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AB33"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73A037" w14:textId="77777777" w:rsidR="009E4C59" w:rsidRPr="009E4C59" w:rsidRDefault="009E4C59" w:rsidP="009E4C59">
      <w:pPr>
        <w:jc w:val="center"/>
        <w:rPr>
          <w:rFonts w:ascii="Candara" w:hAnsi="Candara" w:cstheme="minorHAnsi"/>
        </w:rPr>
      </w:pPr>
    </w:p>
    <w:p w14:paraId="16D62BE9"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15F3986"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2D2EA625" w14:textId="77777777" w:rsidR="009E4C59" w:rsidRPr="009E4C59" w:rsidRDefault="009E4C59" w:rsidP="009E4C59">
      <w:pPr>
        <w:ind w:left="568" w:hanging="568"/>
        <w:jc w:val="center"/>
        <w:rPr>
          <w:rFonts w:ascii="Candara" w:hAnsi="Candara" w:cstheme="minorHAnsi"/>
          <w:b/>
          <w:noProof/>
        </w:rPr>
      </w:pPr>
    </w:p>
    <w:p w14:paraId="71A89276" w14:textId="3518D33C"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00084DBC" w:rsidRPr="00084DBC">
        <w:rPr>
          <w:rFonts w:ascii="Candara" w:hAnsi="Candara" w:cstheme="minorHAnsi"/>
          <w:b/>
          <w:caps/>
          <w:noProof/>
        </w:rPr>
        <w:t>Zabezpečenie technického vybavenia pre zberný dvor obc</w:t>
      </w:r>
      <w:r w:rsidR="00084DBC">
        <w:rPr>
          <w:rFonts w:ascii="Candara" w:hAnsi="Candara" w:cstheme="minorHAnsi"/>
          <w:b/>
          <w:caps/>
          <w:noProof/>
        </w:rPr>
        <w:t>I</w:t>
      </w:r>
      <w:r w:rsidR="00084DBC" w:rsidRPr="00084DBC">
        <w:rPr>
          <w:rFonts w:ascii="Candara" w:hAnsi="Candara" w:cstheme="minorHAnsi"/>
          <w:b/>
          <w:caps/>
          <w:noProof/>
        </w:rPr>
        <w:t xml:space="preserve"> Šútovce</w:t>
      </w:r>
      <w:r w:rsidR="00084DBC">
        <w:rPr>
          <w:rFonts w:ascii="Candara" w:hAnsi="Candara" w:cstheme="minorHAnsi"/>
          <w:b/>
          <w:caps/>
          <w:noProof/>
        </w:rPr>
        <w:t xml:space="preserve"> </w:t>
      </w:r>
      <w:r w:rsidR="0042472B">
        <w:rPr>
          <w:rFonts w:ascii="Candara" w:hAnsi="Candara" w:cstheme="minorHAnsi"/>
          <w:b/>
          <w:caps/>
          <w:noProof/>
        </w:rPr>
        <w:t xml:space="preserve">– </w:t>
      </w:r>
      <w:r w:rsidR="00777185" w:rsidRPr="00777185">
        <w:rPr>
          <w:rFonts w:ascii="Candara" w:hAnsi="Candara" w:cstheme="minorHAnsi"/>
          <w:b/>
          <w:caps/>
          <w:noProof/>
        </w:rPr>
        <w:t>Vyklápací príves</w:t>
      </w:r>
      <w:r w:rsidRPr="00843CDB">
        <w:rPr>
          <w:rFonts w:ascii="Candara" w:hAnsi="Candara" w:cstheme="minorHAnsi"/>
          <w:b/>
          <w:caps/>
          <w:noProof/>
        </w:rPr>
        <w:t xml:space="preserve">“ časť </w:t>
      </w:r>
      <w:r w:rsidR="00777185">
        <w:rPr>
          <w:rFonts w:ascii="Candara" w:hAnsi="Candara" w:cstheme="minorHAnsi"/>
          <w:b/>
          <w:caps/>
          <w:noProof/>
        </w:rPr>
        <w:t>3</w:t>
      </w:r>
    </w:p>
    <w:p w14:paraId="6B079B78" w14:textId="77777777" w:rsidR="009E4C59" w:rsidRPr="009E4C59" w:rsidRDefault="009E4C59" w:rsidP="009E4C59">
      <w:pPr>
        <w:ind w:left="568" w:hanging="568"/>
        <w:jc w:val="center"/>
        <w:rPr>
          <w:rFonts w:ascii="Candara" w:hAnsi="Candara" w:cstheme="minorHAnsi"/>
          <w:noProof/>
        </w:rPr>
      </w:pPr>
    </w:p>
    <w:p w14:paraId="1DE44C4C" w14:textId="073360E0"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w:t>
      </w:r>
      <w:proofErr w:type="spellStart"/>
      <w:r w:rsidRPr="009E4C59">
        <w:rPr>
          <w:rFonts w:ascii="Candara" w:hAnsi="Candara" w:cstheme="minorHAnsi"/>
        </w:rPr>
        <w:t>nasl</w:t>
      </w:r>
      <w:proofErr w:type="spellEnd"/>
      <w:r w:rsidRPr="009E4C59">
        <w:rPr>
          <w:rFonts w:ascii="Candara" w:hAnsi="Candara" w:cstheme="minorHAnsi"/>
        </w:rPr>
        <w:t xml:space="preserve">. zákona č. 513/1991 Zb. Obchodného zákonníka v znení neskorších predpisov a § 3 ods. 2 zákona  č. </w:t>
      </w:r>
      <w:r w:rsidR="00843CDB">
        <w:rPr>
          <w:rFonts w:ascii="Candara" w:hAnsi="Candara" w:cstheme="minorHAnsi"/>
        </w:rPr>
        <w:t>343</w:t>
      </w:r>
      <w:r w:rsidRPr="009E4C59">
        <w:rPr>
          <w:rFonts w:ascii="Candara" w:hAnsi="Candara" w:cstheme="minorHAnsi"/>
        </w:rPr>
        <w:t>/20</w:t>
      </w:r>
      <w:r w:rsidR="00843CDB">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5A4FC345" w14:textId="77777777" w:rsidR="009E4C59" w:rsidRPr="009E4C59" w:rsidRDefault="009E4C59" w:rsidP="009E4C59">
      <w:pPr>
        <w:ind w:left="720"/>
        <w:jc w:val="center"/>
        <w:rPr>
          <w:rFonts w:ascii="Candara" w:hAnsi="Candara" w:cstheme="minorHAnsi"/>
          <w:b/>
          <w:bCs/>
          <w:noProof/>
        </w:rPr>
      </w:pPr>
    </w:p>
    <w:p w14:paraId="410308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2C72BF88"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492A96D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01E9155E" w14:textId="77777777" w:rsidR="009E4C59" w:rsidRPr="009E4C59" w:rsidRDefault="009E4C59" w:rsidP="009E4C59">
      <w:pPr>
        <w:ind w:left="720"/>
        <w:jc w:val="center"/>
        <w:rPr>
          <w:rFonts w:ascii="Candara" w:hAnsi="Candara" w:cstheme="minorHAnsi"/>
          <w:b/>
          <w:bCs/>
          <w:noProof/>
        </w:rPr>
      </w:pPr>
    </w:p>
    <w:p w14:paraId="65E55C29"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2B0D86C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40F7A69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7BF51E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1B5598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2538E88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133CBA38" w14:textId="77777777" w:rsidR="009E4C59" w:rsidRPr="009E4C59" w:rsidRDefault="009E4C59" w:rsidP="009E4C59">
      <w:pPr>
        <w:jc w:val="both"/>
        <w:rPr>
          <w:rFonts w:ascii="Candara" w:hAnsi="Candara" w:cstheme="minorHAnsi"/>
          <w:noProof/>
        </w:rPr>
      </w:pPr>
    </w:p>
    <w:p w14:paraId="1BC0AB8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4981CBF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37B703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18DD15F" w14:textId="77777777" w:rsidR="009E4C59" w:rsidRPr="009E4C59" w:rsidRDefault="009E4C59" w:rsidP="009E4C59">
      <w:pPr>
        <w:jc w:val="both"/>
        <w:rPr>
          <w:rFonts w:ascii="Candara" w:hAnsi="Candara" w:cstheme="minorHAnsi"/>
          <w:b/>
          <w:noProof/>
        </w:rPr>
      </w:pPr>
    </w:p>
    <w:p w14:paraId="38A5CAA1"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4B5B6745"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0C958CC6" w14:textId="77777777" w:rsidR="009E4C59" w:rsidRPr="009E4C59" w:rsidRDefault="009E4C59" w:rsidP="009E4C59">
      <w:pPr>
        <w:ind w:firstLine="540"/>
        <w:jc w:val="both"/>
        <w:rPr>
          <w:rFonts w:ascii="Candara" w:hAnsi="Candara" w:cstheme="minorHAnsi"/>
          <w:noProof/>
        </w:rPr>
      </w:pPr>
    </w:p>
    <w:p w14:paraId="60463F13" w14:textId="0350DF68" w:rsidR="009E4C59" w:rsidRPr="009E4C59" w:rsidRDefault="009E4C59" w:rsidP="009E4C59">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sidR="00084DBC">
        <w:rPr>
          <w:rFonts w:ascii="Candara" w:hAnsi="Candara" w:cstheme="minorHAnsi"/>
          <w:shd w:val="clear" w:color="auto" w:fill="FFFFFF"/>
        </w:rPr>
        <w:t>Šútovce</w:t>
      </w:r>
      <w:r w:rsidRPr="009E4C59">
        <w:rPr>
          <w:rFonts w:ascii="Candara" w:hAnsi="Candara" w:cstheme="minorHAnsi"/>
          <w:b/>
          <w:noProof/>
        </w:rPr>
        <w:tab/>
      </w:r>
    </w:p>
    <w:p w14:paraId="058528AE" w14:textId="529CD058" w:rsidR="00843CDB" w:rsidRPr="00843CDB" w:rsidRDefault="009E4C59" w:rsidP="00843CDB">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Šútovce č.39, Bojnice 972 01</w:t>
      </w:r>
    </w:p>
    <w:p w14:paraId="3CE73E2C" w14:textId="0CCBCBA6"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00084DBC" w:rsidRPr="00084DBC">
        <w:rPr>
          <w:rFonts w:ascii="Candara" w:hAnsi="Candara" w:cstheme="minorHAnsi"/>
          <w:noProof/>
        </w:rPr>
        <w:t>Bc. Miroslav Rajčo, starosta</w:t>
      </w:r>
    </w:p>
    <w:p w14:paraId="0E48FE93" w14:textId="584C4AF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00318507</w:t>
      </w:r>
      <w:r w:rsidRPr="009E4C59">
        <w:rPr>
          <w:rFonts w:ascii="Candara" w:hAnsi="Candara" w:cstheme="minorHAnsi"/>
          <w:noProof/>
        </w:rPr>
        <w:tab/>
      </w:r>
    </w:p>
    <w:p w14:paraId="215AF6B1" w14:textId="77777777" w:rsidR="009E4C59" w:rsidRPr="009E4C59" w:rsidRDefault="009E4C59" w:rsidP="009E4C59">
      <w:pPr>
        <w:jc w:val="both"/>
        <w:rPr>
          <w:rFonts w:ascii="Candara" w:hAnsi="Candara" w:cstheme="minorHAnsi"/>
          <w:noProof/>
        </w:rPr>
      </w:pPr>
    </w:p>
    <w:p w14:paraId="39B69B00" w14:textId="300FA609"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084DBC" w:rsidRPr="00084DBC">
        <w:rPr>
          <w:rFonts w:ascii="Candara" w:hAnsi="Candara" w:cstheme="minorHAnsi"/>
          <w:noProof/>
        </w:rPr>
        <w:t>Bc. Miroslav Rajčo</w:t>
      </w:r>
    </w:p>
    <w:p w14:paraId="2D651968"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1A8C6C6C" w14:textId="77777777" w:rsidR="009E4C59" w:rsidRPr="009E4C59" w:rsidRDefault="009E4C59" w:rsidP="009E4C59">
      <w:pPr>
        <w:ind w:left="720"/>
        <w:jc w:val="center"/>
        <w:rPr>
          <w:rFonts w:ascii="Candara" w:hAnsi="Candara" w:cstheme="minorHAnsi"/>
          <w:b/>
          <w:bCs/>
          <w:noProof/>
        </w:rPr>
      </w:pPr>
    </w:p>
    <w:p w14:paraId="18282335"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56DB7607" w14:textId="77777777" w:rsidR="009E4C59" w:rsidRPr="009E4C59" w:rsidRDefault="009E4C59" w:rsidP="009E4C59">
      <w:pPr>
        <w:rPr>
          <w:rFonts w:ascii="Candara" w:hAnsi="Candara" w:cstheme="minorHAnsi"/>
        </w:rPr>
      </w:pPr>
    </w:p>
    <w:p w14:paraId="3C4BD936" w14:textId="77777777" w:rsidR="009E4C59" w:rsidRPr="009E4C59" w:rsidRDefault="009E4C59" w:rsidP="009E4C59">
      <w:pPr>
        <w:tabs>
          <w:tab w:val="left" w:pos="5250"/>
        </w:tabs>
        <w:rPr>
          <w:rFonts w:ascii="Candara" w:hAnsi="Candara" w:cstheme="minorHAnsi"/>
        </w:rPr>
      </w:pPr>
      <w:r w:rsidRPr="009E4C59">
        <w:rPr>
          <w:rFonts w:ascii="Candara" w:hAnsi="Candara" w:cstheme="minorHAnsi"/>
        </w:rPr>
        <w:tab/>
      </w:r>
    </w:p>
    <w:p w14:paraId="44D8D15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CE3156C"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3EB9B9E2" w14:textId="77777777" w:rsidR="009E4C59" w:rsidRPr="00C00352"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lastRenderedPageBreak/>
        <w:t xml:space="preserve">Kupujúci na obstaranie predmetu tejto zmluvy použil postup verejného obstarávania v súlade so zákonom č. 343/2015 Z. z. o verejnom obstarávaní a o zmene a doplnení niektorých zákonov v znení neskorších predpisov, v ktorom sa úspešným uchádzačom </w:t>
      </w:r>
      <w:r w:rsidRPr="00C00352">
        <w:rPr>
          <w:rFonts w:ascii="Candara" w:hAnsi="Candara" w:cstheme="minorHAnsi"/>
          <w:noProof/>
        </w:rPr>
        <w:t>stal Predávajúci.</w:t>
      </w:r>
    </w:p>
    <w:p w14:paraId="761CF149" w14:textId="5DF88134" w:rsidR="009E4C59" w:rsidRPr="00C00352" w:rsidRDefault="009E4C59" w:rsidP="009E4C59">
      <w:pPr>
        <w:pStyle w:val="Odsekzoznamu"/>
        <w:numPr>
          <w:ilvl w:val="1"/>
          <w:numId w:val="16"/>
        </w:numPr>
        <w:spacing w:after="120"/>
        <w:jc w:val="both"/>
        <w:rPr>
          <w:rFonts w:ascii="Candara" w:hAnsi="Candara" w:cstheme="minorHAnsi"/>
          <w:noProof/>
        </w:rPr>
      </w:pPr>
      <w:r w:rsidRPr="00C00352">
        <w:rPr>
          <w:rFonts w:ascii="Candara" w:hAnsi="Candara" w:cstheme="minorHAnsi"/>
          <w:noProof/>
        </w:rPr>
        <w:t>Táto zmluva sa uzatvára v súvislosti s realizáciou projektu „</w:t>
      </w:r>
      <w:r w:rsidR="00084DBC" w:rsidRPr="00C00352">
        <w:rPr>
          <w:rFonts w:ascii="Candara" w:hAnsi="Candara" w:cstheme="minorHAnsi"/>
          <w:noProof/>
        </w:rPr>
        <w:t>Zberný dvor Šútovce</w:t>
      </w:r>
      <w:r w:rsidRPr="00C00352">
        <w:rPr>
          <w:rFonts w:ascii="Candara" w:hAnsi="Candara" w:cstheme="minorHAnsi"/>
          <w:noProof/>
        </w:rPr>
        <w:t xml:space="preserve">”, ktorý je spolufinancovaný prostredníctvom </w:t>
      </w:r>
      <w:r w:rsidR="00ED357A" w:rsidRPr="00C00352">
        <w:rPr>
          <w:rFonts w:ascii="Candara" w:hAnsi="Candara" w:cstheme="minorHAnsi"/>
          <w:noProof/>
        </w:rPr>
        <w:t>európskych štrukturálnych a investičných fondov v rámci operačného programu kvalita životného prostredia, Prioritná os: 1. Udržateľné využívanie prírodných zdrojov prostredníctvom rozvoja environmentálnej infraštruktúry a Špecifického cieľa: 1.1.1 Zvýšenie miery zhodnocovania odpadov so zameraním na ich prípravu na opätovné použitie a recykláciu a podpora predchádzania vzniku odpadov uvedeného vo výzve na predkladanie ponúk.</w:t>
      </w:r>
    </w:p>
    <w:p w14:paraId="4F6163B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663B80C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181D74B2" w14:textId="0A2FF189" w:rsidR="009E4C59" w:rsidRPr="00AD01F0" w:rsidRDefault="009E4C59" w:rsidP="00AD01F0">
      <w:pPr>
        <w:spacing w:after="120"/>
        <w:ind w:left="709" w:hanging="709"/>
        <w:jc w:val="both"/>
        <w:rPr>
          <w:rFonts w:ascii="Candara" w:hAnsi="Candara" w:cstheme="minorHAnsi"/>
          <w:noProof/>
        </w:rPr>
      </w:pPr>
      <w:r w:rsidRPr="009E4C59">
        <w:rPr>
          <w:rFonts w:ascii="Candara" w:hAnsi="Candara" w:cstheme="minorHAnsi"/>
          <w:noProof/>
        </w:rPr>
        <w:t xml:space="preserve">3.1 </w:t>
      </w:r>
      <w:r w:rsidRPr="009E4C59">
        <w:rPr>
          <w:rFonts w:ascii="Candara" w:hAnsi="Candara" w:cstheme="minorHAnsi"/>
          <w:noProof/>
        </w:rPr>
        <w:tab/>
        <w:t>Predmetom zmluvy je záväzok predávajúceho dodať</w:t>
      </w:r>
      <w:r w:rsidR="00B568C1">
        <w:rPr>
          <w:rFonts w:ascii="Candara" w:hAnsi="Candara" w:cstheme="minorHAnsi"/>
          <w:noProof/>
        </w:rPr>
        <w:t xml:space="preserve"> kupujúcemu tovar</w:t>
      </w:r>
      <w:r w:rsidRPr="009E4C59">
        <w:rPr>
          <w:rFonts w:ascii="Candara" w:hAnsi="Candara" w:cstheme="minorHAnsi"/>
          <w:noProof/>
        </w:rPr>
        <w:t>:</w:t>
      </w:r>
      <w:r w:rsidR="00B568C1">
        <w:rPr>
          <w:rFonts w:ascii="Candara" w:hAnsi="Candara" w:cstheme="minorHAnsi"/>
          <w:noProof/>
        </w:rPr>
        <w:t xml:space="preserve"> „</w:t>
      </w:r>
      <w:r w:rsidR="00084DBC" w:rsidRPr="00084DBC">
        <w:rPr>
          <w:rFonts w:ascii="Candara" w:hAnsi="Candara" w:cstheme="minorHAnsi"/>
          <w:noProof/>
        </w:rPr>
        <w:t>ZABEZPEČENIE TECHNICKÉHO VYBAVENIA PRE ZBERNÝ DVOR OBC</w:t>
      </w:r>
      <w:r w:rsidR="00084DBC">
        <w:rPr>
          <w:rFonts w:ascii="Candara" w:hAnsi="Candara" w:cstheme="minorHAnsi"/>
          <w:noProof/>
        </w:rPr>
        <w:t>I</w:t>
      </w:r>
      <w:r w:rsidR="00084DBC" w:rsidRPr="00084DBC">
        <w:rPr>
          <w:rFonts w:ascii="Candara" w:hAnsi="Candara" w:cstheme="minorHAnsi"/>
          <w:noProof/>
        </w:rPr>
        <w:t xml:space="preserve"> ŠÚTOVCE</w:t>
      </w:r>
      <w:r w:rsidR="00B568C1">
        <w:rPr>
          <w:rFonts w:ascii="Candara" w:hAnsi="Candara" w:cstheme="minorHAnsi"/>
          <w:noProof/>
        </w:rPr>
        <w:t xml:space="preserve">“ časť </w:t>
      </w:r>
      <w:r w:rsidR="00777185">
        <w:rPr>
          <w:rFonts w:ascii="Candara" w:hAnsi="Candara" w:cstheme="minorHAnsi"/>
          <w:noProof/>
        </w:rPr>
        <w:t>3</w:t>
      </w:r>
      <w:r w:rsidR="00B568C1" w:rsidRPr="00AD01F0">
        <w:rPr>
          <w:rFonts w:ascii="Candara" w:hAnsi="Candara" w:cstheme="minorHAnsi"/>
          <w:noProof/>
        </w:rPr>
        <w:t>:</w:t>
      </w:r>
      <w:r w:rsidR="00AD01F0" w:rsidRPr="00AD01F0">
        <w:rPr>
          <w:rFonts w:ascii="Candara" w:hAnsi="Candara" w:cstheme="minorHAnsi"/>
          <w:noProof/>
        </w:rPr>
        <w:t xml:space="preserve"> </w:t>
      </w:r>
      <w:r w:rsidR="00777185" w:rsidRPr="00777185">
        <w:rPr>
          <w:rFonts w:ascii="Candara" w:hAnsi="Candara" w:cstheme="minorHAnsi"/>
        </w:rPr>
        <w:t>Vyklápací príves</w:t>
      </w:r>
    </w:p>
    <w:p w14:paraId="3D1284BD"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A7B29B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31FC3044"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32D471ED"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1B23670B" w14:textId="1B202D51"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00084DBC" w:rsidRPr="00084DBC">
        <w:rPr>
          <w:rFonts w:ascii="Candara" w:hAnsi="Candara" w:cstheme="minorHAnsi"/>
          <w:i/>
          <w:shd w:val="clear" w:color="auto" w:fill="FFFFFF"/>
        </w:rPr>
        <w:t>ZABEZPEČENIE TECHNICKÉHO VYBAVENIA PRE ZBERNÝ DVOR OBCI ŠÚTOVCE</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3834D19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5D5930F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CENA</w:t>
      </w:r>
    </w:p>
    <w:p w14:paraId="41B987BE"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lastRenderedPageBreak/>
        <w:t>Cena za predmet zmluvy v rozsahu článku III. tejto zmluvy je stanovená dohodou zmluvných strán v súlade so zákonom č. 18/1996 Z. z. o cenách a jeho vykonávacej vyhlášky v znení neskorších predpisov.</w:t>
      </w:r>
    </w:p>
    <w:p w14:paraId="05996D74"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2AA8E318" w14:textId="77777777" w:rsidTr="00BA0F29">
        <w:trPr>
          <w:trHeight w:val="407"/>
        </w:trPr>
        <w:tc>
          <w:tcPr>
            <w:tcW w:w="4848" w:type="dxa"/>
            <w:vAlign w:val="center"/>
            <w:hideMark/>
          </w:tcPr>
          <w:p w14:paraId="6A089E0E"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67A471A6"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73B8938A" w14:textId="77777777" w:rsidTr="00BA0F29">
        <w:trPr>
          <w:trHeight w:val="407"/>
        </w:trPr>
        <w:tc>
          <w:tcPr>
            <w:tcW w:w="4848" w:type="dxa"/>
            <w:vAlign w:val="center"/>
            <w:hideMark/>
          </w:tcPr>
          <w:p w14:paraId="2C1CD7E0"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69928324"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34BDE2F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4C96C2A1" w14:textId="77777777" w:rsidTr="00BA0F29">
        <w:trPr>
          <w:trHeight w:val="407"/>
        </w:trPr>
        <w:tc>
          <w:tcPr>
            <w:tcW w:w="4848" w:type="dxa"/>
            <w:vAlign w:val="center"/>
            <w:hideMark/>
          </w:tcPr>
          <w:p w14:paraId="0B00FA5D"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3F91848C"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4EB5772D"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22A9C746"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64E9EAC"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712A08F1" w14:textId="77777777" w:rsidR="009E4C59" w:rsidRPr="009E4C59" w:rsidRDefault="009E4C59" w:rsidP="009E4C59">
      <w:pPr>
        <w:pStyle w:val="Odsekzoznamu"/>
        <w:ind w:left="360"/>
        <w:jc w:val="both"/>
        <w:rPr>
          <w:rFonts w:ascii="Candara" w:hAnsi="Candara" w:cstheme="minorHAnsi"/>
          <w:bCs/>
          <w:noProof/>
        </w:rPr>
      </w:pPr>
    </w:p>
    <w:p w14:paraId="04AC6C72" w14:textId="77777777" w:rsidR="00500A09" w:rsidRPr="00ED357A" w:rsidRDefault="00500A09" w:rsidP="00500A09">
      <w:pPr>
        <w:pStyle w:val="Odsekzoznamu"/>
        <w:numPr>
          <w:ilvl w:val="1"/>
          <w:numId w:val="17"/>
        </w:numPr>
        <w:spacing w:after="120"/>
        <w:jc w:val="both"/>
        <w:rPr>
          <w:rFonts w:ascii="Candara" w:hAnsi="Candara" w:cstheme="minorHAnsi"/>
          <w:noProof/>
        </w:rPr>
      </w:pPr>
      <w:r w:rsidRPr="00ED357A">
        <w:rPr>
          <w:rFonts w:ascii="Candara" w:hAnsi="Candara" w:cstheme="minorHAnsi"/>
          <w:bCs/>
          <w:noProof/>
        </w:rPr>
        <w:t>Cena za dodávku predmetu kúpy je stanovená v súlade s ponukou  predávajúceho</w:t>
      </w:r>
      <w:r w:rsidRPr="00ED357A">
        <w:rPr>
          <w:rFonts w:ascii="Candara" w:hAnsi="Candara" w:cstheme="minorHAnsi"/>
          <w:noProof/>
        </w:rPr>
        <w:t xml:space="preserve">. Táto je kalkulovaná vrátane DPH. </w:t>
      </w:r>
      <w:r w:rsidRPr="00ED357A">
        <w:rPr>
          <w:rFonts w:ascii="Candara" w:eastAsiaTheme="minorHAnsi" w:hAnsi="Candara" w:cstheme="minorHAnsi"/>
          <w:color w:val="1A1A1A"/>
          <w:lang w:val="en-US"/>
        </w:rPr>
        <w:t>V cene je zahrnuté zaškolenie obsluhy v sídle kupujúceho a ostatné náklady súvisiace s dodaním  predmetu kúpy vrátane prihlásenia na dopravnom inšpektoráte s pridelením EČV a dodania písomnej dokumentácie patriacej k predmetu kúpy (preberací - odovzdávajúci protokol, osvedčenie o evidencii vozidla, technické osvedčenie motatných technických jednotiek, záznam zaškolenia obsluhy, servisná knižka, návod na obsluhu a údržbu, katalóg náhradných dielov)*. Písomná dokumentácia bude vyhotovená v jazyku slovenskom. Na tento účel sa za dostatočný považuje aj dokument vyhotovený v jazyku českom. </w:t>
      </w:r>
    </w:p>
    <w:p w14:paraId="65C9008B" w14:textId="77777777" w:rsidR="00500A09" w:rsidRPr="009E4C59" w:rsidRDefault="00500A09" w:rsidP="00500A09">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Prijaté jednotkové ceny</w:t>
      </w:r>
      <w:r w:rsidRPr="009E4C59">
        <w:rPr>
          <w:rFonts w:ascii="Candara" w:hAnsi="Candara" w:cstheme="minorHAnsi"/>
          <w:noProof/>
        </w:rPr>
        <w:t xml:space="preserve"> sú záväzné, stanovené v súlade s ponukou predávajúceho a pevné počas trvania zmluvy.</w:t>
      </w:r>
    </w:p>
    <w:p w14:paraId="6B26B800" w14:textId="77777777" w:rsidR="00500A09" w:rsidRPr="009E4C59" w:rsidRDefault="00500A09" w:rsidP="00500A09">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7E559922" w14:textId="77777777" w:rsidR="009E4C59" w:rsidRPr="009E4C59" w:rsidRDefault="009E4C59" w:rsidP="009E4C59">
      <w:pPr>
        <w:pStyle w:val="Odsekzoznamu"/>
        <w:spacing w:after="120"/>
        <w:jc w:val="both"/>
        <w:rPr>
          <w:rFonts w:ascii="Candara" w:hAnsi="Candara" w:cstheme="minorHAnsi"/>
          <w:noProof/>
        </w:rPr>
      </w:pPr>
    </w:p>
    <w:p w14:paraId="34E0A3AA"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28F38368"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2104EDAC" w14:textId="35367299" w:rsidR="009E4C59" w:rsidRPr="009E4C59" w:rsidRDefault="009E4C59" w:rsidP="009E4C59">
      <w:pPr>
        <w:ind w:left="705" w:hanging="705"/>
        <w:jc w:val="both"/>
        <w:rPr>
          <w:rFonts w:ascii="Candara" w:hAnsi="Candara" w:cstheme="minorHAnsi"/>
          <w:noProof/>
        </w:rPr>
      </w:pPr>
      <w:r w:rsidRPr="00C00352">
        <w:rPr>
          <w:rFonts w:ascii="Candara" w:hAnsi="Candara" w:cstheme="minorHAnsi"/>
          <w:noProof/>
        </w:rPr>
        <w:t>5.1.</w:t>
      </w:r>
      <w:r w:rsidRPr="00C00352">
        <w:rPr>
          <w:rFonts w:ascii="Candara" w:hAnsi="Candara" w:cstheme="minorHAnsi"/>
          <w:noProof/>
        </w:rPr>
        <w:tab/>
        <w:t xml:space="preserve">Predmet kúpnej zmluvy sa zaväzuje predávajúci dodať kupujúcemu najneskôr </w:t>
      </w:r>
      <w:r w:rsidRPr="00C00352">
        <w:rPr>
          <w:rFonts w:ascii="Candara" w:hAnsi="Candara" w:cstheme="minorHAnsi"/>
        </w:rPr>
        <w:t xml:space="preserve">do </w:t>
      </w:r>
      <w:r w:rsidR="00377F4A" w:rsidRPr="00C00352">
        <w:rPr>
          <w:rFonts w:ascii="Candara" w:hAnsi="Candara" w:cstheme="minorHAnsi"/>
        </w:rPr>
        <w:t>12</w:t>
      </w:r>
      <w:r w:rsidRPr="00C00352">
        <w:rPr>
          <w:rFonts w:ascii="Candara" w:hAnsi="Candara" w:cstheme="minorHAnsi"/>
        </w:rPr>
        <w:t xml:space="preserve"> mesiacov odo dňa nadobudnutia účinnosti predmetnej kúpnej zmluvy v zmysle § 47a ods. 1 zákona č. 40/1964 Zb. Občianskeho zákonníka v znení neskorších predpisov vo väzbe k ustanoveniu § 45 zákona o verejnom obstarávaní.</w:t>
      </w:r>
      <w:r w:rsidRPr="00C00352">
        <w:rPr>
          <w:rFonts w:ascii="Candara" w:hAnsi="Candara" w:cstheme="minorHAnsi"/>
          <w:noProof/>
        </w:rPr>
        <w:t xml:space="preserve"> Miestom dodania je sídlo kupujúceho.</w:t>
      </w:r>
    </w:p>
    <w:p w14:paraId="551E9E8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12B365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073B4130" w14:textId="77777777" w:rsidR="009E4C59" w:rsidRPr="009E4C59" w:rsidRDefault="009E4C59" w:rsidP="009E4C59">
      <w:pPr>
        <w:jc w:val="both"/>
        <w:rPr>
          <w:rFonts w:ascii="Candara" w:hAnsi="Candara" w:cstheme="minorHAnsi"/>
          <w:noProof/>
        </w:rPr>
      </w:pPr>
    </w:p>
    <w:p w14:paraId="074089A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51ECD25C"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054EEA58"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považuje deň podpísania preberacieho – odovzdávacieho protokolu obidvomi zmluvnými stranami.</w:t>
      </w:r>
    </w:p>
    <w:p w14:paraId="3F80DA0E"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lastRenderedPageBreak/>
        <w:t>Kupujúci sa zaväzuje uhradiť kúpnu cenu podľa ČLÁNOK IV. bez preddavku na základe faktúry, ktorú predávajúci vyhotoví a doporučene doručí do sídla kupujúceho. Splatnosť faktúry je 60 dní od doporučeného doručenia faktúry.</w:t>
      </w:r>
    </w:p>
    <w:p w14:paraId="4D3A2BBE" w14:textId="195D9D5E"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 xml:space="preserve">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w:t>
      </w:r>
      <w:r w:rsidR="00EA6023">
        <w:rPr>
          <w:rFonts w:ascii="Candara" w:hAnsi="Candara" w:cstheme="minorHAnsi"/>
          <w:noProof/>
        </w:rPr>
        <w:t>Predávajúcemu</w:t>
      </w:r>
      <w:r w:rsidRPr="009E4C59">
        <w:rPr>
          <w:rFonts w:ascii="Candara" w:hAnsi="Candara" w:cs="Calibri"/>
        </w:rPr>
        <w:t xml:space="preserve"> na doplnenie</w:t>
      </w:r>
    </w:p>
    <w:p w14:paraId="4BACFE0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4699280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7CA09EA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38F45DC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40084130" w14:textId="77777777" w:rsidR="009E4C59" w:rsidRPr="009E4C59" w:rsidRDefault="009E4C59" w:rsidP="009E4C59">
      <w:pPr>
        <w:ind w:left="540"/>
        <w:jc w:val="both"/>
        <w:rPr>
          <w:rFonts w:ascii="Candara" w:hAnsi="Candara" w:cstheme="minorHAnsi"/>
          <w:noProof/>
        </w:rPr>
      </w:pPr>
    </w:p>
    <w:p w14:paraId="17B9A3A2"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47C7457C"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42C17266" w14:textId="77777777" w:rsidR="009E4C59" w:rsidRPr="009E4C59" w:rsidRDefault="009E4C59" w:rsidP="009E4C59">
      <w:pPr>
        <w:tabs>
          <w:tab w:val="left" w:pos="540"/>
        </w:tabs>
        <w:jc w:val="both"/>
        <w:rPr>
          <w:rFonts w:ascii="Candara" w:hAnsi="Candara" w:cstheme="minorHAnsi"/>
          <w:b/>
          <w:bCs/>
          <w:noProof/>
        </w:rPr>
      </w:pPr>
    </w:p>
    <w:p w14:paraId="124E906B"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730F8DAC" w14:textId="77777777" w:rsidR="00C96A46" w:rsidRPr="003557F8" w:rsidRDefault="00C96A46" w:rsidP="00C96A46">
      <w:pPr>
        <w:numPr>
          <w:ilvl w:val="1"/>
          <w:numId w:val="15"/>
        </w:numPr>
        <w:tabs>
          <w:tab w:val="left" w:pos="540"/>
        </w:tabs>
        <w:jc w:val="both"/>
        <w:rPr>
          <w:rFonts w:ascii="Candara" w:hAnsi="Candara" w:cstheme="minorHAnsi"/>
          <w:bCs/>
          <w:noProof/>
          <w:color w:val="000000" w:themeColor="text1"/>
        </w:rPr>
      </w:pPr>
      <w:r>
        <w:rPr>
          <w:rFonts w:ascii="Candara" w:hAnsi="Candara" w:cstheme="minorHAnsi"/>
          <w:noProof/>
          <w:color w:val="000000" w:themeColor="text1"/>
        </w:rPr>
        <w:t xml:space="preserve">V </w:t>
      </w:r>
      <w:r w:rsidRPr="00456B6D">
        <w:rPr>
          <w:rFonts w:ascii="Candara" w:hAnsi="Candara" w:cstheme="minorHAnsi"/>
          <w:noProof/>
          <w:color w:val="000000" w:themeColor="text1"/>
        </w:rPr>
        <w:t>Prípade ak</w:t>
      </w:r>
      <w:r>
        <w:rPr>
          <w:rFonts w:ascii="Candara" w:hAnsi="Candara" w:cstheme="minorHAnsi"/>
          <w:noProof/>
          <w:color w:val="000000" w:themeColor="text1"/>
        </w:rPr>
        <w:t xml:space="preserve"> sa</w:t>
      </w:r>
      <w:r w:rsidRPr="00456B6D">
        <w:rPr>
          <w:rFonts w:ascii="Candara" w:hAnsi="Candara" w:cstheme="minorHAnsi"/>
          <w:noProof/>
          <w:color w:val="000000" w:themeColor="text1"/>
        </w:rPr>
        <w:t xml:space="preserve">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w:t>
      </w:r>
      <w:r>
        <w:rPr>
          <w:rFonts w:ascii="Candara" w:hAnsi="Candara" w:cstheme="minorHAnsi"/>
          <w:noProof/>
          <w:color w:val="000000" w:themeColor="text1"/>
        </w:rPr>
        <w:t>25</w:t>
      </w:r>
      <w:r w:rsidRPr="00456B6D">
        <w:rPr>
          <w:rFonts w:ascii="Candara" w:hAnsi="Candara" w:cstheme="minorHAnsi"/>
          <w:noProof/>
          <w:color w:val="000000" w:themeColor="text1"/>
        </w:rPr>
        <w:t xml:space="preserve"> % z kúpnej ceny uvedenej v Článku IV., bod 4.1. Zaplatenie zmluvnej pokuty nemá vplyv na event. náhradu škody, vzniknutej v priamej súvislosti s omeškaním Predávajúceho.</w:t>
      </w:r>
      <w:r>
        <w:rPr>
          <w:rFonts w:ascii="Candara" w:hAnsi="Candara" w:cstheme="minorHAnsi"/>
          <w:noProof/>
          <w:color w:val="000000" w:themeColor="text1"/>
        </w:rPr>
        <w:t xml:space="preserve"> Za omeškanie predávajúceho s dodaním predmetu kúpy sa nepovažuje, ak omeškanie predávajúceho nastalo nezávisle od vôle predávajúceho, napr. vyššia moc, omeškanie dodania na strane tretej osoby.</w:t>
      </w:r>
    </w:p>
    <w:p w14:paraId="0A4EAE8A" w14:textId="77777777" w:rsidR="009E4C59" w:rsidRPr="009E4C59" w:rsidRDefault="009E4C59" w:rsidP="009E4C59">
      <w:pPr>
        <w:tabs>
          <w:tab w:val="left" w:pos="540"/>
        </w:tabs>
        <w:ind w:left="540"/>
        <w:jc w:val="both"/>
        <w:rPr>
          <w:rFonts w:ascii="Candara" w:hAnsi="Candara" w:cstheme="minorHAnsi"/>
          <w:bCs/>
          <w:noProof/>
        </w:rPr>
      </w:pPr>
    </w:p>
    <w:p w14:paraId="078A9D9B"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6BCD02FF"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t>ZÁRUČNÁ DOBA A ZÁRUČNÉ PODMIENKY</w:t>
      </w:r>
    </w:p>
    <w:p w14:paraId="32F8D99D" w14:textId="6A08D757" w:rsidR="009E4C59" w:rsidRPr="009E4C59"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9E4C59">
        <w:rPr>
          <w:rFonts w:ascii="Candara" w:hAnsi="Candara" w:cstheme="minorHAnsi"/>
          <w:noProof/>
        </w:rPr>
        <w:t xml:space="preserve">Záručná doba na predmet kúpy, resp. časť predmetu kúpy je </w:t>
      </w:r>
      <w:r w:rsidR="00C00352">
        <w:rPr>
          <w:rFonts w:ascii="Candara" w:hAnsi="Candara" w:cstheme="minorHAnsi"/>
          <w:noProof/>
        </w:rPr>
        <w:t>24</w:t>
      </w:r>
      <w:r w:rsidRPr="009E4C59">
        <w:rPr>
          <w:rFonts w:ascii="Candara" w:hAnsi="Candara" w:cstheme="minorHAnsi"/>
          <w:noProof/>
        </w:rPr>
        <w:t xml:space="preserve"> mesiacov. Záručná doba začína plynúť momentom protokolárneho prevzatia časti predmetu kúpy, resp. časti predmetu kúpy podľa ČLÁNOK III tejto zmluvy.</w:t>
      </w:r>
    </w:p>
    <w:p w14:paraId="0FC121F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w:t>
      </w:r>
      <w:r w:rsidRPr="009E4C59">
        <w:rPr>
          <w:rFonts w:ascii="Candara" w:hAnsi="Candara" w:cstheme="minorHAnsi"/>
          <w:noProof/>
        </w:rPr>
        <w:lastRenderedPageBreak/>
        <w:t xml:space="preserve">a to doručením v uvedenej lehote predávajúcemu osobne alebo poštou alebo faxom na č. </w:t>
      </w:r>
      <w:r w:rsidRPr="009E4C59">
        <w:rPr>
          <w:rFonts w:ascii="Candara" w:hAnsi="Candara" w:cstheme="minorHAnsi"/>
          <w:noProof/>
          <w:shd w:val="clear" w:color="auto" w:fill="D9D9D9"/>
        </w:rPr>
        <w:t>___________</w:t>
      </w:r>
      <w:r w:rsidRPr="009E4C59">
        <w:rPr>
          <w:rFonts w:ascii="Candara" w:hAnsi="Candara" w:cstheme="minorHAnsi"/>
          <w:noProof/>
        </w:rPr>
        <w:t xml:space="preserve"> alebo e-mailom na adresu </w:t>
      </w:r>
      <w:r w:rsidRPr="009E4C59">
        <w:rPr>
          <w:rFonts w:ascii="Candara" w:hAnsi="Candara" w:cstheme="minorHAnsi"/>
          <w:noProof/>
          <w:shd w:val="clear" w:color="auto" w:fill="D9D9D9"/>
        </w:rPr>
        <w:t>________________</w:t>
      </w:r>
      <w:r w:rsidRPr="009E4C59">
        <w:rPr>
          <w:rFonts w:ascii="Candara" w:hAnsi="Candara" w:cstheme="minorHAnsi"/>
          <w:noProof/>
        </w:rPr>
        <w:t xml:space="preserve"> a zároveň telefonickým nahlásením vady na tel č</w:t>
      </w:r>
      <w:r w:rsidRPr="009E4C59">
        <w:rPr>
          <w:rFonts w:ascii="Candara" w:hAnsi="Candara" w:cstheme="minorHAnsi"/>
          <w:noProof/>
          <w:shd w:val="clear" w:color="auto" w:fill="D9D9D9"/>
        </w:rPr>
        <w:t>.______________</w:t>
      </w:r>
      <w:r w:rsidRPr="009E4C59">
        <w:rPr>
          <w:rFonts w:ascii="Candara" w:hAnsi="Candara" w:cstheme="minorHAnsi"/>
          <w:noProof/>
        </w:rPr>
        <w:t xml:space="preserve"> s uvedením podrobného popisu zistenej vady, miesta, kde sa predmet kúpy nachádza a čo žiada kupujúci.</w:t>
      </w:r>
    </w:p>
    <w:p w14:paraId="7F40067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Predávajúci je povinný začať konať vo veci odstránenia nahlásených vád kupujúcim bezodkladne po ich písomnom a telefonickom nahlásení. Predávajúci je povinný zrealizovať se</w:t>
      </w:r>
      <w:r w:rsidR="00601F8D">
        <w:rPr>
          <w:rFonts w:ascii="Candara" w:hAnsi="Candara" w:cstheme="minorHAnsi"/>
          <w:noProof/>
        </w:rPr>
        <w:t xml:space="preserve">rvisný zásah a to najneskôr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telefonického alebo písomného nahlásenia vady kupujúcim, ak sa zmluvné strany s prihliadnutím na povahu vady nedohodnú inak. </w:t>
      </w:r>
    </w:p>
    <w:p w14:paraId="564432D5"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115EF31E"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Po zistení vady má kupujúci právo, aby  bola bezplatne, včas a riadne odstránená počas celej záručnej doby. Predávajúci je povinn</w:t>
      </w:r>
      <w:r w:rsidR="00601F8D">
        <w:rPr>
          <w:rFonts w:ascii="Candara" w:hAnsi="Candara" w:cstheme="minorHAnsi"/>
          <w:noProof/>
        </w:rPr>
        <w:t xml:space="preserve">ý zabezpečiť servisný zásah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02A1824B"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09103A29"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Predávajúci sa zaväzuje, že zabezpečí Kupujúcemu servis na celý predmet zákazky do 24 hodín od nahlásenia poruchy. </w:t>
      </w:r>
    </w:p>
    <w:p w14:paraId="4E93F23D" w14:textId="552A434C" w:rsidR="009E4C59" w:rsidRDefault="009E4C59" w:rsidP="009E4C59">
      <w:pPr>
        <w:pStyle w:val="Odsekzoznamu"/>
        <w:numPr>
          <w:ilvl w:val="1"/>
          <w:numId w:val="13"/>
        </w:numPr>
        <w:tabs>
          <w:tab w:val="left" w:pos="540"/>
        </w:tabs>
        <w:ind w:left="567" w:hanging="567"/>
        <w:jc w:val="both"/>
        <w:rPr>
          <w:rFonts w:ascii="Candara" w:hAnsi="Candara" w:cstheme="minorHAnsi"/>
          <w:noProof/>
          <w:color w:val="000000" w:themeColor="text1"/>
        </w:rPr>
      </w:pPr>
      <w:r w:rsidRPr="009E4C59">
        <w:rPr>
          <w:rFonts w:ascii="Candara" w:hAnsi="Candara" w:cstheme="minorHAnsi"/>
          <w:noProof/>
        </w:rPr>
        <w:t xml:space="preserve">Predávajúci sa zaväzuje, že zabezpečí Kupujúcemu nepretržitú servisnú a </w:t>
      </w:r>
      <w:r w:rsidRPr="009E4C59">
        <w:rPr>
          <w:rFonts w:ascii="Candara" w:hAnsi="Candara" w:cstheme="minorHAnsi"/>
          <w:noProof/>
          <w:color w:val="000000" w:themeColor="text1"/>
        </w:rPr>
        <w:t xml:space="preserve">poradenskú pohotovosť 24 hodín denne a 7 dní v týždni na celý predmet zákazky. </w:t>
      </w:r>
    </w:p>
    <w:p w14:paraId="51649B7E" w14:textId="77777777" w:rsidR="00300F05" w:rsidRPr="009E4C59" w:rsidRDefault="00300F05" w:rsidP="00300F05">
      <w:pPr>
        <w:pStyle w:val="Odsekzoznamu"/>
        <w:tabs>
          <w:tab w:val="left" w:pos="540"/>
        </w:tabs>
        <w:ind w:left="567"/>
        <w:jc w:val="both"/>
        <w:rPr>
          <w:rFonts w:ascii="Candara" w:hAnsi="Candara" w:cstheme="minorHAnsi"/>
          <w:noProof/>
          <w:color w:val="000000" w:themeColor="text1"/>
        </w:rPr>
      </w:pPr>
    </w:p>
    <w:p w14:paraId="607B7184" w14:textId="677B610C"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7ABEB16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00A90EE5"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70AD2382" w14:textId="77777777" w:rsidR="009E4C59" w:rsidRPr="009E4C59" w:rsidRDefault="009E4C59" w:rsidP="009E4C59">
      <w:pPr>
        <w:rPr>
          <w:rFonts w:ascii="Candara" w:hAnsi="Candara" w:cstheme="minorHAnsi"/>
          <w:noProof/>
        </w:rPr>
      </w:pPr>
    </w:p>
    <w:p w14:paraId="3D38148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2B7896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4C3CFCF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5AC0DA01"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295C9E80" w14:textId="1B804EDF" w:rsidR="00215ED7" w:rsidRPr="009E4C59" w:rsidRDefault="00EA6023" w:rsidP="00215ED7">
      <w:pPr>
        <w:pStyle w:val="Odsekzoznamu"/>
        <w:numPr>
          <w:ilvl w:val="1"/>
          <w:numId w:val="21"/>
        </w:numPr>
        <w:jc w:val="both"/>
        <w:rPr>
          <w:rFonts w:ascii="Candara" w:hAnsi="Candara" w:cstheme="minorHAnsi"/>
          <w:noProof/>
        </w:rPr>
      </w:pPr>
      <w:r>
        <w:rPr>
          <w:rFonts w:ascii="Candara" w:hAnsi="Candara" w:cstheme="minorHAnsi"/>
          <w:noProof/>
        </w:rPr>
        <w:t>Predávajúci</w:t>
      </w:r>
      <w:r w:rsidRPr="009E4C59">
        <w:rPr>
          <w:rFonts w:ascii="Candara" w:hAnsi="Candara" w:cstheme="minorHAnsi"/>
          <w:noProof/>
        </w:rPr>
        <w:t xml:space="preserve"> </w:t>
      </w:r>
      <w:r w:rsidR="00215ED7" w:rsidRPr="009E4C59">
        <w:rPr>
          <w:rFonts w:ascii="Candara" w:hAnsi="Candara" w:cstheme="minorHAnsi"/>
          <w:noProof/>
        </w:rPr>
        <w:t xml:space="preserve">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w:t>
      </w:r>
      <w:r w:rsidR="00215ED7">
        <w:rPr>
          <w:rFonts w:ascii="Candara" w:hAnsi="Candara" w:cstheme="minorHAnsi"/>
          <w:noProof/>
        </w:rPr>
        <w:t>3</w:t>
      </w:r>
      <w:r w:rsidR="00215ED7" w:rsidRPr="009E4C59">
        <w:rPr>
          <w:rFonts w:ascii="Candara" w:hAnsi="Candara" w:cstheme="minorHAnsi"/>
          <w:noProof/>
        </w:rPr>
        <w:t xml:space="preserve"> tejto Zmluvy. Subdodávatelia uvedení </w:t>
      </w:r>
      <w:r w:rsidR="00215ED7" w:rsidRPr="009E4C59">
        <w:rPr>
          <w:rFonts w:ascii="Candara" w:hAnsi="Candara" w:cstheme="minorHAnsi"/>
          <w:noProof/>
        </w:rPr>
        <w:lastRenderedPageBreak/>
        <w:t xml:space="preserve">v Zozname subdodávateľov musia spĺňať podmienky podľa </w:t>
      </w:r>
      <w:r w:rsidR="00215ED7" w:rsidRPr="003E6D3C">
        <w:rPr>
          <w:rFonts w:ascii="Candara" w:hAnsi="Candara" w:cstheme="minorHAnsi"/>
          <w:noProof/>
        </w:rPr>
        <w:t xml:space="preserve">§ 32 ods. 1 písm. e) </w:t>
      </w:r>
      <w:r w:rsidR="00215ED7" w:rsidRPr="009E4C59">
        <w:rPr>
          <w:rFonts w:ascii="Candara" w:hAnsi="Candara" w:cstheme="minorHAnsi"/>
          <w:noProof/>
        </w:rPr>
        <w:t xml:space="preserve">zákona č. 343/2015 Z. z. o verejnom obstarávaní a o zmene a doplnení niektorých (ďalej len Zákon o VO). Doklady preukazujúce splnenie </w:t>
      </w:r>
      <w:r w:rsidR="00215ED7" w:rsidRPr="003E6D3C">
        <w:rPr>
          <w:rFonts w:ascii="Candara" w:hAnsi="Candara" w:cstheme="minorHAnsi"/>
          <w:noProof/>
        </w:rPr>
        <w:t xml:space="preserve">§ 32 ods. 1 písm. e) </w:t>
      </w:r>
      <w:r w:rsidR="00215ED7" w:rsidRPr="009E4C59">
        <w:rPr>
          <w:rFonts w:ascii="Candara" w:hAnsi="Candara" w:cstheme="minorHAnsi"/>
          <w:noProof/>
        </w:rPr>
        <w:t xml:space="preserve">Zákona o VO subdodávateľmi </w:t>
      </w:r>
      <w:r>
        <w:rPr>
          <w:rFonts w:ascii="Candara" w:hAnsi="Candara" w:cstheme="minorHAnsi"/>
          <w:noProof/>
        </w:rPr>
        <w:t>Predávajúci</w:t>
      </w:r>
      <w:r w:rsidR="00215ED7" w:rsidRPr="009E4C59">
        <w:rPr>
          <w:rFonts w:ascii="Candara" w:hAnsi="Candara" w:cstheme="minorHAnsi"/>
          <w:noProof/>
        </w:rPr>
        <w:t xml:space="preserve"> predloží ako prílohu Zoznamu subdodávateľov.</w:t>
      </w:r>
    </w:p>
    <w:p w14:paraId="61394B1F" w14:textId="20B542F7" w:rsidR="00215ED7" w:rsidRPr="009E4C59" w:rsidRDefault="00EA6023" w:rsidP="00215ED7">
      <w:pPr>
        <w:pStyle w:val="Odsekzoznamu"/>
        <w:numPr>
          <w:ilvl w:val="1"/>
          <w:numId w:val="21"/>
        </w:numPr>
        <w:jc w:val="both"/>
        <w:rPr>
          <w:rFonts w:ascii="Candara" w:hAnsi="Candara" w:cstheme="minorHAnsi"/>
          <w:noProof/>
        </w:rPr>
      </w:pPr>
      <w:r>
        <w:rPr>
          <w:rFonts w:ascii="Candara" w:hAnsi="Candara" w:cstheme="minorHAnsi"/>
          <w:noProof/>
        </w:rPr>
        <w:t>Predávajúci</w:t>
      </w:r>
      <w:r w:rsidR="00215ED7" w:rsidRPr="009E4C59">
        <w:rPr>
          <w:rFonts w:ascii="Candara" w:hAnsi="Candara" w:cstheme="minorHAnsi"/>
          <w:noProof/>
        </w:rPr>
        <w:t xml:space="preserve"> je zároveň povinný do piatich pracovných dní odo dňa uzatvorenia zmluvy s novým  subdodávateľom predložiť Objednávateľovi aktualizované znenie Prílohy č. 2 tejto Zmluvy. </w:t>
      </w:r>
      <w:r>
        <w:rPr>
          <w:rFonts w:ascii="Candara" w:hAnsi="Candara" w:cstheme="minorHAnsi"/>
          <w:noProof/>
        </w:rPr>
        <w:t>Predávajúci</w:t>
      </w:r>
      <w:r w:rsidR="00215ED7" w:rsidRPr="009E4C59">
        <w:rPr>
          <w:rFonts w:ascii="Candara" w:hAnsi="Candara" w:cstheme="minorHAnsi"/>
          <w:noProof/>
        </w:rPr>
        <w:t xml:space="preserve"> zároveň predloží Objednávateľovi doklady preukazujúce splnenie podmienky podľa </w:t>
      </w:r>
      <w:r w:rsidR="00215ED7" w:rsidRPr="003E6D3C">
        <w:rPr>
          <w:rFonts w:ascii="Candara" w:hAnsi="Candara" w:cstheme="minorHAnsi"/>
          <w:noProof/>
        </w:rPr>
        <w:t xml:space="preserve">§ 32 ods. 1 písm. e) </w:t>
      </w:r>
      <w:r w:rsidR="00215ED7" w:rsidRPr="009E4C59">
        <w:rPr>
          <w:rFonts w:ascii="Candara" w:hAnsi="Candara" w:cstheme="minorHAnsi"/>
          <w:noProof/>
        </w:rPr>
        <w:t xml:space="preserve">Zákona o VO za tohto nového subdodávateľa. V prípade, že subdodávateľ nebude spĺňať podmienky podľa </w:t>
      </w:r>
      <w:r w:rsidR="00215ED7" w:rsidRPr="003E6D3C">
        <w:rPr>
          <w:rFonts w:ascii="Candara" w:hAnsi="Candara" w:cstheme="minorHAnsi"/>
          <w:noProof/>
        </w:rPr>
        <w:t xml:space="preserve">§ 32 ods. 1 písm. e) </w:t>
      </w:r>
      <w:r w:rsidR="00215ED7" w:rsidRPr="009E4C59">
        <w:rPr>
          <w:rFonts w:ascii="Candara" w:hAnsi="Candara" w:cstheme="minorHAnsi"/>
          <w:noProof/>
        </w:rPr>
        <w:t xml:space="preserve"> Zákona o VO, zo strany Objednávateľa nebude takýto návrh na zmenu subdodávateľa akceptovaný.</w:t>
      </w:r>
    </w:p>
    <w:p w14:paraId="629C16F3" w14:textId="77777777" w:rsidR="009E4C59" w:rsidRPr="009E4C59" w:rsidRDefault="009E4C59" w:rsidP="009E4C59">
      <w:pPr>
        <w:pStyle w:val="Odsekzoznamu"/>
        <w:jc w:val="both"/>
        <w:rPr>
          <w:rFonts w:ascii="Candara" w:hAnsi="Candara" w:cstheme="minorHAnsi"/>
          <w:noProof/>
        </w:rPr>
      </w:pPr>
    </w:p>
    <w:p w14:paraId="192955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61D1286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3008CF9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 </w:t>
      </w:r>
    </w:p>
    <w:p w14:paraId="5D0FAB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3D3B749B"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CF53214"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558F05F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6AE42F90" w14:textId="77777777" w:rsidR="009E4C59" w:rsidRPr="009E4C59" w:rsidRDefault="009E4C59" w:rsidP="009E4C59">
      <w:pPr>
        <w:ind w:left="705" w:hanging="705"/>
        <w:jc w:val="both"/>
        <w:rPr>
          <w:rFonts w:ascii="Candara" w:hAnsi="Candara" w:cstheme="minorHAnsi"/>
          <w:noProof/>
        </w:rPr>
      </w:pPr>
    </w:p>
    <w:p w14:paraId="4F01A3E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CFA4AE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79188CA1"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DD80156" w14:textId="77777777" w:rsidR="009E4C59" w:rsidRPr="009E4C59" w:rsidRDefault="009E4C59" w:rsidP="009E4C59">
      <w:pPr>
        <w:ind w:left="720"/>
        <w:rPr>
          <w:rFonts w:ascii="Candara" w:hAnsi="Candara" w:cstheme="minorHAnsi"/>
          <w:bCs/>
          <w:noProof/>
        </w:rPr>
      </w:pPr>
    </w:p>
    <w:p w14:paraId="22B81C08"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0C1825F1"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574498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29354B49"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7C95EC6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4BFC67DD" w14:textId="1B6B112D" w:rsidR="00791896" w:rsidRDefault="009E4C59" w:rsidP="00791896">
      <w:pPr>
        <w:spacing w:line="240" w:lineRule="atLeast"/>
        <w:ind w:left="540" w:hanging="540"/>
        <w:jc w:val="both"/>
        <w:rPr>
          <w:b/>
          <w:bCs/>
          <w:i/>
          <w:iCs/>
          <w:color w:val="FF0000"/>
        </w:rPr>
      </w:pPr>
      <w:r w:rsidRPr="009E4C59">
        <w:rPr>
          <w:rFonts w:ascii="Candara" w:hAnsi="Candara" w:cstheme="minorHAnsi"/>
          <w:noProof/>
        </w:rPr>
        <w:t>13.4.</w:t>
      </w:r>
      <w:r w:rsidRPr="009E4C59">
        <w:rPr>
          <w:rFonts w:ascii="Candara" w:hAnsi="Candara" w:cstheme="minorHAnsi"/>
          <w:noProof/>
        </w:rPr>
        <w:tab/>
      </w:r>
      <w:bookmarkStart w:id="0" w:name="_Hlk106869066"/>
      <w:r w:rsidR="00791896">
        <w:rPr>
          <w:rFonts w:ascii="Candara" w:hAnsi="Candara" w:cstheme="minorHAnsi"/>
          <w:noProof/>
        </w:rPr>
        <w:t xml:space="preserve">    </w:t>
      </w:r>
      <w:r w:rsidR="00791896" w:rsidRPr="00791896">
        <w:rPr>
          <w:rFonts w:ascii="Candara" w:hAnsi="Candara" w:cstheme="minorHAnsi"/>
          <w:noProof/>
        </w:rPr>
        <w:t>Zmluva nadobúda účinnosť po kumulatívnom splnení nasledovných podmienok:</w:t>
      </w:r>
    </w:p>
    <w:p w14:paraId="2D2957F6" w14:textId="3662EA2C"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o schválení NFP,</w:t>
      </w:r>
    </w:p>
    <w:p w14:paraId="26204791" w14:textId="69AD2D17"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z kontroly verejného obstarávania, v ktorej sa výdavky vzniknuté na základe tejto zmluvy pripúšťajú na financovanie,</w:t>
      </w:r>
    </w:p>
    <w:p w14:paraId="3F665F4A" w14:textId="34169805"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zverejnenia tejto zmluvy v zmysle zákona č. 211/2000 Z. z. o slobodnom prístupe k informáciám.</w:t>
      </w:r>
    </w:p>
    <w:bookmarkEnd w:id="0"/>
    <w:p w14:paraId="6E03284F" w14:textId="55627D03" w:rsidR="009E4C59" w:rsidRPr="009E4C59" w:rsidRDefault="009E4C59" w:rsidP="00791896">
      <w:pPr>
        <w:ind w:left="709" w:hanging="709"/>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0A2E5C22"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2F913A8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717F0D0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3223CA64"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22183A1E"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167A57EF"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Splnomocnení zástupcovia Európskej Komisie a Európskeho dvora audítorov, </w:t>
      </w:r>
    </w:p>
    <w:p w14:paraId="6E8C26CA"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11B911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03E9568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29AA1420" w14:textId="7705277C"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t>Informácie o projekte, na základe ktorého je spolufinancovaná táto zmluva: Názov projektu:</w:t>
      </w:r>
      <w:r w:rsidRPr="009E4C59">
        <w:rPr>
          <w:rFonts w:ascii="Candara" w:hAnsi="Candara" w:cstheme="minorHAnsi"/>
          <w:i/>
          <w:shd w:val="clear" w:color="auto" w:fill="FFFFFF"/>
        </w:rPr>
        <w:t xml:space="preserve"> </w:t>
      </w:r>
      <w:r w:rsidR="000B0837" w:rsidRPr="000B0837">
        <w:rPr>
          <w:rFonts w:ascii="Candara" w:hAnsi="Candara" w:cstheme="minorHAnsi"/>
          <w:noProof/>
        </w:rPr>
        <w:t>„Zberný dvor Šútovce”.</w:t>
      </w:r>
    </w:p>
    <w:p w14:paraId="7CD2CC3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3DF23E57"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lastRenderedPageBreak/>
        <w:t xml:space="preserve">PRÍLOHA Č. 1 - Technická špecifikácia </w:t>
      </w:r>
    </w:p>
    <w:p w14:paraId="114E64F4"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078393D9"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DCBAFF1"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6A298EA9" w14:textId="77777777" w:rsidR="009E4C59" w:rsidRPr="009E4C59" w:rsidRDefault="009E4C59" w:rsidP="009E4C59">
      <w:pPr>
        <w:ind w:left="709" w:hanging="567"/>
        <w:jc w:val="both"/>
        <w:rPr>
          <w:rFonts w:ascii="Candara" w:hAnsi="Candara" w:cstheme="minorHAnsi"/>
          <w:noProof/>
        </w:rPr>
      </w:pPr>
    </w:p>
    <w:p w14:paraId="5752C8A1" w14:textId="77777777" w:rsidR="009E4C59" w:rsidRPr="009E4C59" w:rsidRDefault="009E4C59" w:rsidP="009E4C59">
      <w:pPr>
        <w:ind w:left="709" w:hanging="567"/>
        <w:jc w:val="both"/>
        <w:rPr>
          <w:rFonts w:ascii="Candara" w:hAnsi="Candara" w:cstheme="minorHAnsi"/>
          <w:noProof/>
        </w:rPr>
      </w:pPr>
    </w:p>
    <w:p w14:paraId="1DE79D29" w14:textId="77777777" w:rsidR="009E4C59" w:rsidRPr="009E4C59" w:rsidRDefault="009E4C59" w:rsidP="009E4C59">
      <w:pPr>
        <w:ind w:left="709" w:hanging="567"/>
        <w:jc w:val="both"/>
        <w:rPr>
          <w:rFonts w:ascii="Candara" w:hAnsi="Candara" w:cstheme="minorHAnsi"/>
          <w:noProof/>
        </w:rPr>
      </w:pPr>
    </w:p>
    <w:p w14:paraId="5984EB1C"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5B3C7A5F" w14:textId="77777777" w:rsidR="009E4C59" w:rsidRPr="009E4C59" w:rsidRDefault="009E4C59" w:rsidP="009E4C59">
      <w:pPr>
        <w:shd w:val="clear" w:color="auto" w:fill="FFFFFF"/>
        <w:jc w:val="both"/>
        <w:rPr>
          <w:rFonts w:ascii="Candara" w:hAnsi="Candara" w:cstheme="minorHAnsi"/>
        </w:rPr>
      </w:pPr>
    </w:p>
    <w:p w14:paraId="3A2F6940" w14:textId="77777777" w:rsidR="009E4C59" w:rsidRPr="009E4C59" w:rsidRDefault="009E4C59" w:rsidP="009E4C59">
      <w:pPr>
        <w:shd w:val="clear" w:color="auto" w:fill="FFFFFF"/>
        <w:jc w:val="both"/>
        <w:rPr>
          <w:rFonts w:ascii="Candara" w:hAnsi="Candara" w:cstheme="minorHAnsi"/>
        </w:rPr>
      </w:pPr>
    </w:p>
    <w:p w14:paraId="47E594D1" w14:textId="77777777" w:rsidR="009E4C59" w:rsidRPr="009E4C59" w:rsidRDefault="009E4C59" w:rsidP="009E4C59">
      <w:pPr>
        <w:shd w:val="clear" w:color="auto" w:fill="FFFFFF"/>
        <w:jc w:val="both"/>
        <w:rPr>
          <w:rFonts w:ascii="Candara" w:hAnsi="Candara" w:cstheme="minorHAnsi"/>
        </w:rPr>
      </w:pPr>
    </w:p>
    <w:p w14:paraId="4D8AE43A" w14:textId="77777777" w:rsidR="009E4C59" w:rsidRPr="009E4C59" w:rsidRDefault="009E4C59" w:rsidP="009E4C59">
      <w:pPr>
        <w:shd w:val="clear" w:color="auto" w:fill="FFFFFF"/>
        <w:jc w:val="both"/>
        <w:rPr>
          <w:rFonts w:ascii="Candara" w:hAnsi="Candara" w:cstheme="minorHAnsi"/>
        </w:rPr>
      </w:pPr>
    </w:p>
    <w:p w14:paraId="646257CA"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2BCECE9B"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7D8CB3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2F85AE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5CC39DDD"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578C1A99" w14:textId="77777777" w:rsidR="00664063" w:rsidRDefault="00664063" w:rsidP="009E4C59">
      <w:pPr>
        <w:pStyle w:val="wazza01"/>
        <w:tabs>
          <w:tab w:val="right" w:leader="dot" w:pos="9639"/>
        </w:tabs>
        <w:rPr>
          <w:rFonts w:ascii="Candara" w:hAnsi="Candara" w:cstheme="minorHAnsi"/>
        </w:rPr>
        <w:sectPr w:rsidR="00664063" w:rsidSect="00664063">
          <w:headerReference w:type="default" r:id="rId7"/>
          <w:footerReference w:type="default" r:id="rId8"/>
          <w:pgSz w:w="11906" w:h="16838"/>
          <w:pgMar w:top="1417" w:right="1417" w:bottom="1417" w:left="1179" w:header="708" w:footer="708" w:gutter="0"/>
          <w:cols w:space="708"/>
          <w:docGrid w:linePitch="360"/>
        </w:sectPr>
      </w:pPr>
    </w:p>
    <w:p w14:paraId="34E54E54"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5BFAB1D3" w14:textId="77777777" w:rsidR="009E4C59"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tbl>
      <w:tblPr>
        <w:tblW w:w="10820" w:type="dxa"/>
        <w:tblCellMar>
          <w:left w:w="70" w:type="dxa"/>
          <w:right w:w="70" w:type="dxa"/>
        </w:tblCellMar>
        <w:tblLook w:val="04A0" w:firstRow="1" w:lastRow="0" w:firstColumn="1" w:lastColumn="0" w:noHBand="0" w:noVBand="1"/>
      </w:tblPr>
      <w:tblGrid>
        <w:gridCol w:w="146"/>
        <w:gridCol w:w="5474"/>
        <w:gridCol w:w="1300"/>
        <w:gridCol w:w="1300"/>
        <w:gridCol w:w="1300"/>
        <w:gridCol w:w="1300"/>
      </w:tblGrid>
      <w:tr w:rsidR="00777185" w14:paraId="5DDCBAAE" w14:textId="77777777" w:rsidTr="00777185">
        <w:trPr>
          <w:trHeight w:val="320"/>
        </w:trPr>
        <w:tc>
          <w:tcPr>
            <w:tcW w:w="5620" w:type="dxa"/>
            <w:gridSpan w:val="2"/>
            <w:tcBorders>
              <w:top w:val="nil"/>
              <w:left w:val="nil"/>
              <w:bottom w:val="nil"/>
              <w:right w:val="nil"/>
            </w:tcBorders>
            <w:shd w:val="clear" w:color="auto" w:fill="auto"/>
            <w:noWrap/>
            <w:vAlign w:val="bottom"/>
            <w:hideMark/>
          </w:tcPr>
          <w:p w14:paraId="1F190A15" w14:textId="77777777" w:rsidR="00777185" w:rsidRDefault="00777185">
            <w:pPr>
              <w:rPr>
                <w:rFonts w:ascii="Calibri" w:hAnsi="Calibri" w:cs="Calibri"/>
                <w:color w:val="000000"/>
              </w:rPr>
            </w:pPr>
            <w:r>
              <w:rPr>
                <w:rFonts w:ascii="Calibri" w:hAnsi="Calibri" w:cs="Calibri"/>
                <w:color w:val="000000"/>
              </w:rPr>
              <w:t>Časť 3: Vyklápací príves</w:t>
            </w:r>
          </w:p>
        </w:tc>
        <w:tc>
          <w:tcPr>
            <w:tcW w:w="1300" w:type="dxa"/>
            <w:tcBorders>
              <w:top w:val="nil"/>
              <w:left w:val="nil"/>
              <w:bottom w:val="nil"/>
              <w:right w:val="nil"/>
            </w:tcBorders>
            <w:shd w:val="clear" w:color="auto" w:fill="auto"/>
            <w:noWrap/>
            <w:vAlign w:val="bottom"/>
            <w:hideMark/>
          </w:tcPr>
          <w:p w14:paraId="1EA49C9A" w14:textId="77777777" w:rsidR="00777185" w:rsidRDefault="00777185">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14:paraId="2C1872AC" w14:textId="77777777" w:rsidR="00777185" w:rsidRDefault="00777185">
            <w:pPr>
              <w:rPr>
                <w:sz w:val="20"/>
                <w:szCs w:val="20"/>
              </w:rPr>
            </w:pPr>
          </w:p>
        </w:tc>
        <w:tc>
          <w:tcPr>
            <w:tcW w:w="1300" w:type="dxa"/>
            <w:tcBorders>
              <w:top w:val="nil"/>
              <w:left w:val="nil"/>
              <w:bottom w:val="nil"/>
              <w:right w:val="nil"/>
            </w:tcBorders>
            <w:shd w:val="clear" w:color="auto" w:fill="auto"/>
            <w:noWrap/>
            <w:vAlign w:val="bottom"/>
            <w:hideMark/>
          </w:tcPr>
          <w:p w14:paraId="40F40933" w14:textId="77777777" w:rsidR="00777185" w:rsidRDefault="00777185">
            <w:pPr>
              <w:rPr>
                <w:sz w:val="20"/>
                <w:szCs w:val="20"/>
              </w:rPr>
            </w:pPr>
          </w:p>
        </w:tc>
        <w:tc>
          <w:tcPr>
            <w:tcW w:w="1300" w:type="dxa"/>
            <w:tcBorders>
              <w:top w:val="nil"/>
              <w:left w:val="nil"/>
              <w:bottom w:val="nil"/>
              <w:right w:val="nil"/>
            </w:tcBorders>
            <w:shd w:val="clear" w:color="auto" w:fill="auto"/>
            <w:noWrap/>
            <w:vAlign w:val="bottom"/>
            <w:hideMark/>
          </w:tcPr>
          <w:p w14:paraId="6D11C5C3" w14:textId="77777777" w:rsidR="00777185" w:rsidRDefault="00777185">
            <w:pPr>
              <w:rPr>
                <w:sz w:val="20"/>
                <w:szCs w:val="20"/>
              </w:rPr>
            </w:pPr>
          </w:p>
        </w:tc>
      </w:tr>
      <w:tr w:rsidR="00777185" w14:paraId="6CD7602D" w14:textId="77777777" w:rsidTr="00777185">
        <w:trPr>
          <w:trHeight w:val="320"/>
        </w:trPr>
        <w:tc>
          <w:tcPr>
            <w:tcW w:w="77" w:type="dxa"/>
            <w:tcBorders>
              <w:top w:val="nil"/>
              <w:left w:val="nil"/>
              <w:bottom w:val="nil"/>
              <w:right w:val="nil"/>
            </w:tcBorders>
            <w:shd w:val="clear" w:color="auto" w:fill="auto"/>
            <w:noWrap/>
            <w:vAlign w:val="bottom"/>
            <w:hideMark/>
          </w:tcPr>
          <w:p w14:paraId="77F29454" w14:textId="77777777" w:rsidR="00777185" w:rsidRDefault="00777185">
            <w:pPr>
              <w:rPr>
                <w:sz w:val="20"/>
                <w:szCs w:val="20"/>
              </w:rPr>
            </w:pPr>
          </w:p>
        </w:tc>
        <w:tc>
          <w:tcPr>
            <w:tcW w:w="10743" w:type="dxa"/>
            <w:gridSpan w:val="5"/>
            <w:tcBorders>
              <w:top w:val="single" w:sz="4" w:space="0" w:color="000000"/>
              <w:left w:val="single" w:sz="4" w:space="0" w:color="000000"/>
              <w:bottom w:val="single" w:sz="4" w:space="0" w:color="000000"/>
              <w:right w:val="single" w:sz="4" w:space="0" w:color="000000"/>
            </w:tcBorders>
            <w:shd w:val="clear" w:color="000000" w:fill="D2D2D2"/>
            <w:hideMark/>
          </w:tcPr>
          <w:p w14:paraId="303142AB"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Funkcia</w:t>
            </w:r>
          </w:p>
        </w:tc>
      </w:tr>
      <w:tr w:rsidR="00777185" w14:paraId="7E0FB99D" w14:textId="77777777" w:rsidTr="00777185">
        <w:trPr>
          <w:trHeight w:val="320"/>
        </w:trPr>
        <w:tc>
          <w:tcPr>
            <w:tcW w:w="77" w:type="dxa"/>
            <w:tcBorders>
              <w:top w:val="nil"/>
              <w:left w:val="nil"/>
              <w:bottom w:val="nil"/>
              <w:right w:val="nil"/>
            </w:tcBorders>
            <w:shd w:val="clear" w:color="auto" w:fill="auto"/>
            <w:noWrap/>
            <w:vAlign w:val="bottom"/>
            <w:hideMark/>
          </w:tcPr>
          <w:p w14:paraId="1D91982F" w14:textId="77777777" w:rsidR="00777185" w:rsidRDefault="00777185">
            <w:pPr>
              <w:rPr>
                <w:rFonts w:ascii="Microsoft Sans Serif" w:hAnsi="Microsoft Sans Serif" w:cs="Microsoft Sans Serif"/>
                <w:b/>
                <w:bCs/>
                <w:sz w:val="18"/>
                <w:szCs w:val="18"/>
              </w:rPr>
            </w:pPr>
          </w:p>
        </w:tc>
        <w:tc>
          <w:tcPr>
            <w:tcW w:w="107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75880409"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Vyklápací príves nový</w:t>
            </w:r>
          </w:p>
        </w:tc>
      </w:tr>
      <w:tr w:rsidR="00777185" w14:paraId="4112C255" w14:textId="77777777" w:rsidTr="00777185">
        <w:trPr>
          <w:trHeight w:val="320"/>
        </w:trPr>
        <w:tc>
          <w:tcPr>
            <w:tcW w:w="77" w:type="dxa"/>
            <w:tcBorders>
              <w:top w:val="nil"/>
              <w:left w:val="nil"/>
              <w:bottom w:val="nil"/>
              <w:right w:val="nil"/>
            </w:tcBorders>
            <w:shd w:val="clear" w:color="auto" w:fill="auto"/>
            <w:noWrap/>
            <w:vAlign w:val="bottom"/>
            <w:hideMark/>
          </w:tcPr>
          <w:p w14:paraId="3C50AF0D" w14:textId="77777777" w:rsidR="00777185" w:rsidRDefault="00777185">
            <w:pPr>
              <w:rPr>
                <w:rFonts w:ascii="Microsoft Sans Serif" w:hAnsi="Microsoft Sans Serif" w:cs="Microsoft Sans Serif"/>
                <w:sz w:val="18"/>
                <w:szCs w:val="18"/>
              </w:rPr>
            </w:pPr>
          </w:p>
        </w:tc>
        <w:tc>
          <w:tcPr>
            <w:tcW w:w="5543" w:type="dxa"/>
            <w:tcBorders>
              <w:top w:val="nil"/>
              <w:left w:val="single" w:sz="4" w:space="0" w:color="000000"/>
              <w:bottom w:val="single" w:sz="4" w:space="0" w:color="000000"/>
              <w:right w:val="single" w:sz="4" w:space="0" w:color="000000"/>
            </w:tcBorders>
            <w:shd w:val="clear" w:color="000000" w:fill="D2D2D2"/>
            <w:hideMark/>
          </w:tcPr>
          <w:p w14:paraId="7E5858AA"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Technické vlastnosti</w:t>
            </w:r>
          </w:p>
        </w:tc>
        <w:tc>
          <w:tcPr>
            <w:tcW w:w="1300" w:type="dxa"/>
            <w:tcBorders>
              <w:top w:val="nil"/>
              <w:left w:val="nil"/>
              <w:bottom w:val="single" w:sz="4" w:space="0" w:color="000000"/>
              <w:right w:val="single" w:sz="4" w:space="0" w:color="000000"/>
            </w:tcBorders>
            <w:shd w:val="clear" w:color="000000" w:fill="D2D2D2"/>
            <w:hideMark/>
          </w:tcPr>
          <w:p w14:paraId="1E4E74E2"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Jednotka</w:t>
            </w:r>
          </w:p>
        </w:tc>
        <w:tc>
          <w:tcPr>
            <w:tcW w:w="1300" w:type="dxa"/>
            <w:tcBorders>
              <w:top w:val="nil"/>
              <w:left w:val="nil"/>
              <w:bottom w:val="single" w:sz="4" w:space="0" w:color="000000"/>
              <w:right w:val="single" w:sz="4" w:space="0" w:color="000000"/>
            </w:tcBorders>
            <w:shd w:val="clear" w:color="000000" w:fill="D2D2D2"/>
            <w:hideMark/>
          </w:tcPr>
          <w:p w14:paraId="42E6D725"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Minimum</w:t>
            </w:r>
          </w:p>
        </w:tc>
        <w:tc>
          <w:tcPr>
            <w:tcW w:w="1300" w:type="dxa"/>
            <w:tcBorders>
              <w:top w:val="nil"/>
              <w:left w:val="nil"/>
              <w:bottom w:val="single" w:sz="4" w:space="0" w:color="000000"/>
              <w:right w:val="single" w:sz="4" w:space="0" w:color="000000"/>
            </w:tcBorders>
            <w:shd w:val="clear" w:color="000000" w:fill="D2D2D2"/>
            <w:hideMark/>
          </w:tcPr>
          <w:p w14:paraId="2CD88680"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Maximum</w:t>
            </w:r>
          </w:p>
        </w:tc>
        <w:tc>
          <w:tcPr>
            <w:tcW w:w="1300" w:type="dxa"/>
            <w:tcBorders>
              <w:top w:val="nil"/>
              <w:left w:val="nil"/>
              <w:bottom w:val="single" w:sz="4" w:space="0" w:color="000000"/>
              <w:right w:val="single" w:sz="4" w:space="0" w:color="000000"/>
            </w:tcBorders>
            <w:shd w:val="clear" w:color="000000" w:fill="D2D2D2"/>
            <w:hideMark/>
          </w:tcPr>
          <w:p w14:paraId="09ACB119"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Presne</w:t>
            </w:r>
          </w:p>
        </w:tc>
      </w:tr>
      <w:tr w:rsidR="00777185" w14:paraId="04A7537F" w14:textId="77777777" w:rsidTr="00777185">
        <w:trPr>
          <w:trHeight w:val="320"/>
        </w:trPr>
        <w:tc>
          <w:tcPr>
            <w:tcW w:w="77" w:type="dxa"/>
            <w:tcBorders>
              <w:top w:val="nil"/>
              <w:left w:val="nil"/>
              <w:bottom w:val="nil"/>
              <w:right w:val="nil"/>
            </w:tcBorders>
            <w:shd w:val="clear" w:color="auto" w:fill="auto"/>
            <w:noWrap/>
            <w:vAlign w:val="bottom"/>
            <w:hideMark/>
          </w:tcPr>
          <w:p w14:paraId="07B5FDD7" w14:textId="77777777" w:rsidR="00777185" w:rsidRDefault="00777185">
            <w:pPr>
              <w:rPr>
                <w:rFonts w:ascii="Microsoft Sans Serif" w:hAnsi="Microsoft Sans Serif" w:cs="Microsoft Sans Serif"/>
                <w:b/>
                <w:bCs/>
                <w:sz w:val="18"/>
                <w:szCs w:val="18"/>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6BD7D51A"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Vyklápací príves</w:t>
            </w:r>
          </w:p>
        </w:tc>
        <w:tc>
          <w:tcPr>
            <w:tcW w:w="1300" w:type="dxa"/>
            <w:tcBorders>
              <w:top w:val="nil"/>
              <w:left w:val="nil"/>
              <w:bottom w:val="single" w:sz="4" w:space="0" w:color="000000"/>
              <w:right w:val="single" w:sz="4" w:space="0" w:color="000000"/>
            </w:tcBorders>
            <w:shd w:val="clear" w:color="auto" w:fill="auto"/>
            <w:hideMark/>
          </w:tcPr>
          <w:p w14:paraId="521748E5"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ks</w:t>
            </w:r>
          </w:p>
        </w:tc>
        <w:tc>
          <w:tcPr>
            <w:tcW w:w="1300" w:type="dxa"/>
            <w:tcBorders>
              <w:top w:val="nil"/>
              <w:left w:val="nil"/>
              <w:bottom w:val="single" w:sz="4" w:space="0" w:color="000000"/>
              <w:right w:val="single" w:sz="4" w:space="0" w:color="000000"/>
            </w:tcBorders>
            <w:shd w:val="clear" w:color="auto" w:fill="auto"/>
            <w:vAlign w:val="bottom"/>
            <w:hideMark/>
          </w:tcPr>
          <w:p w14:paraId="62545C2B"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single" w:sz="4" w:space="0" w:color="000000"/>
              <w:right w:val="single" w:sz="4" w:space="0" w:color="000000"/>
            </w:tcBorders>
            <w:shd w:val="clear" w:color="auto" w:fill="auto"/>
            <w:noWrap/>
            <w:hideMark/>
          </w:tcPr>
          <w:p w14:paraId="5960DBCD" w14:textId="77777777" w:rsidR="00777185" w:rsidRDefault="00777185">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73DD1CD0"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77185" w14:paraId="656BDC2D" w14:textId="77777777" w:rsidTr="00777185">
        <w:trPr>
          <w:trHeight w:val="320"/>
        </w:trPr>
        <w:tc>
          <w:tcPr>
            <w:tcW w:w="77" w:type="dxa"/>
            <w:tcBorders>
              <w:top w:val="nil"/>
              <w:left w:val="nil"/>
              <w:bottom w:val="nil"/>
              <w:right w:val="nil"/>
            </w:tcBorders>
            <w:shd w:val="clear" w:color="auto" w:fill="auto"/>
            <w:noWrap/>
            <w:vAlign w:val="bottom"/>
            <w:hideMark/>
          </w:tcPr>
          <w:p w14:paraId="223AF366" w14:textId="77777777" w:rsidR="00777185" w:rsidRDefault="00777185">
            <w:pPr>
              <w:rPr>
                <w:rFonts w:ascii="Microsoft Sans Serif" w:hAnsi="Microsoft Sans Serif" w:cs="Microsoft Sans Serif"/>
                <w:color w:val="000000"/>
                <w:sz w:val="20"/>
                <w:szCs w:val="20"/>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4A9855BD"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Objem</w:t>
            </w:r>
          </w:p>
        </w:tc>
        <w:tc>
          <w:tcPr>
            <w:tcW w:w="1300" w:type="dxa"/>
            <w:tcBorders>
              <w:top w:val="nil"/>
              <w:left w:val="nil"/>
              <w:bottom w:val="single" w:sz="4" w:space="0" w:color="000000"/>
              <w:right w:val="single" w:sz="4" w:space="0" w:color="000000"/>
            </w:tcBorders>
            <w:shd w:val="clear" w:color="auto" w:fill="auto"/>
            <w:hideMark/>
          </w:tcPr>
          <w:p w14:paraId="511E0AA7"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 xml:space="preserve">m3 </w:t>
            </w:r>
          </w:p>
        </w:tc>
        <w:tc>
          <w:tcPr>
            <w:tcW w:w="1300" w:type="dxa"/>
            <w:tcBorders>
              <w:top w:val="nil"/>
              <w:left w:val="nil"/>
              <w:bottom w:val="single" w:sz="4" w:space="0" w:color="000000"/>
              <w:right w:val="single" w:sz="4" w:space="0" w:color="000000"/>
            </w:tcBorders>
            <w:shd w:val="clear" w:color="auto" w:fill="auto"/>
            <w:vAlign w:val="bottom"/>
            <w:hideMark/>
          </w:tcPr>
          <w:p w14:paraId="088B7E17"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8</w:t>
            </w:r>
          </w:p>
        </w:tc>
        <w:tc>
          <w:tcPr>
            <w:tcW w:w="1300" w:type="dxa"/>
            <w:tcBorders>
              <w:top w:val="nil"/>
              <w:left w:val="nil"/>
              <w:bottom w:val="single" w:sz="4" w:space="0" w:color="000000"/>
              <w:right w:val="single" w:sz="4" w:space="0" w:color="000000"/>
            </w:tcBorders>
            <w:shd w:val="clear" w:color="auto" w:fill="auto"/>
            <w:noWrap/>
            <w:hideMark/>
          </w:tcPr>
          <w:p w14:paraId="6A70EE87" w14:textId="77777777" w:rsidR="00777185" w:rsidRDefault="00777185">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097B9766"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777185" w14:paraId="33B88C2A" w14:textId="77777777" w:rsidTr="00777185">
        <w:trPr>
          <w:trHeight w:val="320"/>
        </w:trPr>
        <w:tc>
          <w:tcPr>
            <w:tcW w:w="77" w:type="dxa"/>
            <w:tcBorders>
              <w:top w:val="nil"/>
              <w:left w:val="nil"/>
              <w:bottom w:val="nil"/>
              <w:right w:val="nil"/>
            </w:tcBorders>
            <w:shd w:val="clear" w:color="auto" w:fill="auto"/>
            <w:noWrap/>
            <w:vAlign w:val="bottom"/>
            <w:hideMark/>
          </w:tcPr>
          <w:p w14:paraId="75EA860F" w14:textId="77777777" w:rsidR="00777185" w:rsidRDefault="00777185">
            <w:pPr>
              <w:rPr>
                <w:rFonts w:ascii="Microsoft Sans Serif" w:hAnsi="Microsoft Sans Serif" w:cs="Microsoft Sans Serif"/>
                <w:color w:val="000000"/>
                <w:sz w:val="20"/>
                <w:szCs w:val="20"/>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4125D3E0"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Počet náprav</w:t>
            </w:r>
          </w:p>
        </w:tc>
        <w:tc>
          <w:tcPr>
            <w:tcW w:w="1300" w:type="dxa"/>
            <w:tcBorders>
              <w:top w:val="nil"/>
              <w:left w:val="nil"/>
              <w:bottom w:val="single" w:sz="4" w:space="0" w:color="000000"/>
              <w:right w:val="single" w:sz="4" w:space="0" w:color="000000"/>
            </w:tcBorders>
            <w:shd w:val="clear" w:color="auto" w:fill="auto"/>
            <w:hideMark/>
          </w:tcPr>
          <w:p w14:paraId="633E1DE7"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ks</w:t>
            </w:r>
          </w:p>
        </w:tc>
        <w:tc>
          <w:tcPr>
            <w:tcW w:w="1300" w:type="dxa"/>
            <w:tcBorders>
              <w:top w:val="nil"/>
              <w:left w:val="nil"/>
              <w:bottom w:val="single" w:sz="4" w:space="0" w:color="000000"/>
              <w:right w:val="single" w:sz="4" w:space="0" w:color="000000"/>
            </w:tcBorders>
            <w:shd w:val="clear" w:color="auto" w:fill="auto"/>
            <w:noWrap/>
            <w:hideMark/>
          </w:tcPr>
          <w:p w14:paraId="610E057A" w14:textId="77777777" w:rsidR="00777185" w:rsidRDefault="00777185">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71F4FC00"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single" w:sz="4" w:space="0" w:color="000000"/>
              <w:right w:val="single" w:sz="4" w:space="0" w:color="000000"/>
            </w:tcBorders>
            <w:shd w:val="clear" w:color="auto" w:fill="auto"/>
            <w:vAlign w:val="bottom"/>
            <w:hideMark/>
          </w:tcPr>
          <w:p w14:paraId="5E746E4E"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77185" w14:paraId="3CECA7CB" w14:textId="77777777" w:rsidTr="00777185">
        <w:trPr>
          <w:trHeight w:val="320"/>
        </w:trPr>
        <w:tc>
          <w:tcPr>
            <w:tcW w:w="77" w:type="dxa"/>
            <w:tcBorders>
              <w:top w:val="nil"/>
              <w:left w:val="nil"/>
              <w:bottom w:val="nil"/>
              <w:right w:val="nil"/>
            </w:tcBorders>
            <w:shd w:val="clear" w:color="auto" w:fill="auto"/>
            <w:noWrap/>
            <w:vAlign w:val="bottom"/>
            <w:hideMark/>
          </w:tcPr>
          <w:p w14:paraId="49E5FB54" w14:textId="77777777" w:rsidR="00777185" w:rsidRDefault="00777185">
            <w:pPr>
              <w:rPr>
                <w:rFonts w:ascii="Microsoft Sans Serif" w:hAnsi="Microsoft Sans Serif" w:cs="Microsoft Sans Serif"/>
                <w:color w:val="000000"/>
                <w:sz w:val="20"/>
                <w:szCs w:val="20"/>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16E797B7"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Výška bočnice</w:t>
            </w:r>
          </w:p>
        </w:tc>
        <w:tc>
          <w:tcPr>
            <w:tcW w:w="1300" w:type="dxa"/>
            <w:tcBorders>
              <w:top w:val="nil"/>
              <w:left w:val="nil"/>
              <w:bottom w:val="single" w:sz="4" w:space="0" w:color="000000"/>
              <w:right w:val="single" w:sz="4" w:space="0" w:color="000000"/>
            </w:tcBorders>
            <w:shd w:val="clear" w:color="auto" w:fill="auto"/>
            <w:hideMark/>
          </w:tcPr>
          <w:p w14:paraId="4DB404EC"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cm</w:t>
            </w:r>
          </w:p>
        </w:tc>
        <w:tc>
          <w:tcPr>
            <w:tcW w:w="1300" w:type="dxa"/>
            <w:tcBorders>
              <w:top w:val="nil"/>
              <w:left w:val="nil"/>
              <w:bottom w:val="single" w:sz="4" w:space="0" w:color="000000"/>
              <w:right w:val="single" w:sz="4" w:space="0" w:color="000000"/>
            </w:tcBorders>
            <w:shd w:val="clear" w:color="auto" w:fill="auto"/>
            <w:noWrap/>
            <w:hideMark/>
          </w:tcPr>
          <w:p w14:paraId="0E2DA97B" w14:textId="77777777" w:rsidR="00777185" w:rsidRDefault="00777185">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80</w:t>
            </w:r>
          </w:p>
        </w:tc>
        <w:tc>
          <w:tcPr>
            <w:tcW w:w="1300" w:type="dxa"/>
            <w:tcBorders>
              <w:top w:val="nil"/>
              <w:left w:val="nil"/>
              <w:bottom w:val="single" w:sz="4" w:space="0" w:color="000000"/>
              <w:right w:val="single" w:sz="4" w:space="0" w:color="000000"/>
            </w:tcBorders>
            <w:shd w:val="clear" w:color="auto" w:fill="auto"/>
            <w:vAlign w:val="bottom"/>
            <w:hideMark/>
          </w:tcPr>
          <w:p w14:paraId="08CB7BB3"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single" w:sz="4" w:space="0" w:color="000000"/>
              <w:right w:val="single" w:sz="4" w:space="0" w:color="000000"/>
            </w:tcBorders>
            <w:shd w:val="clear" w:color="auto" w:fill="auto"/>
            <w:vAlign w:val="bottom"/>
            <w:hideMark/>
          </w:tcPr>
          <w:p w14:paraId="0155355B"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777185" w14:paraId="6549DD88" w14:textId="77777777" w:rsidTr="00777185">
        <w:trPr>
          <w:trHeight w:val="320"/>
        </w:trPr>
        <w:tc>
          <w:tcPr>
            <w:tcW w:w="77" w:type="dxa"/>
            <w:tcBorders>
              <w:top w:val="nil"/>
              <w:left w:val="nil"/>
              <w:bottom w:val="nil"/>
              <w:right w:val="nil"/>
            </w:tcBorders>
            <w:shd w:val="clear" w:color="auto" w:fill="auto"/>
            <w:noWrap/>
            <w:vAlign w:val="bottom"/>
            <w:hideMark/>
          </w:tcPr>
          <w:p w14:paraId="5DEDF861" w14:textId="77777777" w:rsidR="00777185" w:rsidRDefault="00777185">
            <w:pPr>
              <w:rPr>
                <w:rFonts w:ascii="Microsoft Sans Serif" w:hAnsi="Microsoft Sans Serif" w:cs="Microsoft Sans Serif"/>
                <w:color w:val="000000"/>
                <w:sz w:val="20"/>
                <w:szCs w:val="20"/>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0D5E7A2E"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Nosnosť</w:t>
            </w:r>
          </w:p>
        </w:tc>
        <w:tc>
          <w:tcPr>
            <w:tcW w:w="1300" w:type="dxa"/>
            <w:tcBorders>
              <w:top w:val="nil"/>
              <w:left w:val="nil"/>
              <w:bottom w:val="single" w:sz="4" w:space="0" w:color="000000"/>
              <w:right w:val="single" w:sz="4" w:space="0" w:color="000000"/>
            </w:tcBorders>
            <w:shd w:val="clear" w:color="auto" w:fill="auto"/>
            <w:hideMark/>
          </w:tcPr>
          <w:p w14:paraId="7C82017C"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ton</w:t>
            </w:r>
          </w:p>
        </w:tc>
        <w:tc>
          <w:tcPr>
            <w:tcW w:w="1300" w:type="dxa"/>
            <w:tcBorders>
              <w:top w:val="nil"/>
              <w:left w:val="nil"/>
              <w:bottom w:val="single" w:sz="4" w:space="0" w:color="000000"/>
              <w:right w:val="single" w:sz="4" w:space="0" w:color="000000"/>
            </w:tcBorders>
            <w:shd w:val="clear" w:color="auto" w:fill="auto"/>
            <w:vAlign w:val="bottom"/>
            <w:hideMark/>
          </w:tcPr>
          <w:p w14:paraId="227FFCE4"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10</w:t>
            </w:r>
          </w:p>
        </w:tc>
        <w:tc>
          <w:tcPr>
            <w:tcW w:w="1300" w:type="dxa"/>
            <w:tcBorders>
              <w:top w:val="nil"/>
              <w:left w:val="nil"/>
              <w:bottom w:val="single" w:sz="4" w:space="0" w:color="000000"/>
              <w:right w:val="single" w:sz="4" w:space="0" w:color="000000"/>
            </w:tcBorders>
            <w:shd w:val="clear" w:color="auto" w:fill="auto"/>
            <w:noWrap/>
            <w:hideMark/>
          </w:tcPr>
          <w:p w14:paraId="231580A2" w14:textId="77777777" w:rsidR="00777185" w:rsidRDefault="00777185">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0AF49D79"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777185" w14:paraId="27F777E5" w14:textId="77777777" w:rsidTr="00777185">
        <w:trPr>
          <w:trHeight w:val="320"/>
        </w:trPr>
        <w:tc>
          <w:tcPr>
            <w:tcW w:w="77" w:type="dxa"/>
            <w:tcBorders>
              <w:top w:val="nil"/>
              <w:left w:val="nil"/>
              <w:bottom w:val="nil"/>
              <w:right w:val="nil"/>
            </w:tcBorders>
            <w:shd w:val="clear" w:color="auto" w:fill="auto"/>
            <w:noWrap/>
            <w:vAlign w:val="bottom"/>
            <w:hideMark/>
          </w:tcPr>
          <w:p w14:paraId="5DC49B8C" w14:textId="77777777" w:rsidR="00777185" w:rsidRDefault="00777185">
            <w:pPr>
              <w:rPr>
                <w:rFonts w:ascii="Microsoft Sans Serif" w:hAnsi="Microsoft Sans Serif" w:cs="Microsoft Sans Serif"/>
                <w:color w:val="000000"/>
                <w:sz w:val="20"/>
                <w:szCs w:val="20"/>
              </w:rPr>
            </w:pPr>
          </w:p>
        </w:tc>
        <w:tc>
          <w:tcPr>
            <w:tcW w:w="5543" w:type="dxa"/>
            <w:tcBorders>
              <w:top w:val="nil"/>
              <w:left w:val="single" w:sz="4" w:space="0" w:color="000000"/>
              <w:bottom w:val="single" w:sz="4" w:space="0" w:color="000000"/>
              <w:right w:val="single" w:sz="4" w:space="0" w:color="000000"/>
            </w:tcBorders>
            <w:shd w:val="clear" w:color="000000" w:fill="D2D2D2"/>
            <w:hideMark/>
          </w:tcPr>
          <w:p w14:paraId="5A902E56"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Vybavenie</w:t>
            </w:r>
          </w:p>
        </w:tc>
        <w:tc>
          <w:tcPr>
            <w:tcW w:w="5200" w:type="dxa"/>
            <w:gridSpan w:val="4"/>
            <w:tcBorders>
              <w:top w:val="single" w:sz="4" w:space="0" w:color="000000"/>
              <w:left w:val="nil"/>
              <w:bottom w:val="single" w:sz="4" w:space="0" w:color="000000"/>
              <w:right w:val="single" w:sz="4" w:space="0" w:color="000000"/>
            </w:tcBorders>
            <w:shd w:val="clear" w:color="000000" w:fill="D2D2D2"/>
            <w:hideMark/>
          </w:tcPr>
          <w:p w14:paraId="684E8955"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Hodnota / charakteristika</w:t>
            </w:r>
          </w:p>
        </w:tc>
      </w:tr>
      <w:tr w:rsidR="00777185" w14:paraId="16698AA9" w14:textId="77777777" w:rsidTr="00777185">
        <w:trPr>
          <w:trHeight w:val="320"/>
        </w:trPr>
        <w:tc>
          <w:tcPr>
            <w:tcW w:w="77" w:type="dxa"/>
            <w:tcBorders>
              <w:top w:val="nil"/>
              <w:left w:val="nil"/>
              <w:bottom w:val="nil"/>
              <w:right w:val="nil"/>
            </w:tcBorders>
            <w:shd w:val="clear" w:color="auto" w:fill="auto"/>
            <w:noWrap/>
            <w:vAlign w:val="bottom"/>
            <w:hideMark/>
          </w:tcPr>
          <w:p w14:paraId="5BBF42E3" w14:textId="77777777" w:rsidR="00777185" w:rsidRDefault="00777185">
            <w:pPr>
              <w:rPr>
                <w:rFonts w:ascii="Microsoft Sans Serif" w:hAnsi="Microsoft Sans Serif" w:cs="Microsoft Sans Serif"/>
                <w:b/>
                <w:bCs/>
                <w:sz w:val="18"/>
                <w:szCs w:val="18"/>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5375EF3B"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3 stranne sklopný</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6E67926E"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áno</w:t>
            </w:r>
          </w:p>
        </w:tc>
      </w:tr>
      <w:tr w:rsidR="00777185" w14:paraId="3CB48754" w14:textId="77777777" w:rsidTr="00777185">
        <w:trPr>
          <w:trHeight w:val="320"/>
        </w:trPr>
        <w:tc>
          <w:tcPr>
            <w:tcW w:w="77" w:type="dxa"/>
            <w:tcBorders>
              <w:top w:val="nil"/>
              <w:left w:val="nil"/>
              <w:bottom w:val="nil"/>
              <w:right w:val="nil"/>
            </w:tcBorders>
            <w:shd w:val="clear" w:color="auto" w:fill="auto"/>
            <w:noWrap/>
            <w:vAlign w:val="bottom"/>
            <w:hideMark/>
          </w:tcPr>
          <w:p w14:paraId="69F9433E" w14:textId="77777777" w:rsidR="00777185" w:rsidRDefault="00777185">
            <w:pPr>
              <w:rPr>
                <w:rFonts w:ascii="Microsoft Sans Serif" w:hAnsi="Microsoft Sans Serif" w:cs="Microsoft Sans Serif"/>
                <w:sz w:val="18"/>
                <w:szCs w:val="18"/>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1A95972A"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Dno vyrobené z min 4mm oceľového plechu</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77D4E079"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áno</w:t>
            </w:r>
          </w:p>
        </w:tc>
      </w:tr>
      <w:tr w:rsidR="00777185" w14:paraId="4B10DD5F" w14:textId="77777777" w:rsidTr="00777185">
        <w:trPr>
          <w:trHeight w:val="320"/>
        </w:trPr>
        <w:tc>
          <w:tcPr>
            <w:tcW w:w="77" w:type="dxa"/>
            <w:tcBorders>
              <w:top w:val="nil"/>
              <w:left w:val="nil"/>
              <w:bottom w:val="nil"/>
              <w:right w:val="nil"/>
            </w:tcBorders>
            <w:shd w:val="clear" w:color="auto" w:fill="auto"/>
            <w:noWrap/>
            <w:vAlign w:val="bottom"/>
            <w:hideMark/>
          </w:tcPr>
          <w:p w14:paraId="74B887A4" w14:textId="77777777" w:rsidR="00777185" w:rsidRDefault="00777185">
            <w:pPr>
              <w:rPr>
                <w:rFonts w:ascii="Microsoft Sans Serif" w:hAnsi="Microsoft Sans Serif" w:cs="Microsoft Sans Serif"/>
                <w:sz w:val="18"/>
                <w:szCs w:val="18"/>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66388E85"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Vodotesné tesnenie v celej korbe</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22C06C8B"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áno</w:t>
            </w:r>
          </w:p>
        </w:tc>
      </w:tr>
      <w:tr w:rsidR="00777185" w14:paraId="427AAE13" w14:textId="77777777" w:rsidTr="00777185">
        <w:trPr>
          <w:trHeight w:val="320"/>
        </w:trPr>
        <w:tc>
          <w:tcPr>
            <w:tcW w:w="77" w:type="dxa"/>
            <w:tcBorders>
              <w:top w:val="nil"/>
              <w:left w:val="nil"/>
              <w:bottom w:val="nil"/>
              <w:right w:val="nil"/>
            </w:tcBorders>
            <w:shd w:val="clear" w:color="auto" w:fill="auto"/>
            <w:noWrap/>
            <w:vAlign w:val="bottom"/>
            <w:hideMark/>
          </w:tcPr>
          <w:p w14:paraId="61096D49" w14:textId="77777777" w:rsidR="00777185" w:rsidRDefault="00777185">
            <w:pPr>
              <w:rPr>
                <w:rFonts w:ascii="Microsoft Sans Serif" w:hAnsi="Microsoft Sans Serif" w:cs="Microsoft Sans Serif"/>
                <w:sz w:val="18"/>
                <w:szCs w:val="18"/>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41B27950"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 xml:space="preserve">Zinkovaný rebrík </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76E4CC33"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áno</w:t>
            </w:r>
          </w:p>
        </w:tc>
      </w:tr>
    </w:tbl>
    <w:p w14:paraId="7D889C2F" w14:textId="77777777" w:rsidR="009E4C59" w:rsidRPr="009E4C59" w:rsidRDefault="009E4C59">
      <w:pPr>
        <w:rPr>
          <w:rFonts w:ascii="Candara" w:hAnsi="Candara"/>
        </w:rPr>
        <w:sectPr w:rsidR="009E4C59" w:rsidRPr="009E4C59" w:rsidSect="00664063">
          <w:pgSz w:w="16838" w:h="11906" w:orient="landscape"/>
          <w:pgMar w:top="1179" w:right="1417" w:bottom="1417" w:left="1417" w:header="708" w:footer="708" w:gutter="0"/>
          <w:cols w:space="708"/>
          <w:docGrid w:linePitch="360"/>
        </w:sectPr>
      </w:pPr>
    </w:p>
    <w:p w14:paraId="7CDCAAE9"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95A5F4"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00C5E7A" w14:textId="77777777" w:rsidR="009E4C59" w:rsidRPr="009E4C59" w:rsidRDefault="009E4C59" w:rsidP="009E4C59">
      <w:pPr>
        <w:pStyle w:val="wazza03"/>
        <w:rPr>
          <w:rFonts w:ascii="Candara" w:hAnsi="Candara" w:cstheme="minorHAnsi"/>
          <w:sz w:val="24"/>
        </w:rPr>
      </w:pPr>
    </w:p>
    <w:p w14:paraId="55914A2E" w14:textId="70EC7245"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ZABEZPEČENIE TECHNICKÉHO VYBAVENIA PRE ZBERNÝ DVOR OBCI ŠÚTOVCE</w:t>
      </w:r>
      <w:r w:rsidR="0042472B">
        <w:rPr>
          <w:rFonts w:ascii="Candara" w:hAnsi="Candara" w:cstheme="minorHAnsi"/>
          <w:caps w:val="0"/>
          <w:color w:val="000000" w:themeColor="text1"/>
        </w:rPr>
        <w:t xml:space="preserve"> – </w:t>
      </w:r>
      <w:r w:rsidR="00777185" w:rsidRPr="00777185">
        <w:rPr>
          <w:rFonts w:ascii="Candara" w:hAnsi="Candara" w:cstheme="minorHAnsi"/>
          <w:caps w:val="0"/>
          <w:color w:val="000000" w:themeColor="text1"/>
        </w:rPr>
        <w:t>Vyklápací príves</w:t>
      </w:r>
      <w:r w:rsidRPr="009E4C59">
        <w:rPr>
          <w:rFonts w:ascii="Candara" w:hAnsi="Candara" w:cstheme="minorHAnsi"/>
          <w:caps w:val="0"/>
          <w:color w:val="000000" w:themeColor="text1"/>
        </w:rPr>
        <w:t>“ č</w:t>
      </w:r>
      <w:r w:rsidR="0042472B">
        <w:rPr>
          <w:rFonts w:ascii="Candara" w:hAnsi="Candara" w:cstheme="minorHAnsi"/>
          <w:caps w:val="0"/>
          <w:color w:val="000000" w:themeColor="text1"/>
        </w:rPr>
        <w:t xml:space="preserve">asť </w:t>
      </w:r>
      <w:r w:rsidR="00777185">
        <w:rPr>
          <w:rFonts w:ascii="Candara" w:hAnsi="Candara" w:cstheme="minorHAnsi"/>
          <w:caps w:val="0"/>
          <w:color w:val="000000" w:themeColor="text1"/>
        </w:rPr>
        <w:t>3</w:t>
      </w:r>
    </w:p>
    <w:p w14:paraId="41D7BB13"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
        <w:gridCol w:w="460"/>
        <w:gridCol w:w="2438"/>
        <w:gridCol w:w="1026"/>
        <w:gridCol w:w="1259"/>
        <w:gridCol w:w="1547"/>
        <w:gridCol w:w="1803"/>
      </w:tblGrid>
      <w:tr w:rsidR="009E4C59" w:rsidRPr="009E4C59" w14:paraId="267B31E5" w14:textId="77777777" w:rsidTr="009E4C59">
        <w:trPr>
          <w:trHeight w:val="1151"/>
          <w:jc w:val="center"/>
        </w:trPr>
        <w:tc>
          <w:tcPr>
            <w:tcW w:w="588" w:type="dxa"/>
            <w:shd w:val="clear" w:color="auto" w:fill="E7E6E6"/>
            <w:vAlign w:val="center"/>
          </w:tcPr>
          <w:p w14:paraId="0C30A51E"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63" w:type="dxa"/>
            <w:shd w:val="clear" w:color="auto" w:fill="E7E6E6"/>
            <w:vAlign w:val="center"/>
          </w:tcPr>
          <w:p w14:paraId="413B21E0"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438" w:type="dxa"/>
            <w:shd w:val="clear" w:color="auto" w:fill="E7E6E6"/>
            <w:noWrap/>
            <w:vAlign w:val="center"/>
          </w:tcPr>
          <w:p w14:paraId="148F6E23"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1042" w:type="dxa"/>
            <w:shd w:val="clear" w:color="auto" w:fill="E7E6E6"/>
            <w:vAlign w:val="center"/>
          </w:tcPr>
          <w:p w14:paraId="5D80ED6F"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276" w:type="dxa"/>
            <w:tcBorders>
              <w:bottom w:val="single" w:sz="4" w:space="0" w:color="auto"/>
            </w:tcBorders>
            <w:shd w:val="clear" w:color="auto" w:fill="E7E6E6"/>
            <w:vAlign w:val="center"/>
          </w:tcPr>
          <w:p w14:paraId="3621A86C"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1569" w:type="dxa"/>
            <w:shd w:val="clear" w:color="auto" w:fill="E7E6E6"/>
            <w:vAlign w:val="center"/>
          </w:tcPr>
          <w:p w14:paraId="4446FCB1" w14:textId="77777777" w:rsidR="009E4C59" w:rsidRPr="009E4C59" w:rsidRDefault="009E4C59" w:rsidP="00BA0F29">
            <w:pPr>
              <w:jc w:val="center"/>
              <w:rPr>
                <w:rFonts w:ascii="Candara" w:hAnsi="Candara" w:cs="Arial"/>
                <w:b/>
                <w:i/>
                <w:iCs/>
              </w:rPr>
            </w:pPr>
          </w:p>
          <w:p w14:paraId="7258FAC0"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33" w:type="dxa"/>
            <w:shd w:val="clear" w:color="auto" w:fill="E7E6E6"/>
            <w:vAlign w:val="center"/>
          </w:tcPr>
          <w:p w14:paraId="5A987988"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2472B" w:rsidRPr="009E4C59" w14:paraId="111EE379" w14:textId="77777777" w:rsidTr="0042472B">
        <w:trPr>
          <w:trHeight w:val="564"/>
          <w:jc w:val="center"/>
        </w:trPr>
        <w:tc>
          <w:tcPr>
            <w:tcW w:w="588" w:type="dxa"/>
            <w:shd w:val="clear" w:color="auto" w:fill="auto"/>
            <w:vAlign w:val="center"/>
          </w:tcPr>
          <w:p w14:paraId="5F35EFB6" w14:textId="55989D5B" w:rsidR="0042472B" w:rsidRPr="0042472B" w:rsidRDefault="00D32636" w:rsidP="00BA0F29">
            <w:pPr>
              <w:jc w:val="center"/>
              <w:rPr>
                <w:rFonts w:ascii="Candara" w:hAnsi="Candara" w:cs="Arial"/>
                <w:b/>
                <w:sz w:val="22"/>
                <w:szCs w:val="22"/>
              </w:rPr>
            </w:pPr>
            <w:r>
              <w:rPr>
                <w:rFonts w:ascii="Candara" w:hAnsi="Candara" w:cs="Arial"/>
                <w:b/>
                <w:sz w:val="22"/>
                <w:szCs w:val="22"/>
              </w:rPr>
              <w:t>3</w:t>
            </w:r>
            <w:r w:rsidR="0042472B" w:rsidRPr="0042472B">
              <w:rPr>
                <w:rFonts w:ascii="Candara" w:hAnsi="Candara" w:cs="Arial"/>
                <w:b/>
                <w:sz w:val="22"/>
                <w:szCs w:val="22"/>
              </w:rPr>
              <w:t>.</w:t>
            </w:r>
          </w:p>
        </w:tc>
        <w:tc>
          <w:tcPr>
            <w:tcW w:w="463" w:type="dxa"/>
            <w:shd w:val="clear" w:color="auto" w:fill="auto"/>
            <w:vAlign w:val="center"/>
          </w:tcPr>
          <w:p w14:paraId="333A0AEF"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1.</w:t>
            </w:r>
          </w:p>
        </w:tc>
        <w:tc>
          <w:tcPr>
            <w:tcW w:w="2438" w:type="dxa"/>
            <w:shd w:val="clear" w:color="auto" w:fill="auto"/>
            <w:noWrap/>
            <w:vAlign w:val="center"/>
          </w:tcPr>
          <w:p w14:paraId="54C2494A" w14:textId="7C4F6A76" w:rsidR="0042472B" w:rsidRPr="0042472B" w:rsidRDefault="00777185" w:rsidP="00AD01F0">
            <w:pPr>
              <w:rPr>
                <w:rFonts w:ascii="Candara" w:hAnsi="Candara" w:cs="Arial"/>
                <w:b/>
                <w:sz w:val="22"/>
                <w:szCs w:val="22"/>
              </w:rPr>
            </w:pPr>
            <w:r w:rsidRPr="00777185">
              <w:rPr>
                <w:rFonts w:ascii="Candara" w:hAnsi="Candara" w:cs="Arial"/>
                <w:b/>
                <w:sz w:val="22"/>
                <w:szCs w:val="22"/>
              </w:rPr>
              <w:t>Vyklápací príves</w:t>
            </w:r>
          </w:p>
        </w:tc>
        <w:tc>
          <w:tcPr>
            <w:tcW w:w="1042" w:type="dxa"/>
            <w:shd w:val="clear" w:color="auto" w:fill="auto"/>
            <w:vAlign w:val="center"/>
          </w:tcPr>
          <w:p w14:paraId="3C828D40"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ks</w:t>
            </w:r>
          </w:p>
        </w:tc>
        <w:tc>
          <w:tcPr>
            <w:tcW w:w="1276" w:type="dxa"/>
            <w:tcBorders>
              <w:bottom w:val="single" w:sz="4" w:space="0" w:color="auto"/>
            </w:tcBorders>
            <w:shd w:val="clear" w:color="auto" w:fill="auto"/>
            <w:vAlign w:val="center"/>
          </w:tcPr>
          <w:p w14:paraId="7771A344" w14:textId="77777777" w:rsidR="0042472B" w:rsidRPr="0042472B" w:rsidRDefault="0042472B" w:rsidP="00BA0F29">
            <w:pPr>
              <w:jc w:val="center"/>
              <w:rPr>
                <w:rFonts w:ascii="Candara" w:hAnsi="Candara" w:cs="Arial"/>
                <w:b/>
                <w:iCs/>
                <w:sz w:val="22"/>
                <w:szCs w:val="22"/>
              </w:rPr>
            </w:pPr>
          </w:p>
        </w:tc>
        <w:tc>
          <w:tcPr>
            <w:tcW w:w="1569" w:type="dxa"/>
            <w:shd w:val="clear" w:color="auto" w:fill="auto"/>
            <w:vAlign w:val="center"/>
          </w:tcPr>
          <w:p w14:paraId="5D9171CB"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1</w:t>
            </w:r>
          </w:p>
        </w:tc>
        <w:tc>
          <w:tcPr>
            <w:tcW w:w="1833" w:type="dxa"/>
            <w:shd w:val="clear" w:color="auto" w:fill="auto"/>
            <w:vAlign w:val="center"/>
          </w:tcPr>
          <w:p w14:paraId="2FC76FF5" w14:textId="77777777" w:rsidR="0042472B" w:rsidRPr="0042472B" w:rsidRDefault="0042472B" w:rsidP="00BA0F29">
            <w:pPr>
              <w:jc w:val="center"/>
              <w:rPr>
                <w:rFonts w:ascii="Candara" w:hAnsi="Candara" w:cs="Arial"/>
                <w:b/>
                <w:iCs/>
                <w:sz w:val="22"/>
                <w:szCs w:val="22"/>
              </w:rPr>
            </w:pPr>
          </w:p>
        </w:tc>
      </w:tr>
      <w:tr w:rsidR="009E4C59" w:rsidRPr="009E4C59" w14:paraId="2852DDCF"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690947C9"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33" w:type="dxa"/>
            <w:shd w:val="clear" w:color="auto" w:fill="D9D9D9" w:themeFill="background1" w:themeFillShade="D9"/>
          </w:tcPr>
          <w:p w14:paraId="2413D804" w14:textId="77777777" w:rsidR="009E4C59" w:rsidRPr="009E4C59" w:rsidRDefault="009E4C59" w:rsidP="00BA0F29">
            <w:pPr>
              <w:spacing w:before="120" w:after="120"/>
              <w:rPr>
                <w:rFonts w:ascii="Candara" w:eastAsia="Arial Narrow" w:hAnsi="Candara" w:cstheme="minorHAnsi"/>
              </w:rPr>
            </w:pPr>
          </w:p>
        </w:tc>
      </w:tr>
      <w:tr w:rsidR="009E4C59" w:rsidRPr="009E4C59" w14:paraId="08C70792"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0E140533"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33" w:type="dxa"/>
            <w:shd w:val="clear" w:color="auto" w:fill="D9D9D9" w:themeFill="background1" w:themeFillShade="D9"/>
          </w:tcPr>
          <w:p w14:paraId="31183571" w14:textId="77777777" w:rsidR="009E4C59" w:rsidRPr="009E4C59" w:rsidRDefault="009E4C59" w:rsidP="00BA0F29">
            <w:pPr>
              <w:spacing w:before="120" w:after="120"/>
              <w:rPr>
                <w:rFonts w:ascii="Candara" w:eastAsia="Arial Narrow" w:hAnsi="Candara" w:cstheme="minorHAnsi"/>
              </w:rPr>
            </w:pPr>
          </w:p>
        </w:tc>
      </w:tr>
      <w:tr w:rsidR="009E4C59" w:rsidRPr="009E4C59" w14:paraId="7278D6C4"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567A2582" w14:textId="77777777" w:rsidR="009E4C59" w:rsidRPr="00084DBC" w:rsidRDefault="009E4C59" w:rsidP="00BA0F29">
            <w:pPr>
              <w:spacing w:before="120" w:after="120"/>
              <w:rPr>
                <w:rFonts w:ascii="Candara" w:eastAsia="Arial Narrow" w:hAnsi="Candara" w:cstheme="minorHAnsi"/>
                <w:bCs/>
              </w:rPr>
            </w:pPr>
            <w:r w:rsidRPr="00084DBC">
              <w:rPr>
                <w:rFonts w:ascii="Candara" w:eastAsia="Arial Narrow" w:hAnsi="Candara" w:cstheme="minorHAnsi"/>
                <w:bCs/>
              </w:rPr>
              <w:t>Cena za celý predmet zákazky vrátane DPH</w:t>
            </w:r>
          </w:p>
        </w:tc>
        <w:tc>
          <w:tcPr>
            <w:tcW w:w="1833" w:type="dxa"/>
            <w:shd w:val="clear" w:color="auto" w:fill="D9D9D9" w:themeFill="background1" w:themeFillShade="D9"/>
          </w:tcPr>
          <w:p w14:paraId="26FDD248" w14:textId="77777777" w:rsidR="009E4C59" w:rsidRPr="009E4C59" w:rsidRDefault="009E4C59" w:rsidP="00BA0F29">
            <w:pPr>
              <w:spacing w:before="120" w:after="120"/>
              <w:rPr>
                <w:rFonts w:ascii="Candara" w:eastAsia="Arial Narrow" w:hAnsi="Candara" w:cstheme="minorHAnsi"/>
              </w:rPr>
            </w:pPr>
          </w:p>
        </w:tc>
      </w:tr>
    </w:tbl>
    <w:p w14:paraId="20D40967"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017972FD" w14:textId="77777777" w:rsidR="009E4C59" w:rsidRPr="009E4C59" w:rsidRDefault="009E4C59" w:rsidP="009E4C59">
      <w:pPr>
        <w:pStyle w:val="wazza03"/>
        <w:jc w:val="right"/>
        <w:rPr>
          <w:rFonts w:ascii="Candara" w:hAnsi="Candara" w:cstheme="minorHAnsi"/>
        </w:rPr>
      </w:pPr>
      <w:bookmarkStart w:id="1" w:name="_Toc419999789"/>
      <w:bookmarkStart w:id="2" w:name="_Toc429730869"/>
      <w:bookmarkStart w:id="3" w:name="_Toc509577753"/>
      <w:r w:rsidRPr="009E4C59">
        <w:rPr>
          <w:rFonts w:ascii="Candara" w:hAnsi="Candara" w:cstheme="minorHAnsi"/>
        </w:rPr>
        <w:lastRenderedPageBreak/>
        <w:t>Príloha č. 3 Zmluvy</w:t>
      </w:r>
    </w:p>
    <w:p w14:paraId="2B3CFABA"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1"/>
      <w:bookmarkEnd w:id="2"/>
      <w:bookmarkEnd w:id="3"/>
    </w:p>
    <w:p w14:paraId="5D6B6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7C94949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6B15026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20090C98"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34F678"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08E00581" w14:textId="77777777" w:rsidR="009E4C59" w:rsidRPr="009E4C59" w:rsidRDefault="009E4C59" w:rsidP="009E4C59">
      <w:pPr>
        <w:pStyle w:val="Odsekzoznamu"/>
        <w:widowControl w:val="0"/>
        <w:spacing w:before="120"/>
        <w:ind w:left="567"/>
        <w:jc w:val="both"/>
        <w:rPr>
          <w:rFonts w:ascii="Candara" w:hAnsi="Candara" w:cstheme="minorHAnsi"/>
        </w:rPr>
      </w:pPr>
    </w:p>
    <w:p w14:paraId="153FEA47" w14:textId="42D67566"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 xml:space="preserve">ZABEZPEČENIE TECHNICKÉHO VYBAVENIA PRE ZBERNÝ DVOR OBCI ŠÚTOVCE – </w:t>
      </w:r>
      <w:r w:rsidR="00777185" w:rsidRPr="00777185">
        <w:rPr>
          <w:rFonts w:ascii="Candara" w:hAnsi="Candara" w:cstheme="minorHAnsi"/>
          <w:caps w:val="0"/>
          <w:color w:val="000000" w:themeColor="text1"/>
        </w:rPr>
        <w:t>Vyklápací príves</w:t>
      </w:r>
      <w:r w:rsidR="00084DBC" w:rsidRPr="00084DBC">
        <w:rPr>
          <w:rFonts w:ascii="Candara" w:hAnsi="Candara" w:cstheme="minorHAnsi"/>
          <w:caps w:val="0"/>
          <w:color w:val="000000" w:themeColor="text1"/>
        </w:rPr>
        <w:t xml:space="preserve">“ časť </w:t>
      </w:r>
      <w:r w:rsidR="00777185">
        <w:rPr>
          <w:rFonts w:ascii="Candara" w:hAnsi="Candara" w:cstheme="minorHAnsi"/>
          <w:caps w:val="0"/>
          <w:color w:val="000000" w:themeColor="text1"/>
        </w:rPr>
        <w:t>3</w:t>
      </w:r>
      <w:r w:rsidRPr="0042472B">
        <w:rPr>
          <w:rFonts w:ascii="Candara" w:hAnsi="Candara" w:cstheme="minorHAnsi"/>
          <w:b w:val="0"/>
          <w:bCs w:val="0"/>
          <w:caps w:val="0"/>
          <w:color w:val="auto"/>
          <w:sz w:val="20"/>
          <w:szCs w:val="20"/>
          <w:lang w:eastAsia="en-US"/>
        </w:rPr>
        <w:t xml:space="preserve">, vyhlásenej verejným obstarávateľom Obcou </w:t>
      </w:r>
      <w:r w:rsidR="00084DBC">
        <w:rPr>
          <w:rFonts w:ascii="Candara" w:hAnsi="Candara" w:cstheme="minorHAnsi"/>
          <w:b w:val="0"/>
          <w:bCs w:val="0"/>
          <w:caps w:val="0"/>
          <w:color w:val="auto"/>
          <w:sz w:val="20"/>
          <w:szCs w:val="20"/>
          <w:lang w:eastAsia="en-US"/>
        </w:rPr>
        <w:t>Šútovce</w:t>
      </w:r>
      <w:r w:rsidRPr="0042472B">
        <w:rPr>
          <w:rFonts w:ascii="Candara" w:hAnsi="Candara" w:cstheme="minorHAnsi"/>
          <w:b w:val="0"/>
          <w:bCs w:val="0"/>
          <w:caps w:val="0"/>
          <w:color w:val="auto"/>
          <w:sz w:val="20"/>
          <w:szCs w:val="20"/>
          <w:lang w:eastAsia="en-US"/>
        </w:rPr>
        <w:t>, vo Vestníku verejného obstarávania č. ............ pod číslom ................ dňa .................:</w:t>
      </w:r>
    </w:p>
    <w:p w14:paraId="500B530D" w14:textId="77777777" w:rsidR="009E4C59" w:rsidRPr="009E4C59" w:rsidRDefault="009E4C59" w:rsidP="009E4C59">
      <w:pPr>
        <w:pStyle w:val="Odsekzoznamu"/>
        <w:widowControl w:val="0"/>
        <w:spacing w:before="120"/>
        <w:ind w:left="567"/>
        <w:jc w:val="both"/>
        <w:rPr>
          <w:rFonts w:ascii="Candara" w:hAnsi="Candara" w:cstheme="minorHAnsi"/>
        </w:rPr>
      </w:pPr>
    </w:p>
    <w:p w14:paraId="5D7DE879"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424C4020" w14:textId="77777777" w:rsidR="009E4C59" w:rsidRPr="009E4C59" w:rsidRDefault="009E4C59" w:rsidP="009E4C59">
      <w:pPr>
        <w:pStyle w:val="Odsekzoznamu"/>
        <w:widowControl w:val="0"/>
        <w:spacing w:before="120"/>
        <w:ind w:left="567"/>
        <w:jc w:val="both"/>
        <w:rPr>
          <w:rFonts w:ascii="Candara" w:hAnsi="Candara" w:cstheme="minorHAnsi"/>
        </w:rPr>
      </w:pPr>
    </w:p>
    <w:p w14:paraId="0244E11F"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277D1F68"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509"/>
        <w:gridCol w:w="1255"/>
        <w:gridCol w:w="1213"/>
        <w:gridCol w:w="2039"/>
      </w:tblGrid>
      <w:tr w:rsidR="009E4C59" w:rsidRPr="009E4C59" w14:paraId="083BD1EA" w14:textId="77777777" w:rsidTr="00BA0F29">
        <w:tc>
          <w:tcPr>
            <w:tcW w:w="675" w:type="dxa"/>
            <w:tcBorders>
              <w:top w:val="single" w:sz="12" w:space="0" w:color="auto"/>
              <w:left w:val="single" w:sz="12" w:space="0" w:color="auto"/>
              <w:bottom w:val="double" w:sz="4" w:space="0" w:color="auto"/>
            </w:tcBorders>
            <w:vAlign w:val="center"/>
          </w:tcPr>
          <w:p w14:paraId="062A94A8"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2A959A2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84832BF"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14CF9C0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7BA1C627"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21137238" w14:textId="77777777" w:rsidTr="00BA0F29">
        <w:tc>
          <w:tcPr>
            <w:tcW w:w="675" w:type="dxa"/>
            <w:tcBorders>
              <w:top w:val="double" w:sz="4" w:space="0" w:color="auto"/>
              <w:left w:val="single" w:sz="12" w:space="0" w:color="auto"/>
            </w:tcBorders>
          </w:tcPr>
          <w:p w14:paraId="79F0A857"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20770380"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10CDFC9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495F5A4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6A1775EA"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3E6AAA00" w14:textId="77777777" w:rsidTr="00BA0F29">
        <w:tc>
          <w:tcPr>
            <w:tcW w:w="675" w:type="dxa"/>
            <w:tcBorders>
              <w:left w:val="single" w:sz="12" w:space="0" w:color="auto"/>
            </w:tcBorders>
          </w:tcPr>
          <w:p w14:paraId="02118A84"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75FB97F5"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5001801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649B433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336ED83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18E92D18" w14:textId="77777777" w:rsidTr="00BA0F29">
        <w:tc>
          <w:tcPr>
            <w:tcW w:w="675" w:type="dxa"/>
            <w:tcBorders>
              <w:left w:val="single" w:sz="12" w:space="0" w:color="auto"/>
              <w:bottom w:val="single" w:sz="12" w:space="0" w:color="auto"/>
            </w:tcBorders>
          </w:tcPr>
          <w:p w14:paraId="1D0895EC"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D6C42FE"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6D52F651"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22C07EEF"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4DD253E4"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4473AE56"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24F3F10F"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07DF9121"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D73A1CB"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1812BE51"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221BED8A"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24747EE2"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24345CF9" w14:textId="77777777" w:rsidR="009E4C59" w:rsidRPr="009E4C59" w:rsidRDefault="009E4C59" w:rsidP="00BA0F29">
            <w:pPr>
              <w:spacing w:before="60" w:after="60"/>
              <w:ind w:left="360"/>
              <w:jc w:val="right"/>
              <w:rPr>
                <w:rFonts w:ascii="Candara" w:hAnsi="Candara" w:cstheme="minorHAnsi"/>
                <w:b/>
              </w:rPr>
            </w:pPr>
          </w:p>
        </w:tc>
      </w:tr>
    </w:tbl>
    <w:p w14:paraId="7C112016"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FF56" w14:textId="77777777" w:rsidR="00D9273C" w:rsidRDefault="00D9273C" w:rsidP="009E4C59">
      <w:r>
        <w:separator/>
      </w:r>
    </w:p>
  </w:endnote>
  <w:endnote w:type="continuationSeparator" w:id="0">
    <w:p w14:paraId="6A3FCBDC" w14:textId="77777777" w:rsidR="00D9273C" w:rsidRDefault="00D9273C"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panose1 w:val="020B0604020202020204"/>
    <w:charset w:val="00"/>
    <w:family w:val="auto"/>
    <w:pitch w:val="variable"/>
    <w:sig w:usb0="00000001"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Content>
          <w:p w14:paraId="62C2102D" w14:textId="77777777" w:rsidR="00F3034A" w:rsidRPr="005323A6" w:rsidRDefault="00757287" w:rsidP="006242F9">
            <w:pPr>
              <w:spacing w:line="200" w:lineRule="exact"/>
              <w:ind w:left="20" w:right="-27"/>
              <w:rPr>
                <w:rFonts w:asciiTheme="minorHAnsi" w:eastAsia="Arial Narrow" w:hAnsiTheme="minorHAnsi" w:cstheme="minorHAnsi"/>
                <w:i/>
                <w:color w:val="6F6655"/>
                <w:sz w:val="18"/>
                <w:szCs w:val="18"/>
              </w:rPr>
            </w:pPr>
            <w:r>
              <w:rPr>
                <w:rFonts w:asciiTheme="minorHAnsi" w:eastAsia="Arial Narrow" w:hAnsiTheme="minorHAnsi" w:cstheme="minorHAnsi"/>
                <w:i/>
                <w:color w:val="6F6655"/>
                <w:sz w:val="18"/>
                <w:szCs w:val="18"/>
              </w:rPr>
              <w:t>* ak relevantné</w:t>
            </w:r>
          </w:p>
          <w:p w14:paraId="49F376DF" w14:textId="77777777" w:rsidR="00F3034A" w:rsidRPr="005323A6" w:rsidRDefault="0042472B"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1C2431C4" w14:textId="77777777" w:rsidR="00F3034A" w:rsidRPr="005323A6" w:rsidRDefault="0042472B">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p>
        </w:sdtContent>
      </w:sdt>
    </w:sdtContent>
  </w:sdt>
  <w:p w14:paraId="3395DD22" w14:textId="77777777" w:rsidR="00F3034A" w:rsidRDefault="00000000"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8D52" w14:textId="77777777" w:rsidR="00D9273C" w:rsidRDefault="00D9273C" w:rsidP="009E4C59">
      <w:r>
        <w:separator/>
      </w:r>
    </w:p>
  </w:footnote>
  <w:footnote w:type="continuationSeparator" w:id="0">
    <w:p w14:paraId="089AABEE" w14:textId="77777777" w:rsidR="00D9273C" w:rsidRDefault="00D9273C" w:rsidP="009E4C59">
      <w:r>
        <w:continuationSeparator/>
      </w:r>
    </w:p>
  </w:footnote>
  <w:footnote w:id="1">
    <w:p w14:paraId="480EEE46"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FD7D1F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EC0" w14:textId="01FD2F13" w:rsidR="00F3034A" w:rsidRDefault="0042472B" w:rsidP="001A216E">
    <w:pPr>
      <w:pStyle w:val="Hlavika"/>
      <w:tabs>
        <w:tab w:val="left" w:pos="3450"/>
      </w:tabs>
    </w:pPr>
    <w:r>
      <w:tab/>
    </w:r>
  </w:p>
  <w:p w14:paraId="6DD54C9A" w14:textId="1BA6C5D5" w:rsidR="00F3034A" w:rsidRPr="00300F05" w:rsidRDefault="0042472B" w:rsidP="00466516">
    <w:pPr>
      <w:pStyle w:val="Zkladntext3"/>
      <w:spacing w:after="0"/>
      <w:ind w:left="2124"/>
      <w:jc w:val="right"/>
      <w:rPr>
        <w:rFonts w:ascii="Cambria" w:hAnsi="Cambria" w:cstheme="minorHAnsi"/>
        <w:sz w:val="24"/>
        <w:szCs w:val="24"/>
      </w:rPr>
    </w:pPr>
    <w:r w:rsidRPr="00300F05">
      <w:rPr>
        <w:rFonts w:ascii="Cambria" w:hAnsi="Cambria" w:cstheme="minorHAnsi"/>
        <w:noProof/>
        <w:sz w:val="24"/>
        <w:szCs w:val="24"/>
      </w:rPr>
      <w:t>Obec</w:t>
    </w:r>
    <w:r w:rsidR="00300F05" w:rsidRPr="00300F05">
      <w:rPr>
        <w:rFonts w:ascii="Cambria" w:hAnsi="Cambria" w:cstheme="minorHAnsi"/>
        <w:noProof/>
        <w:sz w:val="24"/>
        <w:szCs w:val="24"/>
      </w:rPr>
      <w:t xml:space="preserve"> </w:t>
    </w:r>
    <w:r w:rsidR="00084DBC">
      <w:rPr>
        <w:rFonts w:ascii="Cambria" w:hAnsi="Cambria" w:cstheme="minorHAnsi"/>
        <w:noProof/>
        <w:sz w:val="24"/>
        <w:szCs w:val="24"/>
      </w:rPr>
      <w:t>Šútovce</w:t>
    </w:r>
  </w:p>
  <w:p w14:paraId="2AE89A45" w14:textId="2FBB1580" w:rsidR="00F3034A" w:rsidRPr="00466516" w:rsidRDefault="0042472B" w:rsidP="00466516">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sidR="00084DBC">
      <w:rPr>
        <w:rFonts w:asciiTheme="minorHAnsi" w:hAnsiTheme="minorHAnsi" w:cstheme="minorHAnsi"/>
        <w:color w:val="000000"/>
        <w:sz w:val="24"/>
        <w:szCs w:val="26"/>
      </w:rPr>
      <w:t>Šútovce č. 39, 972 01</w:t>
    </w:r>
  </w:p>
  <w:p w14:paraId="38731951" w14:textId="77777777" w:rsidR="00F3034A" w:rsidRDefault="00000000" w:rsidP="004A54A5">
    <w:pPr>
      <w:spacing w:line="200" w:lineRule="exact"/>
      <w:jc w:val="right"/>
      <w:rPr>
        <w:rFonts w:ascii="Century Gothic" w:hAnsi="Century Gothic"/>
        <w:color w:val="323E4F" w:themeColor="text2" w:themeShade="BF"/>
        <w:sz w:val="18"/>
      </w:rPr>
    </w:pPr>
  </w:p>
  <w:p w14:paraId="329F0082" w14:textId="77777777" w:rsidR="00F3034A" w:rsidRPr="00164011" w:rsidRDefault="00000000"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F3F5121"/>
    <w:multiLevelType w:val="hybridMultilevel"/>
    <w:tmpl w:val="B7F84CAC"/>
    <w:lvl w:ilvl="0" w:tplc="F918A198">
      <w:start w:val="1"/>
      <w:numFmt w:val="lowerLetter"/>
      <w:lvlText w:val="%1)"/>
      <w:lvlJc w:val="left"/>
      <w:pPr>
        <w:ind w:left="1878" w:hanging="360"/>
      </w:pPr>
      <w:rPr>
        <w:rFonts w:hint="default"/>
      </w:rPr>
    </w:lvl>
    <w:lvl w:ilvl="1" w:tplc="041B0019" w:tentative="1">
      <w:start w:val="1"/>
      <w:numFmt w:val="lowerLetter"/>
      <w:lvlText w:val="%2."/>
      <w:lvlJc w:val="left"/>
      <w:pPr>
        <w:ind w:left="2598" w:hanging="360"/>
      </w:pPr>
    </w:lvl>
    <w:lvl w:ilvl="2" w:tplc="041B001B" w:tentative="1">
      <w:start w:val="1"/>
      <w:numFmt w:val="lowerRoman"/>
      <w:lvlText w:val="%3."/>
      <w:lvlJc w:val="right"/>
      <w:pPr>
        <w:ind w:left="3318" w:hanging="180"/>
      </w:pPr>
    </w:lvl>
    <w:lvl w:ilvl="3" w:tplc="041B000F" w:tentative="1">
      <w:start w:val="1"/>
      <w:numFmt w:val="decimal"/>
      <w:lvlText w:val="%4."/>
      <w:lvlJc w:val="left"/>
      <w:pPr>
        <w:ind w:left="4038" w:hanging="360"/>
      </w:pPr>
    </w:lvl>
    <w:lvl w:ilvl="4" w:tplc="041B0019" w:tentative="1">
      <w:start w:val="1"/>
      <w:numFmt w:val="lowerLetter"/>
      <w:lvlText w:val="%5."/>
      <w:lvlJc w:val="left"/>
      <w:pPr>
        <w:ind w:left="4758" w:hanging="360"/>
      </w:pPr>
    </w:lvl>
    <w:lvl w:ilvl="5" w:tplc="041B001B" w:tentative="1">
      <w:start w:val="1"/>
      <w:numFmt w:val="lowerRoman"/>
      <w:lvlText w:val="%6."/>
      <w:lvlJc w:val="right"/>
      <w:pPr>
        <w:ind w:left="5478" w:hanging="180"/>
      </w:pPr>
    </w:lvl>
    <w:lvl w:ilvl="6" w:tplc="041B000F" w:tentative="1">
      <w:start w:val="1"/>
      <w:numFmt w:val="decimal"/>
      <w:lvlText w:val="%7."/>
      <w:lvlJc w:val="left"/>
      <w:pPr>
        <w:ind w:left="6198" w:hanging="360"/>
      </w:pPr>
    </w:lvl>
    <w:lvl w:ilvl="7" w:tplc="041B0019" w:tentative="1">
      <w:start w:val="1"/>
      <w:numFmt w:val="lowerLetter"/>
      <w:lvlText w:val="%8."/>
      <w:lvlJc w:val="left"/>
      <w:pPr>
        <w:ind w:left="6918" w:hanging="360"/>
      </w:pPr>
    </w:lvl>
    <w:lvl w:ilvl="8" w:tplc="041B001B" w:tentative="1">
      <w:start w:val="1"/>
      <w:numFmt w:val="lowerRoman"/>
      <w:lvlText w:val="%9."/>
      <w:lvlJc w:val="right"/>
      <w:pPr>
        <w:ind w:left="7638" w:hanging="180"/>
      </w:pPr>
    </w:lvl>
  </w:abstractNum>
  <w:abstractNum w:abstractNumId="11"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2"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87444"/>
    <w:multiLevelType w:val="hybridMultilevel"/>
    <w:tmpl w:val="4FD646CE"/>
    <w:lvl w:ilvl="0" w:tplc="041B0017">
      <w:start w:val="1"/>
      <w:numFmt w:val="lowerLetter"/>
      <w:lvlText w:val="%1)"/>
      <w:lvlJc w:val="left"/>
      <w:pPr>
        <w:ind w:left="2235" w:hanging="360"/>
      </w:pPr>
    </w:lvl>
    <w:lvl w:ilvl="1" w:tplc="041B0019" w:tentative="1">
      <w:start w:val="1"/>
      <w:numFmt w:val="lowerLetter"/>
      <w:lvlText w:val="%2."/>
      <w:lvlJc w:val="left"/>
      <w:pPr>
        <w:ind w:left="2955" w:hanging="360"/>
      </w:pPr>
    </w:lvl>
    <w:lvl w:ilvl="2" w:tplc="041B001B" w:tentative="1">
      <w:start w:val="1"/>
      <w:numFmt w:val="lowerRoman"/>
      <w:lvlText w:val="%3."/>
      <w:lvlJc w:val="right"/>
      <w:pPr>
        <w:ind w:left="3675" w:hanging="180"/>
      </w:pPr>
    </w:lvl>
    <w:lvl w:ilvl="3" w:tplc="041B000F" w:tentative="1">
      <w:start w:val="1"/>
      <w:numFmt w:val="decimal"/>
      <w:lvlText w:val="%4."/>
      <w:lvlJc w:val="left"/>
      <w:pPr>
        <w:ind w:left="4395" w:hanging="360"/>
      </w:pPr>
    </w:lvl>
    <w:lvl w:ilvl="4" w:tplc="041B0019" w:tentative="1">
      <w:start w:val="1"/>
      <w:numFmt w:val="lowerLetter"/>
      <w:lvlText w:val="%5."/>
      <w:lvlJc w:val="left"/>
      <w:pPr>
        <w:ind w:left="5115" w:hanging="360"/>
      </w:pPr>
    </w:lvl>
    <w:lvl w:ilvl="5" w:tplc="041B001B" w:tentative="1">
      <w:start w:val="1"/>
      <w:numFmt w:val="lowerRoman"/>
      <w:lvlText w:val="%6."/>
      <w:lvlJc w:val="right"/>
      <w:pPr>
        <w:ind w:left="5835" w:hanging="180"/>
      </w:pPr>
    </w:lvl>
    <w:lvl w:ilvl="6" w:tplc="041B000F" w:tentative="1">
      <w:start w:val="1"/>
      <w:numFmt w:val="decimal"/>
      <w:lvlText w:val="%7."/>
      <w:lvlJc w:val="left"/>
      <w:pPr>
        <w:ind w:left="6555" w:hanging="360"/>
      </w:pPr>
    </w:lvl>
    <w:lvl w:ilvl="7" w:tplc="041B0019" w:tentative="1">
      <w:start w:val="1"/>
      <w:numFmt w:val="lowerLetter"/>
      <w:lvlText w:val="%8."/>
      <w:lvlJc w:val="left"/>
      <w:pPr>
        <w:ind w:left="7275" w:hanging="360"/>
      </w:pPr>
    </w:lvl>
    <w:lvl w:ilvl="8" w:tplc="041B001B" w:tentative="1">
      <w:start w:val="1"/>
      <w:numFmt w:val="lowerRoman"/>
      <w:lvlText w:val="%9."/>
      <w:lvlJc w:val="right"/>
      <w:pPr>
        <w:ind w:left="7995" w:hanging="180"/>
      </w:pPr>
    </w:lvl>
  </w:abstractNum>
  <w:abstractNum w:abstractNumId="14"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6"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7"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4"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5"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7"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132021201">
    <w:abstractNumId w:val="8"/>
  </w:num>
  <w:num w:numId="2" w16cid:durableId="2510812">
    <w:abstractNumId w:val="15"/>
  </w:num>
  <w:num w:numId="3" w16cid:durableId="396637852">
    <w:abstractNumId w:val="26"/>
  </w:num>
  <w:num w:numId="4" w16cid:durableId="919485258">
    <w:abstractNumId w:val="24"/>
  </w:num>
  <w:num w:numId="5" w16cid:durableId="1216769683">
    <w:abstractNumId w:val="11"/>
  </w:num>
  <w:num w:numId="6" w16cid:durableId="1107121148">
    <w:abstractNumId w:val="16"/>
  </w:num>
  <w:num w:numId="7" w16cid:durableId="1138062361">
    <w:abstractNumId w:val="3"/>
  </w:num>
  <w:num w:numId="8" w16cid:durableId="308946760">
    <w:abstractNumId w:val="1"/>
  </w:num>
  <w:num w:numId="9" w16cid:durableId="1781873893">
    <w:abstractNumId w:val="23"/>
  </w:num>
  <w:num w:numId="10" w16cid:durableId="595139572">
    <w:abstractNumId w:val="21"/>
  </w:num>
  <w:num w:numId="11" w16cid:durableId="533227653">
    <w:abstractNumId w:val="5"/>
  </w:num>
  <w:num w:numId="12" w16cid:durableId="1052577482">
    <w:abstractNumId w:val="2"/>
  </w:num>
  <w:num w:numId="13" w16cid:durableId="53203751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047629">
    <w:abstractNumId w:val="20"/>
  </w:num>
  <w:num w:numId="15" w16cid:durableId="68166159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029474">
    <w:abstractNumId w:val="4"/>
  </w:num>
  <w:num w:numId="17" w16cid:durableId="52471022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85149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8676427">
    <w:abstractNumId w:val="18"/>
  </w:num>
  <w:num w:numId="20" w16cid:durableId="921447615">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9206381">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9798344">
    <w:abstractNumId w:val="9"/>
  </w:num>
  <w:num w:numId="23" w16cid:durableId="439691685">
    <w:abstractNumId w:val="27"/>
  </w:num>
  <w:num w:numId="24" w16cid:durableId="2071805462">
    <w:abstractNumId w:val="0"/>
  </w:num>
  <w:num w:numId="25" w16cid:durableId="2018919318">
    <w:abstractNumId w:val="12"/>
  </w:num>
  <w:num w:numId="26" w16cid:durableId="418908320">
    <w:abstractNumId w:val="14"/>
  </w:num>
  <w:num w:numId="27" w16cid:durableId="1337076176">
    <w:abstractNumId w:val="0"/>
    <w:lvlOverride w:ilvl="0">
      <w:startOverride w:val="1"/>
    </w:lvlOverride>
  </w:num>
  <w:num w:numId="28" w16cid:durableId="1107769602">
    <w:abstractNumId w:val="13"/>
  </w:num>
  <w:num w:numId="29" w16cid:durableId="660349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084DBC"/>
    <w:rsid w:val="000935EE"/>
    <w:rsid w:val="000B0837"/>
    <w:rsid w:val="000E029F"/>
    <w:rsid w:val="000E312B"/>
    <w:rsid w:val="00150FA6"/>
    <w:rsid w:val="001E2F0D"/>
    <w:rsid w:val="00200C76"/>
    <w:rsid w:val="00215ED7"/>
    <w:rsid w:val="0022174E"/>
    <w:rsid w:val="00261C01"/>
    <w:rsid w:val="002A2F84"/>
    <w:rsid w:val="00300F05"/>
    <w:rsid w:val="00377F4A"/>
    <w:rsid w:val="003847B3"/>
    <w:rsid w:val="003D094C"/>
    <w:rsid w:val="004153AC"/>
    <w:rsid w:val="0042472B"/>
    <w:rsid w:val="0045753F"/>
    <w:rsid w:val="00500A09"/>
    <w:rsid w:val="00601F8D"/>
    <w:rsid w:val="00664063"/>
    <w:rsid w:val="00664596"/>
    <w:rsid w:val="00713012"/>
    <w:rsid w:val="00757287"/>
    <w:rsid w:val="00777185"/>
    <w:rsid w:val="00791896"/>
    <w:rsid w:val="007C665D"/>
    <w:rsid w:val="00843CDB"/>
    <w:rsid w:val="008C09D3"/>
    <w:rsid w:val="009A049E"/>
    <w:rsid w:val="009D4ED4"/>
    <w:rsid w:val="009D502B"/>
    <w:rsid w:val="009E4C59"/>
    <w:rsid w:val="00AA5A4D"/>
    <w:rsid w:val="00AD01F0"/>
    <w:rsid w:val="00B568C1"/>
    <w:rsid w:val="00B7553B"/>
    <w:rsid w:val="00B77FFE"/>
    <w:rsid w:val="00BF4B7E"/>
    <w:rsid w:val="00C00352"/>
    <w:rsid w:val="00C14423"/>
    <w:rsid w:val="00C8287D"/>
    <w:rsid w:val="00C831AC"/>
    <w:rsid w:val="00C96A46"/>
    <w:rsid w:val="00D32636"/>
    <w:rsid w:val="00D9273C"/>
    <w:rsid w:val="00E533A8"/>
    <w:rsid w:val="00E92A8B"/>
    <w:rsid w:val="00EA6023"/>
    <w:rsid w:val="00ED357A"/>
    <w:rsid w:val="00FE6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C29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4DB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5170">
      <w:bodyDiv w:val="1"/>
      <w:marLeft w:val="0"/>
      <w:marRight w:val="0"/>
      <w:marTop w:val="0"/>
      <w:marBottom w:val="0"/>
      <w:divBdr>
        <w:top w:val="none" w:sz="0" w:space="0" w:color="auto"/>
        <w:left w:val="none" w:sz="0" w:space="0" w:color="auto"/>
        <w:bottom w:val="none" w:sz="0" w:space="0" w:color="auto"/>
        <w:right w:val="none" w:sz="0" w:space="0" w:color="auto"/>
      </w:divBdr>
    </w:div>
    <w:div w:id="268709076">
      <w:bodyDiv w:val="1"/>
      <w:marLeft w:val="0"/>
      <w:marRight w:val="0"/>
      <w:marTop w:val="0"/>
      <w:marBottom w:val="0"/>
      <w:divBdr>
        <w:top w:val="none" w:sz="0" w:space="0" w:color="auto"/>
        <w:left w:val="none" w:sz="0" w:space="0" w:color="auto"/>
        <w:bottom w:val="none" w:sz="0" w:space="0" w:color="auto"/>
        <w:right w:val="none" w:sz="0" w:space="0" w:color="auto"/>
      </w:divBdr>
    </w:div>
    <w:div w:id="309408315">
      <w:bodyDiv w:val="1"/>
      <w:marLeft w:val="0"/>
      <w:marRight w:val="0"/>
      <w:marTop w:val="0"/>
      <w:marBottom w:val="0"/>
      <w:divBdr>
        <w:top w:val="none" w:sz="0" w:space="0" w:color="auto"/>
        <w:left w:val="none" w:sz="0" w:space="0" w:color="auto"/>
        <w:bottom w:val="none" w:sz="0" w:space="0" w:color="auto"/>
        <w:right w:val="none" w:sz="0" w:space="0" w:color="auto"/>
      </w:divBdr>
    </w:div>
    <w:div w:id="658382591">
      <w:bodyDiv w:val="1"/>
      <w:marLeft w:val="0"/>
      <w:marRight w:val="0"/>
      <w:marTop w:val="0"/>
      <w:marBottom w:val="0"/>
      <w:divBdr>
        <w:top w:val="none" w:sz="0" w:space="0" w:color="auto"/>
        <w:left w:val="none" w:sz="0" w:space="0" w:color="auto"/>
        <w:bottom w:val="none" w:sz="0" w:space="0" w:color="auto"/>
        <w:right w:val="none" w:sz="0" w:space="0" w:color="auto"/>
      </w:divBdr>
    </w:div>
    <w:div w:id="814685891">
      <w:bodyDiv w:val="1"/>
      <w:marLeft w:val="0"/>
      <w:marRight w:val="0"/>
      <w:marTop w:val="0"/>
      <w:marBottom w:val="0"/>
      <w:divBdr>
        <w:top w:val="none" w:sz="0" w:space="0" w:color="auto"/>
        <w:left w:val="none" w:sz="0" w:space="0" w:color="auto"/>
        <w:bottom w:val="none" w:sz="0" w:space="0" w:color="auto"/>
        <w:right w:val="none" w:sz="0" w:space="0" w:color="auto"/>
      </w:divBdr>
    </w:div>
    <w:div w:id="1112702043">
      <w:bodyDiv w:val="1"/>
      <w:marLeft w:val="0"/>
      <w:marRight w:val="0"/>
      <w:marTop w:val="0"/>
      <w:marBottom w:val="0"/>
      <w:divBdr>
        <w:top w:val="none" w:sz="0" w:space="0" w:color="auto"/>
        <w:left w:val="none" w:sz="0" w:space="0" w:color="auto"/>
        <w:bottom w:val="none" w:sz="0" w:space="0" w:color="auto"/>
        <w:right w:val="none" w:sz="0" w:space="0" w:color="auto"/>
      </w:divBdr>
    </w:div>
    <w:div w:id="1166632228">
      <w:bodyDiv w:val="1"/>
      <w:marLeft w:val="0"/>
      <w:marRight w:val="0"/>
      <w:marTop w:val="0"/>
      <w:marBottom w:val="0"/>
      <w:divBdr>
        <w:top w:val="none" w:sz="0" w:space="0" w:color="auto"/>
        <w:left w:val="none" w:sz="0" w:space="0" w:color="auto"/>
        <w:bottom w:val="none" w:sz="0" w:space="0" w:color="auto"/>
        <w:right w:val="none" w:sz="0" w:space="0" w:color="auto"/>
      </w:divBdr>
    </w:div>
    <w:div w:id="1220629445">
      <w:bodyDiv w:val="1"/>
      <w:marLeft w:val="0"/>
      <w:marRight w:val="0"/>
      <w:marTop w:val="0"/>
      <w:marBottom w:val="0"/>
      <w:divBdr>
        <w:top w:val="none" w:sz="0" w:space="0" w:color="auto"/>
        <w:left w:val="none" w:sz="0" w:space="0" w:color="auto"/>
        <w:bottom w:val="none" w:sz="0" w:space="0" w:color="auto"/>
        <w:right w:val="none" w:sz="0" w:space="0" w:color="auto"/>
      </w:divBdr>
    </w:div>
    <w:div w:id="1406996528">
      <w:bodyDiv w:val="1"/>
      <w:marLeft w:val="0"/>
      <w:marRight w:val="0"/>
      <w:marTop w:val="0"/>
      <w:marBottom w:val="0"/>
      <w:divBdr>
        <w:top w:val="none" w:sz="0" w:space="0" w:color="auto"/>
        <w:left w:val="none" w:sz="0" w:space="0" w:color="auto"/>
        <w:bottom w:val="none" w:sz="0" w:space="0" w:color="auto"/>
        <w:right w:val="none" w:sz="0" w:space="0" w:color="auto"/>
      </w:divBdr>
    </w:div>
    <w:div w:id="19924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2991</Words>
  <Characters>17054</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Andrej Zelenák</cp:lastModifiedBy>
  <cp:revision>10</cp:revision>
  <cp:lastPrinted>2022-07-13T07:19:00Z</cp:lastPrinted>
  <dcterms:created xsi:type="dcterms:W3CDTF">2023-01-23T15:33:00Z</dcterms:created>
  <dcterms:modified xsi:type="dcterms:W3CDTF">2023-06-05T09:48:00Z</dcterms:modified>
</cp:coreProperties>
</file>