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00814872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bookmarkStart w:id="0" w:name="_Hlk126826997"/>
      <w:r w:rsidR="006527F0" w:rsidRPr="006527F0">
        <w:rPr>
          <w:rFonts w:ascii="Garamond" w:hAnsi="Garamond"/>
          <w:b/>
          <w:bCs/>
          <w:sz w:val="28"/>
          <w:szCs w:val="28"/>
        </w:rPr>
        <w:t>Čítacie zariadenia pre revízorov</w:t>
      </w:r>
      <w:bookmarkEnd w:id="0"/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1" w:name="kontakt_meno"/>
      <w:bookmarkEnd w:id="1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558761BE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24441B">
        <w:rPr>
          <w:rFonts w:ascii="Garamond" w:hAnsi="Garamond"/>
        </w:rPr>
        <w:t>1</w:t>
      </w:r>
      <w:r w:rsidR="006527F0">
        <w:rPr>
          <w:rFonts w:ascii="Garamond" w:hAnsi="Garamond"/>
        </w:rPr>
        <w:t>2/2023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F4FA827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C97540">
        <w:rPr>
          <w:rFonts w:ascii="Garamond" w:hAnsi="Garamond"/>
        </w:rPr>
        <w:t>tovary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51AEBBFA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6527F0">
        <w:rPr>
          <w:rFonts w:ascii="Garamond" w:hAnsi="Garamond"/>
          <w:bCs/>
        </w:rPr>
        <w:t>60 000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1091FE2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6527F0">
        <w:rPr>
          <w:rFonts w:ascii="Garamond" w:hAnsi="Garamond" w:cs="Arial"/>
          <w:bCs/>
          <w:sz w:val="24"/>
          <w:szCs w:val="24"/>
        </w:rPr>
        <w:t>30123100-8 Stroje na overenie platnosti lístkov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29B36D9B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2" w:name="_Hlk108610990"/>
      <w:r w:rsidR="00C1720C" w:rsidRPr="00FC50BA">
        <w:rPr>
          <w:rFonts w:ascii="Garamond" w:hAnsi="Garamond"/>
          <w:bCs/>
          <w:color w:val="000000"/>
          <w:sz w:val="22"/>
          <w:szCs w:val="22"/>
        </w:rPr>
        <w:t xml:space="preserve">dodanie </w:t>
      </w:r>
      <w:r w:rsidR="006527F0">
        <w:rPr>
          <w:rFonts w:ascii="Garamond" w:hAnsi="Garamond"/>
          <w:bCs/>
          <w:sz w:val="22"/>
          <w:szCs w:val="22"/>
        </w:rPr>
        <w:t>čítacích zariadení pre revízorov v počte 55ks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.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6527F0" w:rsidRPr="00FC50BA">
        <w:rPr>
          <w:rFonts w:ascii="Garamond" w:hAnsi="Garamond"/>
          <w:bCs/>
          <w:color w:val="000000"/>
          <w:sz w:val="22"/>
          <w:szCs w:val="22"/>
        </w:rPr>
        <w:t>príloh</w:t>
      </w:r>
      <w:r w:rsidR="006527F0">
        <w:rPr>
          <w:rFonts w:ascii="Garamond" w:hAnsi="Garamond"/>
          <w:bCs/>
          <w:color w:val="000000"/>
          <w:sz w:val="22"/>
          <w:szCs w:val="22"/>
        </w:rPr>
        <w:t>ách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2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394AC444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0505FD48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6527F0">
        <w:rPr>
          <w:rFonts w:ascii="Garamond" w:hAnsi="Garamond" w:cs="Calibri"/>
          <w:spacing w:val="-1"/>
        </w:rPr>
        <w:t>31.</w:t>
      </w:r>
      <w:r w:rsidR="0024441B">
        <w:rPr>
          <w:rFonts w:ascii="Garamond" w:hAnsi="Garamond" w:cs="Calibri"/>
          <w:spacing w:val="-1"/>
        </w:rPr>
        <w:t>12</w:t>
      </w:r>
      <w:r w:rsidR="00FC50BA">
        <w:rPr>
          <w:rFonts w:ascii="Garamond" w:hAnsi="Garamond" w:cs="Calibri"/>
          <w:spacing w:val="-1"/>
        </w:rPr>
        <w:t>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7FA06C3D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24441B">
        <w:rPr>
          <w:rFonts w:ascii="Garamond" w:hAnsi="Garamond"/>
          <w:b/>
          <w:bCs/>
          <w:color w:val="000000"/>
        </w:rPr>
        <w:t>28.04</w:t>
      </w:r>
      <w:r w:rsidR="006527F0">
        <w:rPr>
          <w:rFonts w:ascii="Garamond" w:hAnsi="Garamond"/>
          <w:b/>
          <w:bCs/>
          <w:color w:val="000000"/>
        </w:rPr>
        <w:t>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FC50BA">
        <w:rPr>
          <w:rFonts w:ascii="Garamond" w:hAnsi="Garamond"/>
          <w:b/>
          <w:bCs/>
          <w:color w:val="000000"/>
        </w:rPr>
        <w:t>1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479F3F1E" w:rsidR="0006129E" w:rsidRPr="00E31B00" w:rsidRDefault="0024441B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Pr="00EE0A2D">
          <w:rPr>
            <w:rStyle w:val="Hypertextovprepojenie"/>
            <w:rFonts w:ascii="Garamond" w:hAnsi="Garamond" w:cs="Arial"/>
            <w:szCs w:val="20"/>
          </w:rPr>
          <w:t>https://josephine.proebiz.com/sk/tender//summary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0D47EB97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677369" w:rsidRPr="00502C37">
        <w:rPr>
          <w:rFonts w:ascii="Garamond" w:hAnsi="Garamond"/>
          <w:color w:val="000000"/>
        </w:rPr>
        <w:t>Kúpna zmluva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3F1F97BE" w14:textId="5451E654" w:rsidR="00FC50BA" w:rsidRPr="00FC50BA" w:rsidRDefault="0006129E" w:rsidP="00FC50BA">
      <w:pPr>
        <w:pStyle w:val="Odsekzoznamu"/>
        <w:numPr>
          <w:ilvl w:val="0"/>
          <w:numId w:val="5"/>
        </w:numPr>
        <w:jc w:val="both"/>
        <w:rPr>
          <w:rFonts w:ascii="Garamond" w:hAnsi="Garamond"/>
          <w:b/>
          <w:bCs/>
          <w:color w:val="000000"/>
        </w:rPr>
      </w:pPr>
      <w:r w:rsidRPr="001D4445">
        <w:rPr>
          <w:rFonts w:ascii="Garamond" w:hAnsi="Garamond"/>
          <w:b/>
          <w:bCs/>
          <w:color w:val="000000"/>
        </w:rPr>
        <w:t>Trvanie zmluvy</w:t>
      </w:r>
      <w:r w:rsidR="00731684" w:rsidRPr="001D4445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7E7891">
        <w:rPr>
          <w:rFonts w:ascii="Garamond" w:hAnsi="Garamond" w:cs="Arial"/>
        </w:rPr>
        <w:t xml:space="preserve">Zmluva sa uzatvára na dobu určitú, a to </w:t>
      </w:r>
      <w:r w:rsidR="00FC50BA" w:rsidRPr="00FC50BA">
        <w:rPr>
          <w:rFonts w:ascii="Garamond" w:hAnsi="Garamond" w:cs="Arial"/>
          <w:bCs/>
        </w:rPr>
        <w:t>do dňa splnenia všetkých záväzkov Zmluvných strán vyplývajúcich zo Zmluvy</w:t>
      </w:r>
      <w:r w:rsidR="001D4445" w:rsidRPr="00FC50BA">
        <w:rPr>
          <w:rFonts w:ascii="Garamond" w:hAnsi="Garamond"/>
          <w:bCs/>
          <w:color w:val="000000"/>
        </w:rPr>
        <w:t>.</w:t>
      </w:r>
    </w:p>
    <w:p w14:paraId="64FE0818" w14:textId="77777777" w:rsidR="00FC50BA" w:rsidRPr="00FC50BA" w:rsidRDefault="00FC50BA" w:rsidP="00FC50BA">
      <w:pPr>
        <w:rPr>
          <w:rFonts w:ascii="Garamond" w:hAnsi="Garamond"/>
          <w:b/>
          <w:bCs/>
          <w:color w:val="000000"/>
        </w:rPr>
      </w:pPr>
    </w:p>
    <w:p w14:paraId="3D2116BD" w14:textId="2B2E08AB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1D4445">
        <w:rPr>
          <w:rFonts w:ascii="Garamond" w:hAnsi="Garamond"/>
          <w:color w:val="000000"/>
        </w:rPr>
        <w:t xml:space="preserve">do </w:t>
      </w:r>
      <w:r w:rsidR="00FC50BA">
        <w:rPr>
          <w:rFonts w:ascii="Garamond" w:hAnsi="Garamond"/>
          <w:color w:val="000000"/>
        </w:rPr>
        <w:t>90 dní od vystavenia objednávky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103DB96F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 xml:space="preserve">/realizovať stavebné práce. 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5F982698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24441B">
        <w:rPr>
          <w:rFonts w:ascii="Garamond" w:hAnsi="Garamond"/>
          <w:sz w:val="22"/>
          <w:szCs w:val="22"/>
        </w:rPr>
        <w:t>18.04</w:t>
      </w:r>
      <w:r w:rsidR="006527F0">
        <w:rPr>
          <w:rFonts w:ascii="Garamond" w:hAnsi="Garamond"/>
          <w:sz w:val="22"/>
          <w:szCs w:val="22"/>
        </w:rPr>
        <w:t>.2023</w:t>
      </w:r>
      <w:r w:rsidR="00E73389" w:rsidRPr="00F43C47">
        <w:rPr>
          <w:rFonts w:ascii="Garamond" w:hAnsi="Garamond"/>
          <w:sz w:val="22"/>
          <w:szCs w:val="22"/>
        </w:rPr>
        <w:t xml:space="preserve"> 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47CD5FBA" w14:textId="1D9E3EEF" w:rsidR="002D6581" w:rsidRPr="002D6581" w:rsidRDefault="002D6581" w:rsidP="002D6581">
      <w:pPr>
        <w:tabs>
          <w:tab w:val="left" w:pos="709"/>
        </w:tabs>
        <w:ind w:left="709"/>
        <w:jc w:val="center"/>
        <w:rPr>
          <w:rFonts w:ascii="Garamond" w:hAnsi="Garamond" w:cs="Arial"/>
          <w:b/>
          <w:sz w:val="20"/>
          <w:lang w:eastAsia="sk-SK"/>
        </w:rPr>
      </w:pPr>
    </w:p>
    <w:p w14:paraId="27A589CF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</w:rPr>
      </w:pPr>
      <w:r w:rsidRPr="00A100F8">
        <w:rPr>
          <w:rFonts w:ascii="Garamond" w:hAnsi="Garamond"/>
          <w:color w:val="000000" w:themeColor="text1"/>
          <w:sz w:val="22"/>
          <w:szCs w:val="22"/>
        </w:rPr>
        <w:t xml:space="preserve">Kupujúci má záujem o poskytnutie služieb súvisiacich s bezporuchovým prevádzkovaním funkčných revízorských čítačiek, údržbou, podporou a rozvojom aplikácií, ako aj ďalších služieb, ktoré umožnia: </w:t>
      </w:r>
    </w:p>
    <w:p w14:paraId="14A49641" w14:textId="77777777" w:rsidR="00A100F8" w:rsidRPr="00A100F8" w:rsidRDefault="00A100F8" w:rsidP="003A2A7C">
      <w:pPr>
        <w:pStyle w:val="Odsekzoznamu"/>
        <w:numPr>
          <w:ilvl w:val="0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</w:rPr>
        <w:t>kontrolu tarifného vybavenia cestujúcich, pričom API rozhranie, špecifikáciu rozhrania alebo internetové linky /odkazy/ na jednotlivé služby poskytne dodávateľovi Objednávateľská organizácia;</w:t>
      </w:r>
    </w:p>
    <w:p w14:paraId="0924FD1B" w14:textId="77777777" w:rsidR="00A100F8" w:rsidRPr="00A100F8" w:rsidRDefault="00A100F8" w:rsidP="003A2A7C">
      <w:pPr>
        <w:pStyle w:val="Odsekzoznamu"/>
        <w:numPr>
          <w:ilvl w:val="0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</w:rPr>
        <w:t>zápis predplatných cestovných lístkov (ďalej len „PCL“) a kreditu elektronickej peňaženky (ďalej len „EP“) na bezkontaktné čipové karty (ďalej len „BČK“);</w:t>
      </w:r>
    </w:p>
    <w:p w14:paraId="2AF09A7D" w14:textId="6946DD5E" w:rsidR="00A100F8" w:rsidRPr="00A100F8" w:rsidRDefault="00A100F8" w:rsidP="003A2A7C">
      <w:pPr>
        <w:pStyle w:val="Odsekzoznamu"/>
        <w:numPr>
          <w:ilvl w:val="0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automatizovaný prenos dát medzi revízorskými čítačkami a systémami Objednávateľskej organizácie a/alebo tretích strán vo vopred dohodnutom formáte a rozsahu (špecifikácia v prílohe);</w:t>
      </w:r>
    </w:p>
    <w:p w14:paraId="6B6374F7" w14:textId="77777777" w:rsidR="00A100F8" w:rsidRPr="00A100F8" w:rsidRDefault="00A100F8" w:rsidP="00A100F8">
      <w:pPr>
        <w:pStyle w:val="Nadpis1"/>
        <w:rPr>
          <w:rFonts w:ascii="Garamond" w:hAnsi="Garamond"/>
          <w:b w:val="0"/>
          <w:color w:val="000000" w:themeColor="text1"/>
          <w:sz w:val="22"/>
          <w:szCs w:val="22"/>
          <w:lang w:eastAsia="cs-CZ"/>
        </w:rPr>
      </w:pPr>
      <w:r w:rsidRPr="00A100F8">
        <w:rPr>
          <w:rFonts w:ascii="Garamond" w:hAnsi="Garamond"/>
          <w:color w:val="000000" w:themeColor="text1"/>
          <w:sz w:val="22"/>
          <w:szCs w:val="22"/>
          <w:lang w:eastAsia="cs-CZ"/>
        </w:rPr>
        <w:t>Definície základných pojmov</w:t>
      </w:r>
    </w:p>
    <w:p w14:paraId="2F7710F4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color w:val="000000" w:themeColor="text1"/>
          <w:sz w:val="22"/>
          <w:szCs w:val="22"/>
        </w:rPr>
      </w:pPr>
    </w:p>
    <w:p w14:paraId="05D22E1F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sz w:val="22"/>
          <w:szCs w:val="22"/>
        </w:rPr>
      </w:pPr>
      <w:r w:rsidRPr="00A100F8">
        <w:rPr>
          <w:rFonts w:ascii="Garamond" w:hAnsi="Garamond"/>
          <w:b/>
          <w:bCs/>
          <w:sz w:val="22"/>
          <w:szCs w:val="22"/>
        </w:rPr>
        <w:t>Pod pojmom „Revízorská čítačka“</w:t>
      </w:r>
      <w:r w:rsidRPr="00A100F8">
        <w:rPr>
          <w:rFonts w:ascii="Garamond" w:hAnsi="Garamond"/>
          <w:sz w:val="22"/>
          <w:szCs w:val="22"/>
        </w:rPr>
        <w:t xml:space="preserve"> sa rozumie prenosné zariadenie </w:t>
      </w:r>
      <w:r w:rsidRPr="00A100F8">
        <w:rPr>
          <w:rFonts w:ascii="Garamond" w:hAnsi="Garamond"/>
          <w:color w:val="000000" w:themeColor="text1"/>
          <w:sz w:val="22"/>
          <w:szCs w:val="22"/>
        </w:rPr>
        <w:t>s LTE modulom, POS terminálom a prenosnou tlačiarňou potvrdení o platbe bezdrôtovo spojenou s </w:t>
      </w:r>
      <w:r w:rsidRPr="00A100F8">
        <w:rPr>
          <w:rFonts w:ascii="Garamond" w:hAnsi="Garamond"/>
          <w:sz w:val="22"/>
          <w:szCs w:val="22"/>
        </w:rPr>
        <w:t xml:space="preserve">týmto zariadením. Jednotlivé časti sú napájané integrovanými batériami. Zariadenie ďalej obsahuje software, ktorý poskytuje povereným osobám komunikačné rozhranie potrebné na výkon </w:t>
      </w:r>
      <w:bookmarkStart w:id="3" w:name="_Hlk92968434"/>
      <w:r w:rsidRPr="00A100F8">
        <w:rPr>
          <w:rFonts w:ascii="Garamond" w:hAnsi="Garamond"/>
          <w:sz w:val="22"/>
          <w:szCs w:val="22"/>
        </w:rPr>
        <w:t>kontroly tarifného vybavenia cestujúcich</w:t>
      </w:r>
      <w:bookmarkEnd w:id="3"/>
      <w:r w:rsidRPr="00A100F8">
        <w:rPr>
          <w:rFonts w:ascii="Garamond" w:hAnsi="Garamond"/>
          <w:sz w:val="22"/>
          <w:szCs w:val="22"/>
        </w:rPr>
        <w:t xml:space="preserve"> vo vozidlách. Zodpovedá za korektné vyhodnocovanie platnosti cestovného dokladu.</w:t>
      </w:r>
    </w:p>
    <w:p w14:paraId="6B4007B1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sz w:val="22"/>
          <w:szCs w:val="22"/>
        </w:rPr>
      </w:pPr>
    </w:p>
    <w:p w14:paraId="1274067E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color w:val="000000" w:themeColor="text1"/>
          <w:sz w:val="22"/>
          <w:szCs w:val="22"/>
        </w:rPr>
      </w:pPr>
      <w:r w:rsidRPr="00A100F8">
        <w:rPr>
          <w:rFonts w:ascii="Garamond" w:hAnsi="Garamond"/>
          <w:b/>
          <w:bCs/>
          <w:color w:val="000000" w:themeColor="text1"/>
          <w:sz w:val="22"/>
          <w:szCs w:val="22"/>
        </w:rPr>
        <w:t>Pod pojmom „SAM“</w:t>
      </w:r>
      <w:r w:rsidRPr="00A100F8">
        <w:rPr>
          <w:rFonts w:ascii="Garamond" w:hAnsi="Garamond"/>
          <w:color w:val="000000" w:themeColor="text1"/>
          <w:sz w:val="22"/>
          <w:szCs w:val="22"/>
        </w:rPr>
        <w:t xml:space="preserve"> sa rozumie bezpečnostný modul slúžiaci na de/šifrovanie komunikácie medzi BČK alebo virtuálnou dopravnou kartou (ďalej len „VDK“) a zariadeniami, ktoré s BČK, VDK komunikujú. </w:t>
      </w:r>
    </w:p>
    <w:p w14:paraId="0829C68D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color w:val="000000" w:themeColor="text1"/>
          <w:sz w:val="22"/>
          <w:szCs w:val="22"/>
        </w:rPr>
      </w:pPr>
    </w:p>
    <w:p w14:paraId="45B2BA3B" w14:textId="77777777" w:rsidR="00A100F8" w:rsidRPr="00A100F8" w:rsidRDefault="00A100F8" w:rsidP="00A100F8">
      <w:pPr>
        <w:spacing w:line="22" w:lineRule="atLeast"/>
        <w:contextualSpacing/>
        <w:rPr>
          <w:rFonts w:ascii="Garamond" w:hAnsi="Garamond"/>
          <w:sz w:val="22"/>
          <w:szCs w:val="22"/>
        </w:rPr>
      </w:pPr>
      <w:r w:rsidRPr="00A100F8">
        <w:rPr>
          <w:rFonts w:ascii="Garamond" w:hAnsi="Garamond"/>
          <w:b/>
          <w:bCs/>
          <w:sz w:val="22"/>
          <w:szCs w:val="22"/>
        </w:rPr>
        <w:t>Pod pojmom „POS terminál“</w:t>
      </w:r>
      <w:r w:rsidRPr="00A100F8">
        <w:rPr>
          <w:rFonts w:ascii="Garamond" w:hAnsi="Garamond"/>
          <w:sz w:val="22"/>
          <w:szCs w:val="22"/>
        </w:rPr>
        <w:t xml:space="preserve"> sa rozumie platobný terminál slúžiaci na sprostredkovanie komunikácie medzi bezkontaktnou platobnou kartou (ďalej len „BPK“), revízorskou čítačkou a bankovým systémom, ktorý využíva Kupujúci. </w:t>
      </w:r>
    </w:p>
    <w:p w14:paraId="749F4D4F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</w:rPr>
      </w:pPr>
    </w:p>
    <w:p w14:paraId="1E65D4C6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  <w:lang w:eastAsia="cs-CZ"/>
        </w:rPr>
      </w:pPr>
      <w:r w:rsidRPr="00A100F8">
        <w:rPr>
          <w:rFonts w:ascii="Garamond" w:hAnsi="Garamond"/>
          <w:b/>
          <w:bCs/>
          <w:color w:val="000000" w:themeColor="text1"/>
          <w:sz w:val="22"/>
          <w:szCs w:val="22"/>
          <w:lang w:eastAsia="cs-CZ"/>
        </w:rPr>
        <w:t>Poskytnutím služieb</w:t>
      </w:r>
      <w:r w:rsidRPr="00A100F8">
        <w:rPr>
          <w:rFonts w:ascii="Garamond" w:hAnsi="Garamond"/>
          <w:color w:val="000000" w:themeColor="text1"/>
          <w:sz w:val="22"/>
          <w:szCs w:val="22"/>
          <w:lang w:eastAsia="cs-CZ"/>
        </w:rPr>
        <w:t xml:space="preserve"> sa rozumie:</w:t>
      </w:r>
    </w:p>
    <w:p w14:paraId="43A07A2F" w14:textId="77777777" w:rsidR="00A100F8" w:rsidRPr="00A100F8" w:rsidRDefault="00A100F8" w:rsidP="00A100F8">
      <w:pPr>
        <w:contextualSpacing/>
        <w:rPr>
          <w:rFonts w:ascii="Garamond" w:hAnsi="Garamond"/>
          <w:color w:val="000000" w:themeColor="text1"/>
          <w:sz w:val="22"/>
          <w:szCs w:val="22"/>
          <w:lang w:eastAsia="cs-CZ"/>
        </w:rPr>
      </w:pPr>
    </w:p>
    <w:p w14:paraId="7E7C3722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zaistenie dodania a inštalácie revízorských čítačiek vrátane integrovaných POS terminálov a SAM modulov;</w:t>
      </w:r>
    </w:p>
    <w:p w14:paraId="7E5C204A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 xml:space="preserve">vykonávanie aktualizácií a úprav softvéru a hardvéru v revízorských čítačkách vrátane aktualizácií SAM a POS terminálov: </w:t>
      </w:r>
    </w:p>
    <w:p w14:paraId="2F4FAA59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 w:rsidDel="00D6736F">
        <w:rPr>
          <w:rFonts w:ascii="Garamond" w:hAnsi="Garamond"/>
          <w:color w:val="000000" w:themeColor="text1"/>
          <w:lang w:eastAsia="cs-CZ"/>
        </w:rPr>
        <w:t>v</w:t>
      </w:r>
      <w:r w:rsidRPr="00A100F8">
        <w:rPr>
          <w:rFonts w:ascii="Garamond" w:hAnsi="Garamond"/>
          <w:color w:val="000000" w:themeColor="text1"/>
          <w:lang w:eastAsia="cs-CZ"/>
        </w:rPr>
        <w:t> závislosti od zmien legislatívy dotýkajúcich sa kontroly tarifného vybavenia;</w:t>
      </w:r>
    </w:p>
    <w:p w14:paraId="1E46EEBA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 w:rsidDel="00D6736F">
        <w:rPr>
          <w:rFonts w:ascii="Garamond" w:hAnsi="Garamond"/>
          <w:color w:val="000000" w:themeColor="text1"/>
          <w:lang w:eastAsia="cs-CZ"/>
        </w:rPr>
        <w:t>v</w:t>
      </w:r>
      <w:r w:rsidRPr="00A100F8">
        <w:rPr>
          <w:rFonts w:ascii="Garamond" w:hAnsi="Garamond"/>
          <w:color w:val="000000" w:themeColor="text1"/>
          <w:lang w:eastAsia="cs-CZ"/>
        </w:rPr>
        <w:t> závislosti od zmien</w:t>
      </w:r>
      <w:r w:rsidRPr="00A100F8" w:rsidDel="00B03B27">
        <w:rPr>
          <w:rFonts w:ascii="Garamond" w:hAnsi="Garamond"/>
          <w:color w:val="000000" w:themeColor="text1"/>
          <w:lang w:eastAsia="cs-CZ"/>
        </w:rPr>
        <w:t xml:space="preserve"> </w:t>
      </w:r>
      <w:r w:rsidRPr="00A100F8">
        <w:rPr>
          <w:rFonts w:ascii="Garamond" w:hAnsi="Garamond"/>
          <w:color w:val="000000" w:themeColor="text1"/>
          <w:lang w:eastAsia="cs-CZ"/>
        </w:rPr>
        <w:t>štandardov prepravných aplikácií IDS BK;</w:t>
      </w:r>
    </w:p>
    <w:p w14:paraId="2241199B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 w:rsidDel="00D6736F">
        <w:rPr>
          <w:rFonts w:ascii="Garamond" w:hAnsi="Garamond"/>
          <w:color w:val="000000" w:themeColor="text1"/>
          <w:lang w:eastAsia="cs-CZ"/>
        </w:rPr>
        <w:t>v</w:t>
      </w:r>
      <w:r w:rsidRPr="00A100F8">
        <w:rPr>
          <w:rFonts w:ascii="Garamond" w:hAnsi="Garamond"/>
          <w:color w:val="000000" w:themeColor="text1"/>
          <w:lang w:eastAsia="cs-CZ"/>
        </w:rPr>
        <w:t> závislosti od zmien mandátnych pravidiel a požiadaviek kartových asociácií MasterCard a VISA;</w:t>
      </w:r>
    </w:p>
    <w:p w14:paraId="36802673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 xml:space="preserve">dodržiavanie štandardu PCIDSS (Payment Card Industry Data Security Standard) – citlivé údaje o bankovej karte nie sú nikdy sprístupnené dopravcom v otvorenej podobe; </w:t>
      </w:r>
    </w:p>
    <w:p w14:paraId="6D4FED21" w14:textId="77777777" w:rsidR="00A100F8" w:rsidRPr="00A100F8" w:rsidRDefault="00A100F8" w:rsidP="003A2A7C">
      <w:pPr>
        <w:pStyle w:val="Odsekzoznamu"/>
        <w:numPr>
          <w:ilvl w:val="0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aktualizácie sa distribuujú do koncových zariadení automatizovane, hromadne a na diaľku;</w:t>
      </w:r>
    </w:p>
    <w:p w14:paraId="2E4905A6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nakladanie s citlivými údajmi o zákazníkoch,  BČK, VDK a BPK:</w:t>
      </w:r>
    </w:p>
    <w:p w14:paraId="426A721E" w14:textId="77777777" w:rsidR="00A100F8" w:rsidRPr="00A100F8" w:rsidRDefault="00A100F8" w:rsidP="003A2A7C">
      <w:pPr>
        <w:pStyle w:val="Odsekzoznamu"/>
        <w:numPr>
          <w:ilvl w:val="1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 xml:space="preserve">šifrovanie, HSM šifrovací systém; </w:t>
      </w:r>
    </w:p>
    <w:p w14:paraId="08A8C750" w14:textId="77777777" w:rsidR="00A100F8" w:rsidRPr="00A100F8" w:rsidRDefault="00A100F8" w:rsidP="003A2A7C">
      <w:pPr>
        <w:pStyle w:val="Odsekzoznamu"/>
        <w:numPr>
          <w:ilvl w:val="1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 xml:space="preserve">ročné bezpečnostné audity; </w:t>
      </w:r>
    </w:p>
    <w:p w14:paraId="4DF2F671" w14:textId="77777777" w:rsidR="00A100F8" w:rsidRPr="00A100F8" w:rsidRDefault="00A100F8" w:rsidP="003A2A7C">
      <w:pPr>
        <w:pStyle w:val="Odsekzoznamu"/>
        <w:numPr>
          <w:ilvl w:val="1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ochrana osobných údajov;</w:t>
      </w:r>
    </w:p>
    <w:p w14:paraId="7CE53798" w14:textId="77777777" w:rsidR="00A100F8" w:rsidRPr="00A100F8" w:rsidRDefault="00A100F8" w:rsidP="003A2A7C">
      <w:pPr>
        <w:pStyle w:val="Odsekzoznamu"/>
        <w:numPr>
          <w:ilvl w:val="1"/>
          <w:numId w:val="12"/>
        </w:numPr>
        <w:ind w:hanging="357"/>
        <w:jc w:val="both"/>
        <w:rPr>
          <w:rFonts w:ascii="Garamond" w:hAnsi="Garamond"/>
          <w:bCs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pre časti aplikácií, ktoré súvisia so spracovaním platobných kariet pravidelné polročné aplikovanie povinných úprav;</w:t>
      </w:r>
    </w:p>
    <w:p w14:paraId="0092CDAA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Cs/>
          <w:color w:val="000000" w:themeColor="text1"/>
          <w:lang w:eastAsia="cs-CZ"/>
        </w:rPr>
      </w:pPr>
      <w:r w:rsidRPr="00A100F8">
        <w:rPr>
          <w:rFonts w:ascii="Garamond" w:hAnsi="Garamond"/>
          <w:bCs/>
          <w:color w:val="000000" w:themeColor="text1"/>
          <w:lang w:eastAsia="cs-CZ"/>
        </w:rPr>
        <w:t>autorizácia a tokenizácia BPK;</w:t>
      </w:r>
    </w:p>
    <w:p w14:paraId="1AE8A796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Cs/>
          <w:color w:val="000000" w:themeColor="text1"/>
          <w:lang w:eastAsia="cs-CZ"/>
        </w:rPr>
      </w:pPr>
      <w:r w:rsidRPr="00A100F8">
        <w:rPr>
          <w:rFonts w:ascii="Garamond" w:hAnsi="Garamond"/>
          <w:bCs/>
          <w:color w:val="000000" w:themeColor="text1"/>
          <w:lang w:eastAsia="cs-CZ"/>
        </w:rPr>
        <w:t>poskytnutie plnej súčinnosti pri odstraňovaní porúch a pri riešení reklamácií súvisiacich s revízorskými čítačkami;</w:t>
      </w:r>
    </w:p>
    <w:p w14:paraId="6A71DB24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integrácia revízorských čítačiek so systémami a/alebo zariadeniami Objednávateľskej organizácie a/alebo tretích strán:</w:t>
      </w:r>
    </w:p>
    <w:p w14:paraId="2CF0DB85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integrácia revízorských čítačiek s tokenizačnou bránou Kupujúceho za účelom tokenizácie BPK;</w:t>
      </w:r>
    </w:p>
    <w:p w14:paraId="2F223A9C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bCs/>
          <w:color w:val="000000" w:themeColor="text1"/>
          <w:lang w:eastAsia="cs-CZ"/>
        </w:rPr>
        <w:t>revízorské čítačky umožnia a Predávajúci poskytne súčinnosť pri budúcej integrácii a rozvoji aplikácií slúžiacich na kontrolu tarifného vybavenia podľa požiadaviek a Kupujúceho.</w:t>
      </w:r>
    </w:p>
    <w:p w14:paraId="4F2F3C7A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poskytnutie kompletnej prevádzkovej a technickej dokumentácie k revízorským čítačkám vrátane príslušnej aplikácie/aplikácií na kontrolu tarifného vybavenia;</w:t>
      </w:r>
    </w:p>
    <w:p w14:paraId="622FEAF0" w14:textId="77777777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lastRenderedPageBreak/>
        <w:t>poskytovanie konzultácií k revízorským čítačkám;</w:t>
      </w:r>
    </w:p>
    <w:p w14:paraId="480E06C4" w14:textId="438D9DA3" w:rsidR="00A100F8" w:rsidRPr="00A100F8" w:rsidRDefault="00A100F8" w:rsidP="003A2A7C">
      <w:pPr>
        <w:pStyle w:val="Odsekzoznamu"/>
        <w:numPr>
          <w:ilvl w:val="0"/>
          <w:numId w:val="12"/>
        </w:numPr>
        <w:ind w:hanging="357"/>
        <w:jc w:val="both"/>
        <w:rPr>
          <w:rFonts w:ascii="Garamond" w:hAnsi="Garamond"/>
          <w:b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 xml:space="preserve">poskytnutie školenia pracovníkov </w:t>
      </w:r>
      <w:r w:rsidRPr="00A100F8">
        <w:rPr>
          <w:rFonts w:ascii="Garamond" w:hAnsi="Garamond"/>
          <w:bCs/>
          <w:color w:val="000000" w:themeColor="text1"/>
          <w:lang w:eastAsia="cs-CZ"/>
        </w:rPr>
        <w:t>Kupujúceho</w:t>
      </w:r>
      <w:r w:rsidRPr="00A100F8">
        <w:rPr>
          <w:rFonts w:ascii="Garamond" w:hAnsi="Garamond"/>
          <w:color w:val="000000" w:themeColor="text1"/>
          <w:lang w:eastAsia="cs-CZ"/>
        </w:rPr>
        <w:t xml:space="preserve"> na prácu s revízorskými čítačkami.</w:t>
      </w:r>
    </w:p>
    <w:p w14:paraId="5D2671AE" w14:textId="77777777" w:rsidR="00A100F8" w:rsidRPr="00A100F8" w:rsidRDefault="00A100F8" w:rsidP="00A100F8">
      <w:pPr>
        <w:rPr>
          <w:rFonts w:ascii="Garamond" w:hAnsi="Garamond"/>
          <w:b/>
          <w:bCs/>
          <w:color w:val="000000" w:themeColor="text1"/>
          <w:sz w:val="22"/>
          <w:szCs w:val="22"/>
          <w:lang w:eastAsia="cs-CZ"/>
        </w:rPr>
      </w:pPr>
      <w:r w:rsidRPr="00A100F8">
        <w:rPr>
          <w:rFonts w:ascii="Garamond" w:hAnsi="Garamond"/>
          <w:b/>
          <w:bCs/>
          <w:color w:val="000000" w:themeColor="text1"/>
          <w:sz w:val="22"/>
          <w:szCs w:val="22"/>
          <w:lang w:eastAsia="cs-CZ"/>
        </w:rPr>
        <w:t>Súčasťou služby je ďalej zabezpečenie funkcie revízorských čítačiek:</w:t>
      </w:r>
    </w:p>
    <w:p w14:paraId="26E4104E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  <w:lang w:eastAsia="cs-CZ"/>
        </w:rPr>
      </w:pPr>
    </w:p>
    <w:p w14:paraId="16524FFD" w14:textId="77777777" w:rsidR="00A100F8" w:rsidRPr="00A100F8" w:rsidRDefault="00A100F8" w:rsidP="003A2A7C">
      <w:pPr>
        <w:pStyle w:val="Odsekzoznamu"/>
        <w:numPr>
          <w:ilvl w:val="0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kontrola tarifného vybavenia cestujúcich v zmysle štandardov IDS BK platných ku dňu podpísania zmluvy:</w:t>
      </w:r>
      <w:r w:rsidRPr="00A100F8">
        <w:rPr>
          <w:rFonts w:ascii="Garamond" w:hAnsi="Garamond"/>
        </w:rPr>
        <w:t xml:space="preserve"> </w:t>
      </w:r>
    </w:p>
    <w:p w14:paraId="6ED3539B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</w:rPr>
        <w:t>PCL zakúpené na BČK, VDK;</w:t>
      </w:r>
    </w:p>
    <w:p w14:paraId="3C3B5214" w14:textId="77777777" w:rsidR="00A100F8" w:rsidRPr="00A100F8" w:rsidRDefault="00A100F8" w:rsidP="003A2A7C">
      <w:pPr>
        <w:pStyle w:val="Odsekzoznamu"/>
        <w:numPr>
          <w:ilvl w:val="1"/>
          <w:numId w:val="12"/>
        </w:numPr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 xml:space="preserve">jednorazové elektronické cestovné lístky (ďalej len „eCL“) </w:t>
      </w:r>
      <w:r w:rsidRPr="00A100F8">
        <w:rPr>
          <w:rFonts w:ascii="Garamond" w:hAnsi="Garamond"/>
        </w:rPr>
        <w:t>na BČK, VDK</w:t>
      </w:r>
      <w:r w:rsidRPr="00A100F8">
        <w:rPr>
          <w:rFonts w:ascii="Garamond" w:hAnsi="Garamond"/>
          <w:color w:val="000000" w:themeColor="text1"/>
        </w:rPr>
        <w:t xml:space="preserve"> zakúpené z kreditu EP v kombinovaných označovačoch cestovných lístkov (ďalej len „KOCL“) vo vozidlách;</w:t>
      </w:r>
    </w:p>
    <w:p w14:paraId="4AC88AFA" w14:textId="77777777" w:rsidR="00A100F8" w:rsidRPr="00A100F8" w:rsidRDefault="00A100F8" w:rsidP="003A2A7C">
      <w:pPr>
        <w:pStyle w:val="Odsekzoznamu"/>
        <w:numPr>
          <w:ilvl w:val="1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lístky zakúpené cez mobilnú aplikáciu IDS BK;</w:t>
      </w:r>
    </w:p>
    <w:p w14:paraId="0A887E20" w14:textId="77777777" w:rsidR="00A100F8" w:rsidRPr="00A100F8" w:rsidRDefault="00A100F8" w:rsidP="003A2A7C">
      <w:pPr>
        <w:pStyle w:val="Odsekzoznamu"/>
        <w:numPr>
          <w:ilvl w:val="1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TAPy uskutočnené prostredníctvom BPK v danom vozidle;</w:t>
      </w:r>
    </w:p>
    <w:p w14:paraId="315B5B48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kontrola tarifného vybavenia cestujúcich nespadajúceho pod štandardy IDS BK:</w:t>
      </w:r>
    </w:p>
    <w:p w14:paraId="18C9A1D7" w14:textId="77777777" w:rsidR="00A100F8" w:rsidRPr="00A100F8" w:rsidRDefault="00A100F8" w:rsidP="003A2A7C">
      <w:pPr>
        <w:pStyle w:val="Odsekzoznamu"/>
        <w:numPr>
          <w:ilvl w:val="1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PCL zakúpené na registrovanej BPK;</w:t>
      </w:r>
    </w:p>
    <w:p w14:paraId="0A526FEE" w14:textId="77777777" w:rsidR="00A100F8" w:rsidRPr="00A100F8" w:rsidRDefault="00A100F8" w:rsidP="003A2A7C">
      <w:pPr>
        <w:pStyle w:val="Odsekzoznamu"/>
        <w:numPr>
          <w:ilvl w:val="1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SMS lístky;</w:t>
      </w:r>
    </w:p>
    <w:p w14:paraId="179CA121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0"/>
        <w:ind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 xml:space="preserve">zápis PCL, kreditu EP a elektronických korekcií do BČK, pričom pod elektronickými korekciami sa rozumie zmena údajov v BČK ako napríklad zmena platnosti BČK, či zmena platnosti zľavy na BČK; </w:t>
      </w:r>
    </w:p>
    <w:p w14:paraId="6EDE3425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0"/>
        <w:ind w:left="714" w:hanging="357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</w:rPr>
        <w:t xml:space="preserve">prenos všetkých nevyhnutných dát medzi revízorskou čítačkou </w:t>
      </w:r>
      <w:r w:rsidRPr="00A100F8">
        <w:rPr>
          <w:rFonts w:ascii="Garamond" w:hAnsi="Garamond"/>
          <w:color w:val="000000" w:themeColor="text1"/>
          <w:lang w:eastAsia="cs-CZ"/>
        </w:rPr>
        <w:t>zariadeniami a/alebo systémami Objednávateľskej organizácie a/alebo tretích strán.</w:t>
      </w:r>
    </w:p>
    <w:p w14:paraId="5D836261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  <w:lang w:eastAsia="cs-CZ"/>
        </w:rPr>
      </w:pPr>
    </w:p>
    <w:p w14:paraId="146215A8" w14:textId="77777777" w:rsidR="00A100F8" w:rsidRPr="00A100F8" w:rsidRDefault="00A100F8" w:rsidP="00A100F8">
      <w:pPr>
        <w:rPr>
          <w:rFonts w:ascii="Garamond" w:hAnsi="Garamond"/>
          <w:b/>
          <w:bCs/>
          <w:color w:val="000000" w:themeColor="text1"/>
          <w:sz w:val="22"/>
          <w:szCs w:val="22"/>
          <w:lang w:eastAsia="cs-CZ"/>
        </w:rPr>
      </w:pPr>
      <w:r w:rsidRPr="00A100F8">
        <w:rPr>
          <w:rFonts w:ascii="Garamond" w:hAnsi="Garamond"/>
          <w:b/>
          <w:bCs/>
          <w:color w:val="000000" w:themeColor="text1"/>
          <w:sz w:val="22"/>
          <w:szCs w:val="22"/>
          <w:lang w:eastAsia="cs-CZ"/>
        </w:rPr>
        <w:t>Súčasťou služby je ďalej zabezpečenie funkcie POS terminálov:</w:t>
      </w:r>
    </w:p>
    <w:p w14:paraId="11E58F86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  <w:lang w:eastAsia="cs-CZ"/>
        </w:rPr>
      </w:pPr>
    </w:p>
    <w:p w14:paraId="2EBFB1B7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160" w:line="259" w:lineRule="auto"/>
        <w:ind w:hanging="357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autorizácia BPK;</w:t>
      </w:r>
    </w:p>
    <w:p w14:paraId="0B118F80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160" w:line="259" w:lineRule="auto"/>
        <w:ind w:hanging="357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tokenizácia BPK;</w:t>
      </w:r>
    </w:p>
    <w:p w14:paraId="3BBAE90F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160" w:line="259" w:lineRule="auto"/>
        <w:ind w:hanging="357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prenos všetkých nevyhnutných dát medzi POS, bankovým prostredím a revízorskou čítačkou;</w:t>
      </w:r>
    </w:p>
    <w:p w14:paraId="0C8BA9D6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160" w:line="259" w:lineRule="auto"/>
        <w:ind w:hanging="357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akceptácia BPK podľa štandardov Visa a MasterCard;</w:t>
      </w:r>
    </w:p>
    <w:p w14:paraId="64FF31DC" w14:textId="77777777" w:rsidR="00A100F8" w:rsidRPr="00A100F8" w:rsidRDefault="00A100F8" w:rsidP="003A2A7C">
      <w:pPr>
        <w:pStyle w:val="Odsekzoznamu"/>
        <w:numPr>
          <w:ilvl w:val="0"/>
          <w:numId w:val="13"/>
        </w:numPr>
        <w:spacing w:after="160" w:line="22" w:lineRule="atLeast"/>
        <w:jc w:val="both"/>
        <w:rPr>
          <w:rFonts w:ascii="Garamond" w:hAnsi="Garamond"/>
          <w:color w:val="000000" w:themeColor="text1"/>
          <w:lang w:eastAsia="cs-CZ"/>
        </w:rPr>
      </w:pPr>
      <w:r w:rsidRPr="00A100F8">
        <w:rPr>
          <w:rFonts w:ascii="Garamond" w:hAnsi="Garamond"/>
          <w:color w:val="000000" w:themeColor="text1"/>
          <w:lang w:eastAsia="cs-CZ"/>
        </w:rPr>
        <w:t>pravidelná aktualizácia POS za účelom zachovania mandátnych pravidiel MasterCard a Visa;</w:t>
      </w:r>
    </w:p>
    <w:p w14:paraId="64B4C360" w14:textId="3B54C4F4" w:rsidR="00A100F8" w:rsidRPr="00A100F8" w:rsidRDefault="00A100F8" w:rsidP="00A100F8">
      <w:pPr>
        <w:pStyle w:val="Odsekzoznamu"/>
        <w:pageBreakBefore/>
        <w:spacing w:after="160" w:line="22" w:lineRule="atLeast"/>
        <w:jc w:val="both"/>
        <w:rPr>
          <w:rFonts w:ascii="Garamond" w:hAnsi="Garamond"/>
          <w:b/>
          <w:bCs/>
          <w:color w:val="000000" w:themeColor="text1"/>
        </w:rPr>
      </w:pPr>
      <w:r w:rsidRPr="00A100F8">
        <w:rPr>
          <w:rFonts w:ascii="Garamond" w:hAnsi="Garamond"/>
          <w:b/>
          <w:bCs/>
          <w:color w:val="000000" w:themeColor="text1"/>
        </w:rPr>
        <w:lastRenderedPageBreak/>
        <w:t>SLA</w:t>
      </w:r>
    </w:p>
    <w:p w14:paraId="05B81E0F" w14:textId="77777777" w:rsidR="00A100F8" w:rsidRPr="00A100F8" w:rsidRDefault="00A100F8" w:rsidP="00A100F8">
      <w:pPr>
        <w:rPr>
          <w:rFonts w:ascii="Garamond" w:hAnsi="Garamond"/>
          <w:color w:val="000000" w:themeColor="text1"/>
          <w:sz w:val="22"/>
          <w:szCs w:val="22"/>
        </w:rPr>
      </w:pPr>
      <w:r w:rsidRPr="00A100F8">
        <w:rPr>
          <w:rFonts w:ascii="Garamond" w:hAnsi="Garamond"/>
          <w:color w:val="000000" w:themeColor="text1"/>
          <w:sz w:val="22"/>
          <w:szCs w:val="22"/>
        </w:rPr>
        <w:t>Predávajúci sa zaväzuje poskytovať služby definované v zmluve v maximálnej možnej kvalite a spoľahlivosti s ohľadom na potreby Kupujúceho. Z prípadných chýb a nedostatkov spôsobených vinou Predávajúceho vyplynú sankcie. Uhradením sankcie nezaniká právo Objednávateľskej organizácie na náhradu škody.</w:t>
      </w:r>
    </w:p>
    <w:p w14:paraId="0365D34F" w14:textId="77777777" w:rsidR="00A100F8" w:rsidRPr="00A100F8" w:rsidRDefault="00A100F8" w:rsidP="00A100F8">
      <w:pPr>
        <w:ind w:left="1080"/>
        <w:rPr>
          <w:rFonts w:ascii="Garamond" w:hAnsi="Garamond"/>
          <w:b/>
          <w:bCs/>
          <w:color w:val="000000" w:themeColor="text1"/>
          <w:sz w:val="22"/>
          <w:szCs w:val="22"/>
        </w:rPr>
      </w:pPr>
    </w:p>
    <w:p w14:paraId="74683777" w14:textId="77777777" w:rsidR="00A100F8" w:rsidRPr="00A100F8" w:rsidRDefault="00A100F8" w:rsidP="00A100F8">
      <w:pPr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A100F8">
        <w:rPr>
          <w:rFonts w:ascii="Garamond" w:hAnsi="Garamond"/>
          <w:b/>
          <w:bCs/>
          <w:color w:val="000000" w:themeColor="text1"/>
          <w:sz w:val="22"/>
          <w:szCs w:val="22"/>
        </w:rPr>
        <w:t xml:space="preserve">Predávajúci sa zaväzuje zabezpečiť Kupujúcemu: </w:t>
      </w:r>
    </w:p>
    <w:p w14:paraId="5D24D228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prevádzku revízorských čítačiek v plnom rozsahu;</w:t>
      </w:r>
    </w:p>
    <w:p w14:paraId="689F212B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kompatibilitu revízorských čítačiek s príslušnými štandardmi IDS BK na prácu s BČK, VDK a v prípade potreby vykonanie potrebných zmien a úprav na zachovanie kompatibility;</w:t>
      </w:r>
    </w:p>
    <w:p w14:paraId="3BC86A41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</w:rPr>
        <w:t xml:space="preserve">kompatibilitu </w:t>
      </w:r>
      <w:r w:rsidRPr="00A100F8">
        <w:rPr>
          <w:rFonts w:ascii="Garamond" w:hAnsi="Garamond"/>
          <w:color w:val="000000" w:themeColor="text1"/>
        </w:rPr>
        <w:t>revízorských čítačiek</w:t>
      </w:r>
      <w:r w:rsidRPr="00A100F8">
        <w:rPr>
          <w:rFonts w:ascii="Garamond" w:hAnsi="Garamond"/>
        </w:rPr>
        <w:t xml:space="preserve"> s príslušnými štandardmi na prácu s BPK a v prípade potreby vykonanie potrebných zmien a úprav na zachovanie kompatibility;</w:t>
      </w:r>
    </w:p>
    <w:p w14:paraId="12A10E37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vykonávanie úprav softwaru vyplývajúcich z legislatívnych zmien, ovplyvnených predovšetkým zmenou zákona č. 122/2013 Z. z. o ochrane osobných údajov v znení neskorších predpisov, zákona č. 510/2002 Z. z. o  platobnom styku v znení neskorších predpisov;</w:t>
      </w:r>
    </w:p>
    <w:p w14:paraId="47AB1C36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vykonávanie bežných softwarových úprav a podporu podľa požiadaviek Kupujúceho napr. úprava taríf, cenníka a pod.;</w:t>
      </w:r>
    </w:p>
    <w:p w14:paraId="0A66215B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 xml:space="preserve">dodávku, inštaláciu, servis, údržbu a prevádzku revízorských čítačiek; </w:t>
      </w:r>
    </w:p>
    <w:p w14:paraId="0B1A5C74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dodávku, inštaláciu, servis, údržbu a prevádzku SAM v revízorských čítačkách;</w:t>
      </w:r>
    </w:p>
    <w:p w14:paraId="0D59910E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aktualizácie SAM, pričom dve aktualizácie  v rozmedzí jedného kalendárneho roka sú zahrnuté v paušálnej cene uhrádzanej za prevádzku revízorských čítačiek;</w:t>
      </w:r>
    </w:p>
    <w:p w14:paraId="401E816E" w14:textId="77777777" w:rsidR="00A100F8" w:rsidRPr="00A100F8" w:rsidRDefault="00A100F8" w:rsidP="003A2A7C">
      <w:pPr>
        <w:pStyle w:val="Odsekzoznamu"/>
        <w:numPr>
          <w:ilvl w:val="0"/>
          <w:numId w:val="14"/>
        </w:numPr>
        <w:jc w:val="both"/>
        <w:rPr>
          <w:rFonts w:ascii="Garamond" w:hAnsi="Garamond"/>
        </w:rPr>
      </w:pPr>
      <w:r w:rsidRPr="00A100F8">
        <w:rPr>
          <w:rFonts w:ascii="Garamond" w:hAnsi="Garamond"/>
          <w:color w:val="000000" w:themeColor="text1"/>
        </w:rPr>
        <w:t>dodávku, inštaláciu, servis, údržbu a </w:t>
      </w:r>
      <w:r w:rsidRPr="00A100F8">
        <w:rPr>
          <w:rFonts w:ascii="Garamond" w:hAnsi="Garamond"/>
        </w:rPr>
        <w:t>prevádzku POS terminálov v uvedenom rozsahu, vrátane uskutočňovania potrebných bezpečnostných aktualizácií firmware, v súlade s mandátmi kartových asociácií MasterCard a Visa;</w:t>
      </w:r>
    </w:p>
    <w:p w14:paraId="6D582D67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plnú súčinnosť pri integrácií revízorských čítačiek so systémami Kupujúceho a/alebo tretích strán podľa požiadaviek Kupujúceho;</w:t>
      </w:r>
    </w:p>
    <w:p w14:paraId="6AD2BD74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elektronický ticketingový systém (helpdesk) slúžiaci na evidenciu a monitoring požiadaviek Kupujúceho týkajúcich sa revízorských čítačiek;</w:t>
      </w:r>
    </w:p>
    <w:p w14:paraId="31BB00DB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konzultačné činnosti k revízorským čítačkám na základe žiadosti Kupujúceho;</w:t>
      </w:r>
    </w:p>
    <w:p w14:paraId="6E1C92D2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zaškolenie pracovníkov Kupujúceho na prácu s revízorskými čítačkami a príslušným softvérovým vybavením;</w:t>
      </w:r>
    </w:p>
    <w:p w14:paraId="59396425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projektovú,  prevádzkovú a technickú dokumentáciu k revízorským čítačkám;</w:t>
      </w:r>
    </w:p>
    <w:p w14:paraId="09C3C1FA" w14:textId="77777777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podporu pri riešení reklamácií;</w:t>
      </w:r>
    </w:p>
    <w:p w14:paraId="62DBEE7B" w14:textId="529F851E" w:rsidR="00A100F8" w:rsidRPr="00A100F8" w:rsidRDefault="00A100F8" w:rsidP="003A2A7C">
      <w:pPr>
        <w:pStyle w:val="Odsekzoznamu"/>
        <w:numPr>
          <w:ilvl w:val="0"/>
          <w:numId w:val="14"/>
        </w:numPr>
        <w:ind w:left="714" w:hanging="357"/>
        <w:jc w:val="both"/>
        <w:rPr>
          <w:rFonts w:ascii="Garamond" w:hAnsi="Garamond"/>
          <w:color w:val="000000" w:themeColor="text1"/>
        </w:rPr>
      </w:pPr>
      <w:r w:rsidRPr="00A100F8">
        <w:rPr>
          <w:rFonts w:ascii="Garamond" w:hAnsi="Garamond"/>
          <w:color w:val="000000" w:themeColor="text1"/>
        </w:rPr>
        <w:t>podporu pri riešení nekonzistentnosti dát medzi revízorskými čítačkami a systémami Kupujúceho a/alebo tretích strán</w:t>
      </w:r>
    </w:p>
    <w:p w14:paraId="2A58D47A" w14:textId="77777777" w:rsidR="00A100F8" w:rsidRPr="00A100F8" w:rsidRDefault="00A100F8" w:rsidP="00A100F8">
      <w:pPr>
        <w:pStyle w:val="Default"/>
        <w:rPr>
          <w:rFonts w:ascii="Garamond" w:eastAsiaTheme="minorHAnsi" w:hAnsi="Garamond"/>
          <w:sz w:val="22"/>
          <w:szCs w:val="22"/>
        </w:rPr>
      </w:pPr>
      <w:r w:rsidRPr="00A100F8">
        <w:rPr>
          <w:rFonts w:ascii="Garamond" w:eastAsiaTheme="minorHAnsi" w:hAnsi="Garamond"/>
          <w:sz w:val="22"/>
          <w:szCs w:val="22"/>
        </w:rPr>
        <w:t xml:space="preserve"> </w:t>
      </w:r>
    </w:p>
    <w:p w14:paraId="2CDC2676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 </w:t>
      </w: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Použitie bezkontaktnej platobnej karty na evidenciu jázd a úhradu cestovného v mestskej hromadnej doprave </w:t>
      </w:r>
    </w:p>
    <w:p w14:paraId="14BC440D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3"/>
        <w:gridCol w:w="4493"/>
      </w:tblGrid>
      <w:tr w:rsidR="00A100F8" w:rsidRPr="00A100F8" w14:paraId="1F8D52A6" w14:textId="77777777" w:rsidTr="006D2112">
        <w:trPr>
          <w:trHeight w:val="108"/>
        </w:trPr>
        <w:tc>
          <w:tcPr>
            <w:tcW w:w="4493" w:type="dxa"/>
          </w:tcPr>
          <w:p w14:paraId="158B6FA1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Skratky Skratka </w:t>
            </w:r>
          </w:p>
        </w:tc>
        <w:tc>
          <w:tcPr>
            <w:tcW w:w="4493" w:type="dxa"/>
          </w:tcPr>
          <w:p w14:paraId="21464337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Vysvetlenie </w:t>
            </w:r>
          </w:p>
        </w:tc>
      </w:tr>
      <w:tr w:rsidR="00A100F8" w:rsidRPr="00A100F8" w14:paraId="4984A976" w14:textId="77777777" w:rsidTr="006D2112">
        <w:trPr>
          <w:trHeight w:val="110"/>
        </w:trPr>
        <w:tc>
          <w:tcPr>
            <w:tcW w:w="4493" w:type="dxa"/>
          </w:tcPr>
          <w:p w14:paraId="0BA87097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BPK </w:t>
            </w:r>
          </w:p>
        </w:tc>
        <w:tc>
          <w:tcPr>
            <w:tcW w:w="4493" w:type="dxa"/>
          </w:tcPr>
          <w:p w14:paraId="57F412DE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Bezkontaktná platobná karta </w:t>
            </w:r>
          </w:p>
        </w:tc>
      </w:tr>
      <w:tr w:rsidR="00A100F8" w:rsidRPr="00A100F8" w14:paraId="4F4D40AE" w14:textId="77777777" w:rsidTr="006D2112">
        <w:trPr>
          <w:trHeight w:val="110"/>
        </w:trPr>
        <w:tc>
          <w:tcPr>
            <w:tcW w:w="4493" w:type="dxa"/>
          </w:tcPr>
          <w:p w14:paraId="0165F368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IDS BK </w:t>
            </w:r>
          </w:p>
        </w:tc>
        <w:tc>
          <w:tcPr>
            <w:tcW w:w="4493" w:type="dxa"/>
          </w:tcPr>
          <w:p w14:paraId="3F378099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Integrovaný dopravný systém v Bratislavskom kraji </w:t>
            </w:r>
          </w:p>
        </w:tc>
      </w:tr>
      <w:tr w:rsidR="00A100F8" w:rsidRPr="00A100F8" w14:paraId="6FC117BB" w14:textId="77777777" w:rsidTr="006D2112">
        <w:trPr>
          <w:trHeight w:val="110"/>
        </w:trPr>
        <w:tc>
          <w:tcPr>
            <w:tcW w:w="4493" w:type="dxa"/>
          </w:tcPr>
          <w:p w14:paraId="61B72302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KOCL </w:t>
            </w:r>
          </w:p>
        </w:tc>
        <w:tc>
          <w:tcPr>
            <w:tcW w:w="4493" w:type="dxa"/>
          </w:tcPr>
          <w:p w14:paraId="49C6EEB9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Kombinovaný označovač cestovných lístkov </w:t>
            </w:r>
          </w:p>
        </w:tc>
      </w:tr>
      <w:tr w:rsidR="00A100F8" w:rsidRPr="00A100F8" w14:paraId="5F5AF051" w14:textId="77777777" w:rsidTr="006D2112">
        <w:trPr>
          <w:trHeight w:val="110"/>
        </w:trPr>
        <w:tc>
          <w:tcPr>
            <w:tcW w:w="4493" w:type="dxa"/>
          </w:tcPr>
          <w:p w14:paraId="5DB849AF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JCL </w:t>
            </w:r>
          </w:p>
        </w:tc>
        <w:tc>
          <w:tcPr>
            <w:tcW w:w="4493" w:type="dxa"/>
          </w:tcPr>
          <w:p w14:paraId="01EF9605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jednorazový cestovný lístok </w:t>
            </w:r>
          </w:p>
        </w:tc>
      </w:tr>
      <w:tr w:rsidR="00A100F8" w:rsidRPr="00A100F8" w14:paraId="7CD9EFB9" w14:textId="77777777" w:rsidTr="006D2112">
        <w:trPr>
          <w:trHeight w:val="110"/>
        </w:trPr>
        <w:tc>
          <w:tcPr>
            <w:tcW w:w="4493" w:type="dxa"/>
          </w:tcPr>
          <w:p w14:paraId="3EC23D9A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JCL EMV </w:t>
            </w:r>
          </w:p>
        </w:tc>
        <w:tc>
          <w:tcPr>
            <w:tcW w:w="4493" w:type="dxa"/>
          </w:tcPr>
          <w:p w14:paraId="3CC2162F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Jednorazový cestovný lístok Europay, Mastercard, Visa </w:t>
            </w:r>
          </w:p>
        </w:tc>
      </w:tr>
      <w:tr w:rsidR="00A100F8" w:rsidRPr="00A100F8" w14:paraId="328FECB7" w14:textId="77777777" w:rsidTr="006D2112">
        <w:trPr>
          <w:trHeight w:val="248"/>
        </w:trPr>
        <w:tc>
          <w:tcPr>
            <w:tcW w:w="4493" w:type="dxa"/>
          </w:tcPr>
          <w:p w14:paraId="4FCE8690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PP IDS BK </w:t>
            </w:r>
          </w:p>
        </w:tc>
        <w:tc>
          <w:tcPr>
            <w:tcW w:w="4493" w:type="dxa"/>
          </w:tcPr>
          <w:p w14:paraId="410D33FB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Prepravný poriadok Integrovaného dopravného systému v Bratislavskom kraji </w:t>
            </w:r>
          </w:p>
        </w:tc>
      </w:tr>
    </w:tbl>
    <w:p w14:paraId="5678FBBA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7A5DE0D7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7E8782E0" w14:textId="4CC2A132" w:rsidR="00A100F8" w:rsidRDefault="00A100F8" w:rsidP="00A100F8">
      <w:pPr>
        <w:pStyle w:val="Default"/>
        <w:rPr>
          <w:rFonts w:ascii="Garamond" w:eastAsiaTheme="minorHAnsi" w:hAnsi="Garamond"/>
          <w:sz w:val="22"/>
          <w:szCs w:val="22"/>
        </w:rPr>
      </w:pPr>
      <w:r w:rsidRPr="00A100F8">
        <w:rPr>
          <w:rFonts w:ascii="Garamond" w:eastAsiaTheme="minorHAnsi" w:hAnsi="Garamond"/>
          <w:sz w:val="22"/>
          <w:szCs w:val="22"/>
        </w:rPr>
        <w:t xml:space="preserve"> </w:t>
      </w:r>
    </w:p>
    <w:p w14:paraId="61AED813" w14:textId="0BA433BC" w:rsidR="00A100F8" w:rsidRDefault="00A100F8" w:rsidP="00A100F8">
      <w:pPr>
        <w:pStyle w:val="Default"/>
        <w:rPr>
          <w:rFonts w:ascii="Garamond" w:eastAsiaTheme="minorHAnsi" w:hAnsi="Garamond"/>
          <w:sz w:val="22"/>
          <w:szCs w:val="22"/>
        </w:rPr>
      </w:pPr>
    </w:p>
    <w:p w14:paraId="35617D2D" w14:textId="77777777" w:rsidR="00A100F8" w:rsidRPr="00A100F8" w:rsidRDefault="00A100F8" w:rsidP="00A100F8">
      <w:pPr>
        <w:pStyle w:val="Default"/>
        <w:rPr>
          <w:rFonts w:ascii="Garamond" w:eastAsiaTheme="minorHAnsi" w:hAnsi="Garamond"/>
          <w:sz w:val="22"/>
          <w:szCs w:val="22"/>
        </w:rPr>
      </w:pPr>
    </w:p>
    <w:p w14:paraId="2FB4C56F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lastRenderedPageBreak/>
        <w:t xml:space="preserve"> </w:t>
      </w: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Pojmy </w:t>
      </w:r>
    </w:p>
    <w:p w14:paraId="4507091E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39F59CEA" w14:textId="77777777" w:rsidR="00A100F8" w:rsidRPr="00A100F8" w:rsidRDefault="00A100F8" w:rsidP="003A2A7C">
      <w:pPr>
        <w:pStyle w:val="Odsekzoznamu"/>
        <w:numPr>
          <w:ilvl w:val="3"/>
          <w:numId w:val="20"/>
        </w:numPr>
        <w:autoSpaceDE w:val="0"/>
        <w:autoSpaceDN w:val="0"/>
        <w:adjustRightInd w:val="0"/>
        <w:spacing w:after="185" w:line="240" w:lineRule="auto"/>
        <w:contextualSpacing w:val="0"/>
        <w:jc w:val="both"/>
        <w:rPr>
          <w:rFonts w:ascii="Garamond" w:hAnsi="Garamond"/>
          <w:color w:val="000000"/>
        </w:rPr>
      </w:pPr>
      <w:r w:rsidRPr="00A100F8">
        <w:rPr>
          <w:rFonts w:ascii="Garamond" w:hAnsi="Garamond"/>
          <w:color w:val="202429"/>
        </w:rPr>
        <w:t xml:space="preserve">Bezkontaktná platobná karta (ďalej len BPK) - Za BPK sa pre účely tejto Zmluvy, pokiaľ nie je výslovne uvedené inak, považujú platobné karty spĺňajúce štandardy kartových asociácií Mastercard a Visa na využitie bezkontaktnej platobnej karty v hromadnej doprave a okrem iného umožňujúce realizovať offline bezkontaktné transakcie. Pri splnení vyššie uvedených podmienok sa za BPK považujú aj virtuálne platobné karty a nosiče s nimi spojené, napríklad SMART zariadenia ako mobilné telefóny, hodinky a iné zariadenia umožňujúce NFC platby, . </w:t>
      </w:r>
    </w:p>
    <w:p w14:paraId="1E918EC2" w14:textId="77777777" w:rsidR="00A100F8" w:rsidRPr="00A100F8" w:rsidRDefault="00A100F8" w:rsidP="003A2A7C">
      <w:pPr>
        <w:pStyle w:val="Odsekzoznamu"/>
        <w:numPr>
          <w:ilvl w:val="3"/>
          <w:numId w:val="20"/>
        </w:numPr>
        <w:autoSpaceDE w:val="0"/>
        <w:autoSpaceDN w:val="0"/>
        <w:adjustRightInd w:val="0"/>
        <w:spacing w:after="185" w:line="240" w:lineRule="auto"/>
        <w:contextualSpacing w:val="0"/>
        <w:jc w:val="both"/>
        <w:rPr>
          <w:rFonts w:ascii="Garamond" w:hAnsi="Garamond"/>
          <w:color w:val="000000"/>
        </w:rPr>
      </w:pPr>
      <w:r w:rsidRPr="00A100F8">
        <w:rPr>
          <w:rFonts w:ascii="Garamond" w:hAnsi="Garamond"/>
          <w:color w:val="000000"/>
        </w:rPr>
        <w:t xml:space="preserve">Kombinovaný označovač cestovných lístkov (ďalej len “KOCL”) – pre účely tohoto dokumentu za KOCL považujeme označovač cestovných lístkov vybavený aplikáciou na uskutočňovanie TAPov a platobným terminálom. KOCL je označený symbolom bezkontaktnej platby . </w:t>
      </w:r>
    </w:p>
    <w:p w14:paraId="511E6278" w14:textId="77777777" w:rsidR="00A100F8" w:rsidRPr="00A100F8" w:rsidRDefault="00A100F8" w:rsidP="003A2A7C">
      <w:pPr>
        <w:pStyle w:val="Odsekzoznamu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Garamond" w:hAnsi="Garamond"/>
          <w:color w:val="000000"/>
        </w:rPr>
      </w:pPr>
      <w:r w:rsidRPr="00A100F8">
        <w:rPr>
          <w:rFonts w:ascii="Garamond" w:hAnsi="Garamond"/>
          <w:color w:val="000000"/>
        </w:rPr>
        <w:t xml:space="preserve">TAP - TAPom sa pre účely tohoto dokumentu rozumie </w:t>
      </w:r>
      <w:r w:rsidRPr="00A100F8">
        <w:rPr>
          <w:rFonts w:ascii="Garamond" w:hAnsi="Garamond"/>
          <w:color w:val="202429"/>
        </w:rPr>
        <w:t xml:space="preserve">priloženie BPK ku KOCL vo vozidle MHD za účelom zaevidovania jazdy v danom dopravnom prostriedku. </w:t>
      </w:r>
    </w:p>
    <w:p w14:paraId="15B48610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987DFF0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7CA6E901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 </w:t>
      </w: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Výpočet výšky cestovného za kalendárny deň </w:t>
      </w:r>
    </w:p>
    <w:p w14:paraId="2A45BE01" w14:textId="77777777" w:rsidR="00A100F8" w:rsidRPr="00A100F8" w:rsidRDefault="00A100F8" w:rsidP="003A2A7C">
      <w:pPr>
        <w:numPr>
          <w:ilvl w:val="0"/>
          <w:numId w:val="17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TAP vzniká v KOCL po priložení BPK. Ide o záznam, kedy a v ktorom spoji, bola zaevidovaná jazda. </w:t>
      </w:r>
    </w:p>
    <w:p w14:paraId="509702E8" w14:textId="77777777" w:rsidR="00A100F8" w:rsidRPr="00A100F8" w:rsidRDefault="00A100F8" w:rsidP="003A2A7C">
      <w:pPr>
        <w:numPr>
          <w:ilvl w:val="1"/>
          <w:numId w:val="17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• </w:t>
      </w:r>
      <w:r w:rsidRPr="00A100F8">
        <w:rPr>
          <w:rFonts w:ascii="Garamond" w:eastAsiaTheme="minorHAnsi" w:hAnsi="Garamond"/>
          <w:color w:val="000000"/>
          <w:sz w:val="22"/>
          <w:szCs w:val="22"/>
        </w:rPr>
        <w:tab/>
        <w:t>Vyhodnotenie TAPov:</w:t>
      </w:r>
    </w:p>
    <w:p w14:paraId="4C575041" w14:textId="77777777" w:rsidR="00A100F8" w:rsidRPr="00A100F8" w:rsidRDefault="00A100F8" w:rsidP="003A2A7C">
      <w:pPr>
        <w:numPr>
          <w:ilvl w:val="4"/>
          <w:numId w:val="21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Prvý TAP v danom dni je vždy platený. </w:t>
      </w:r>
    </w:p>
    <w:p w14:paraId="4CAE9C83" w14:textId="77777777" w:rsidR="00A100F8" w:rsidRPr="00A100F8" w:rsidRDefault="00A100F8" w:rsidP="003A2A7C">
      <w:pPr>
        <w:numPr>
          <w:ilvl w:val="1"/>
          <w:numId w:val="21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Denný limit na počet platených TAPov za jeden kalendárny deň sú štyri TAPy. Všetky TAPy uskutočnené v danom dni po dosiahnutí denného limitu sú neplatené. </w:t>
      </w:r>
    </w:p>
    <w:p w14:paraId="61B731B1" w14:textId="77777777" w:rsidR="00A100F8" w:rsidRPr="00A100F8" w:rsidRDefault="00A100F8" w:rsidP="003A2A7C">
      <w:pPr>
        <w:numPr>
          <w:ilvl w:val="1"/>
          <w:numId w:val="21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Po platenom TAPe môže nasledovať maximálne jeden prestupný TAP. Za prestupný TAP je považovaný TAP uskutočnený v inom vozidle než bol predchádzajúci platený TAP, a to v čase do 45 minút od predchádzajúceho plateného TAPu. Prestupný TAP je neplatený a do výslednej sumy sa nezapočítava. </w:t>
      </w:r>
    </w:p>
    <w:p w14:paraId="4BFA46EA" w14:textId="77777777" w:rsidR="00A100F8" w:rsidRPr="00A100F8" w:rsidRDefault="00A100F8" w:rsidP="00A100F8">
      <w:pPr>
        <w:autoSpaceDE w:val="0"/>
        <w:autoSpaceDN w:val="0"/>
        <w:adjustRightInd w:val="0"/>
        <w:ind w:left="1440"/>
        <w:rPr>
          <w:rFonts w:ascii="Garamond" w:eastAsiaTheme="minorHAnsi" w:hAnsi="Garamond"/>
          <w:color w:val="000000"/>
          <w:sz w:val="22"/>
          <w:szCs w:val="22"/>
        </w:rPr>
      </w:pPr>
    </w:p>
    <w:p w14:paraId="5B7F6343" w14:textId="77777777" w:rsidR="00A100F8" w:rsidRPr="00A100F8" w:rsidRDefault="00A100F8" w:rsidP="003A2A7C">
      <w:pPr>
        <w:numPr>
          <w:ilvl w:val="1"/>
          <w:numId w:val="21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Ak od predchádzajúceho plateného TAPu uplynulo viac ako 45 minút alebo už bol uskutočnený prestupný TAP a neprišlo ešte k dosiahnutiu denného limitu, je nasledujúci TAP platený. </w:t>
      </w:r>
    </w:p>
    <w:p w14:paraId="410FDC87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88C030F" w14:textId="77777777" w:rsidR="00A100F8" w:rsidRPr="00A100F8" w:rsidRDefault="00A100F8" w:rsidP="003A2A7C">
      <w:pPr>
        <w:numPr>
          <w:ilvl w:val="1"/>
          <w:numId w:val="21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 prípade, že je v tom istom vozidle uskutočnených viacero TAPov v intervale 60 minút od prvého TAPu v danom vozidle, sú tieto ďalšie TAPy vyhodnotené ako nepotrebné a do zoznamu evidovaných TAPov sa nezaznamenávajú. Z tohoto ďalej vyplýva </w:t>
      </w:r>
    </w:p>
    <w:p w14:paraId="4E5E0C06" w14:textId="77777777" w:rsidR="00A100F8" w:rsidRPr="00A100F8" w:rsidRDefault="00A100F8" w:rsidP="003A2A7C">
      <w:pPr>
        <w:pStyle w:val="Default"/>
        <w:numPr>
          <w:ilvl w:val="0"/>
          <w:numId w:val="22"/>
        </w:numPr>
        <w:rPr>
          <w:rFonts w:ascii="Garamond" w:eastAsiaTheme="minorHAnsi" w:hAnsi="Garamond"/>
          <w:sz w:val="22"/>
          <w:szCs w:val="22"/>
        </w:rPr>
      </w:pPr>
      <w:r w:rsidRPr="00A100F8">
        <w:rPr>
          <w:rFonts w:ascii="Garamond" w:eastAsiaTheme="minorHAnsi" w:hAnsi="Garamond"/>
          <w:sz w:val="22"/>
          <w:szCs w:val="22"/>
        </w:rPr>
        <w:t xml:space="preserve">Vyššie uvedené nepotrebné TAPy sa nezapočítavajú do výslednej sumy </w:t>
      </w:r>
    </w:p>
    <w:p w14:paraId="09001727" w14:textId="77777777" w:rsidR="00A100F8" w:rsidRPr="00A100F8" w:rsidRDefault="00A100F8" w:rsidP="003A2A7C">
      <w:pPr>
        <w:pStyle w:val="Default"/>
        <w:numPr>
          <w:ilvl w:val="0"/>
          <w:numId w:val="22"/>
        </w:numPr>
        <w:rPr>
          <w:rFonts w:ascii="Garamond" w:eastAsiaTheme="minorHAnsi" w:hAnsi="Garamond"/>
          <w:sz w:val="22"/>
          <w:szCs w:val="22"/>
        </w:rPr>
      </w:pPr>
      <w:r w:rsidRPr="00A100F8">
        <w:rPr>
          <w:rFonts w:ascii="Garamond" w:eastAsiaTheme="minorHAnsi" w:hAnsi="Garamond"/>
          <w:sz w:val="22"/>
          <w:szCs w:val="22"/>
        </w:rPr>
        <w:t xml:space="preserve">Vyššie uvedené nepotrebné TAPy nepripravujú cetujúceho o možnosť prestupného TAPu </w:t>
      </w:r>
    </w:p>
    <w:p w14:paraId="6384E5E5" w14:textId="77777777" w:rsidR="00A100F8" w:rsidRPr="00A100F8" w:rsidRDefault="00A100F8" w:rsidP="003A2A7C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Garamond" w:hAnsi="Garamond"/>
          <w:color w:val="000000"/>
        </w:rPr>
      </w:pPr>
      <w:r w:rsidRPr="00A100F8">
        <w:rPr>
          <w:rFonts w:ascii="Garamond" w:hAnsi="Garamond"/>
          <w:color w:val="000000"/>
        </w:rPr>
        <w:t xml:space="preserve">Vyššie uvedené nepotrebné TAPy nemajú vplyv na 45 minútové časové okno umožnujúce bezplatný prestup, keďže toto začína plynúť od posledného plateného TAPu. </w:t>
      </w:r>
    </w:p>
    <w:p w14:paraId="7C745AE7" w14:textId="77777777" w:rsidR="00A100F8" w:rsidRPr="00A100F8" w:rsidRDefault="00A100F8" w:rsidP="00A100F8">
      <w:pPr>
        <w:autoSpaceDE w:val="0"/>
        <w:autoSpaceDN w:val="0"/>
        <w:adjustRightInd w:val="0"/>
        <w:ind w:left="360"/>
        <w:rPr>
          <w:rFonts w:ascii="Garamond" w:eastAsiaTheme="minorHAnsi" w:hAnsi="Garamond"/>
          <w:color w:val="000000"/>
          <w:sz w:val="22"/>
          <w:szCs w:val="22"/>
        </w:rPr>
      </w:pPr>
    </w:p>
    <w:p w14:paraId="16D05285" w14:textId="77777777" w:rsidR="00A100F8" w:rsidRPr="00A100F8" w:rsidRDefault="00A100F8" w:rsidP="003A2A7C">
      <w:pPr>
        <w:numPr>
          <w:ilvl w:val="0"/>
          <w:numId w:val="23"/>
        </w:numPr>
        <w:autoSpaceDE w:val="0"/>
        <w:autoSpaceDN w:val="0"/>
        <w:adjustRightInd w:val="0"/>
        <w:spacing w:after="193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Po polnoci dochádza k spracovaniu TAPov za predchádzajúci deň a podľa vyššie uvedených pravidiel </w:t>
      </w:r>
    </w:p>
    <w:p w14:paraId="50FA82DF" w14:textId="77777777" w:rsidR="00A100F8" w:rsidRPr="00A100F8" w:rsidRDefault="00A100F8" w:rsidP="003A2A7C">
      <w:pPr>
        <w:numPr>
          <w:ilvl w:val="0"/>
          <w:numId w:val="23"/>
        </w:numPr>
        <w:autoSpaceDE w:val="0"/>
        <w:autoSpaceDN w:val="0"/>
        <w:adjustRightInd w:val="0"/>
        <w:spacing w:after="193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>Ku každému platenému TAPu je následne vytvorený JCL EMV spoplatnený v zmysle aktuálne platného. cenníka</w:t>
      </w:r>
    </w:p>
    <w:p w14:paraId="357B7496" w14:textId="77777777" w:rsidR="00A100F8" w:rsidRPr="00A100F8" w:rsidRDefault="00A100F8" w:rsidP="003A2A7C">
      <w:pPr>
        <w:numPr>
          <w:ilvl w:val="0"/>
          <w:numId w:val="23"/>
        </w:numPr>
        <w:autoSpaceDE w:val="0"/>
        <w:autoSpaceDN w:val="0"/>
        <w:adjustRightInd w:val="0"/>
        <w:spacing w:after="193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Výsledná výška cestovného za jeden kalendárny deň je potom suma za všetky JCL EMV na jednej BPK. </w:t>
      </w:r>
    </w:p>
    <w:p w14:paraId="5C347495" w14:textId="77777777" w:rsidR="00A100F8" w:rsidRPr="00A100F8" w:rsidRDefault="00A100F8" w:rsidP="003A2A7C">
      <w:pPr>
        <w:numPr>
          <w:ilvl w:val="0"/>
          <w:numId w:val="23"/>
        </w:numPr>
        <w:autoSpaceDE w:val="0"/>
        <w:autoSpaceDN w:val="0"/>
        <w:adjustRightInd w:val="0"/>
        <w:spacing w:after="193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Cestovné na jednu BPK je za kalendárny deň ohraničené denným limitom v zmysle aktuálne platného cenníka. Cena sa v dennej uzávierke vypočítava pre každú BPK osobitne a každá použitá BPK má samostatný denný limit. Ak má byť denný limit vypočítaný korektne, je potrebné počas jedného dňa používať na cestovanie stále tú istú BPK. V prípade, že zákazník využije v priebehu dňa rôzne BPK, bude každá zúčtovaná samostatne a uhradené sumy tak môžu v súčte prekročiť denný limit pre jednu BPK. BPK a SMART zariadenie sa v tomto prípade považujú za dve rôzne karty. </w:t>
      </w:r>
    </w:p>
    <w:p w14:paraId="63696D04" w14:textId="77777777" w:rsidR="00A100F8" w:rsidRPr="00A100F8" w:rsidRDefault="00A100F8" w:rsidP="003A2A7C">
      <w:pPr>
        <w:numPr>
          <w:ilvl w:val="0"/>
          <w:numId w:val="23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Denný limit z predchádzajúceho bodu sa vzťahuje len na jazdy evidované formou TAPu. Žiadne iné náklady spojené s cestovaním (napr. papierové JCL, SMS lístky), nie je možné začleniť do výpočtu, či denného limitu platby prostredníctvom TAPovania. </w:t>
      </w:r>
    </w:p>
    <w:p w14:paraId="5E881A1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265D5320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654AAEA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lastRenderedPageBreak/>
        <w:t xml:space="preserve">Úhrada </w:t>
      </w:r>
    </w:p>
    <w:p w14:paraId="7D1AB65F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04D350D4" w14:textId="77777777" w:rsidR="00A100F8" w:rsidRPr="00A100F8" w:rsidRDefault="00A100F8" w:rsidP="003A2A7C">
      <w:pPr>
        <w:numPr>
          <w:ilvl w:val="0"/>
          <w:numId w:val="15"/>
        </w:numPr>
        <w:autoSpaceDE w:val="0"/>
        <w:autoSpaceDN w:val="0"/>
        <w:adjustRightInd w:val="0"/>
        <w:spacing w:after="191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Výsledná suma bude následne stiahnutá z účtu prislúchajúcemu k BPK použitej pri TAPovaní. Pri použití kariet vydaných v zahraničí si vydavateľ karty môže účtovať poplatky za medzinárodnú transakciu. </w:t>
      </w:r>
    </w:p>
    <w:p w14:paraId="39D0814D" w14:textId="77777777" w:rsidR="00A100F8" w:rsidRPr="00A100F8" w:rsidRDefault="00A100F8" w:rsidP="003A2A7C">
      <w:pPr>
        <w:numPr>
          <w:ilvl w:val="1"/>
          <w:numId w:val="15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• Dodatočné účtovanie oneskorených TAPov </w:t>
      </w:r>
    </w:p>
    <w:p w14:paraId="0EFD27DD" w14:textId="77777777" w:rsidR="00A100F8" w:rsidRPr="00A100F8" w:rsidRDefault="00A100F8" w:rsidP="003A2A7C">
      <w:pPr>
        <w:numPr>
          <w:ilvl w:val="1"/>
          <w:numId w:val="15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20EF084D" w14:textId="77777777" w:rsidR="00A100F8" w:rsidRPr="00A100F8" w:rsidRDefault="00A100F8" w:rsidP="003A2A7C">
      <w:pPr>
        <w:numPr>
          <w:ilvl w:val="1"/>
          <w:numId w:val="24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 w:cs="Courier New"/>
          <w:color w:val="000000"/>
          <w:sz w:val="22"/>
          <w:szCs w:val="22"/>
        </w:rPr>
        <w:t xml:space="preserve">o </w:t>
      </w: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 prípade, že údaje o jazde budú do systému spracúvajúceho platby dodané oneskorene (napríklad z dôvodu poruchy KOCL alebo výpadku služby operátora zabezpečujúceho prenos údajov z KOCL do systému), t. j. po ukončení dennej uzávierky, bude opakovane prepočítané cestovné za deň, z ktorého oneskorené údaje pochádzajú. Ak výsledná suma po novom prepočte bude vyššia, ako suma, ktorú už na základe pôvodného výpočtu zákazník uhradil, bude tento rozdiel zákazníkovi doúčtovaný v deň spracovania oneskorenej transakcie. </w:t>
      </w:r>
    </w:p>
    <w:p w14:paraId="0D1E4299" w14:textId="77777777" w:rsidR="00A100F8" w:rsidRPr="00A100F8" w:rsidRDefault="00A100F8" w:rsidP="003A2A7C">
      <w:pPr>
        <w:numPr>
          <w:ilvl w:val="1"/>
          <w:numId w:val="15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5CEDAC24" w14:textId="77777777" w:rsidR="00A100F8" w:rsidRPr="00A100F8" w:rsidRDefault="00A100F8" w:rsidP="003A2A7C">
      <w:pPr>
        <w:numPr>
          <w:ilvl w:val="1"/>
          <w:numId w:val="24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 zmysle predchádzajúceho bodu môže nastať situácia, keď je v dennom zúčtovaní zákazníkovi naúčtovaná vyššia suma, ako je výška denného limitu. Denný limit sa týka cestovného za jeden konkrétny kalendárny deň, nie však výšky platby, ktorá je v jednom dni uhradená. </w:t>
      </w:r>
    </w:p>
    <w:p w14:paraId="69C4ADB8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</w:p>
    <w:p w14:paraId="39496920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Rezervácia finančných prostriedkov </w:t>
      </w:r>
    </w:p>
    <w:p w14:paraId="5052BF13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1791C90" w14:textId="77777777" w:rsidR="00A100F8" w:rsidRPr="00A100F8" w:rsidRDefault="00A100F8" w:rsidP="003A2A7C">
      <w:pPr>
        <w:numPr>
          <w:ilvl w:val="0"/>
          <w:numId w:val="25"/>
        </w:numPr>
        <w:autoSpaceDE w:val="0"/>
        <w:autoSpaceDN w:val="0"/>
        <w:adjustRightInd w:val="0"/>
        <w:spacing w:after="185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202429"/>
          <w:sz w:val="22"/>
          <w:szCs w:val="22"/>
        </w:rPr>
        <w:t xml:space="preserve">Pri priložení karty k označovaču dochádza k overeniu karty v banke, ktorého súčasťou je aj proces autorizácie karty. Pri autorizácií karty sa overuje aj dostatok prostriedkov na karte a v závislosti od kartovej asociácie, ktorá kartu vydala, dochádza k rezervácií určitej sumy pre potreby uhradenia cestovného. </w:t>
      </w:r>
    </w:p>
    <w:p w14:paraId="6E497FED" w14:textId="77777777" w:rsidR="00A100F8" w:rsidRPr="00A100F8" w:rsidRDefault="00A100F8" w:rsidP="003A2A7C">
      <w:pPr>
        <w:numPr>
          <w:ilvl w:val="0"/>
          <w:numId w:val="25"/>
        </w:numPr>
        <w:autoSpaceDE w:val="0"/>
        <w:autoSpaceDN w:val="0"/>
        <w:adjustRightInd w:val="0"/>
        <w:spacing w:after="185"/>
        <w:rPr>
          <w:rFonts w:ascii="Garamond" w:eastAsiaTheme="minorHAnsi" w:hAnsi="Garamond" w:cs="Courier New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202429"/>
          <w:sz w:val="22"/>
          <w:szCs w:val="22"/>
        </w:rPr>
        <w:t xml:space="preserve">Výška rezervovanej sumy je určená príslušnou kartovou asociáciou a nie je predmetom rozhodnutia DPB. Výška rezervovanej sumy pre jednotlivé typy kariet je nasledovná </w:t>
      </w:r>
    </w:p>
    <w:p w14:paraId="14BD891B" w14:textId="77777777" w:rsidR="00A100F8" w:rsidRPr="00A100F8" w:rsidRDefault="00A100F8" w:rsidP="003A2A7C">
      <w:pPr>
        <w:numPr>
          <w:ilvl w:val="1"/>
          <w:numId w:val="26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 w:cs="Courier New"/>
          <w:color w:val="000000"/>
          <w:sz w:val="22"/>
          <w:szCs w:val="22"/>
        </w:rPr>
      </w:pPr>
      <w:r w:rsidRPr="00A100F8">
        <w:rPr>
          <w:rFonts w:ascii="Garamond" w:eastAsiaTheme="minorHAnsi" w:hAnsi="Garamond" w:cs="Courier New"/>
          <w:color w:val="000000"/>
          <w:sz w:val="22"/>
          <w:szCs w:val="22"/>
        </w:rPr>
        <w:t xml:space="preserve">Visa - 0,00 EUR </w:t>
      </w:r>
    </w:p>
    <w:p w14:paraId="46419AC3" w14:textId="77777777" w:rsidR="00A100F8" w:rsidRPr="00A100F8" w:rsidRDefault="00A100F8" w:rsidP="003A2A7C">
      <w:pPr>
        <w:numPr>
          <w:ilvl w:val="1"/>
          <w:numId w:val="26"/>
        </w:numPr>
        <w:autoSpaceDE w:val="0"/>
        <w:autoSpaceDN w:val="0"/>
        <w:adjustRightInd w:val="0"/>
        <w:spacing w:after="193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202429"/>
          <w:sz w:val="22"/>
          <w:szCs w:val="22"/>
        </w:rPr>
        <w:t xml:space="preserve">MasterCard - 1,00 EUR </w:t>
      </w:r>
    </w:p>
    <w:p w14:paraId="5DDB0F64" w14:textId="77777777" w:rsidR="00A100F8" w:rsidRPr="00A100F8" w:rsidRDefault="00A100F8" w:rsidP="003A2A7C">
      <w:pPr>
        <w:numPr>
          <w:ilvl w:val="1"/>
          <w:numId w:val="26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202429"/>
          <w:sz w:val="22"/>
          <w:szCs w:val="22"/>
        </w:rPr>
        <w:t xml:space="preserve">Maestro - 4,00 EUR </w:t>
      </w:r>
    </w:p>
    <w:p w14:paraId="37EA6664" w14:textId="77777777" w:rsidR="00A100F8" w:rsidRPr="00A100F8" w:rsidRDefault="00A100F8" w:rsidP="003A2A7C">
      <w:pPr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</w:p>
    <w:p w14:paraId="4F9D7085" w14:textId="6298E5DE" w:rsidR="00A100F8" w:rsidRPr="00A100F8" w:rsidRDefault="00A100F8" w:rsidP="003A2A7C">
      <w:pPr>
        <w:numPr>
          <w:ilvl w:val="0"/>
          <w:numId w:val="25"/>
        </w:numPr>
        <w:autoSpaceDE w:val="0"/>
        <w:autoSpaceDN w:val="0"/>
        <w:adjustRightInd w:val="0"/>
        <w:spacing w:after="185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 prípade, že v dennom zúčtovaní presahuje výška rezervovaných prostriedkov výslednú sumu na úhradu, prevyšujúce rezervované prostriedky sú bankou uvoľnené. </w:t>
      </w:r>
    </w:p>
    <w:p w14:paraId="65F271B6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 </w:t>
      </w: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Popis fungovania Virtuálnej dopravnej karty </w:t>
      </w:r>
    </w:p>
    <w:p w14:paraId="2101335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3012"/>
      </w:tblGrid>
      <w:tr w:rsidR="00A100F8" w:rsidRPr="00A100F8" w14:paraId="089825A0" w14:textId="77777777" w:rsidTr="006D2112">
        <w:trPr>
          <w:trHeight w:val="107"/>
        </w:trPr>
        <w:tc>
          <w:tcPr>
            <w:tcW w:w="3012" w:type="dxa"/>
          </w:tcPr>
          <w:p w14:paraId="461AD9AF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Použité skratky Skratka </w:t>
            </w:r>
          </w:p>
        </w:tc>
        <w:tc>
          <w:tcPr>
            <w:tcW w:w="3012" w:type="dxa"/>
          </w:tcPr>
          <w:p w14:paraId="0F1DE2F2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Popis </w:t>
            </w:r>
          </w:p>
        </w:tc>
      </w:tr>
      <w:tr w:rsidR="00A100F8" w:rsidRPr="00A100F8" w14:paraId="4EA4494D" w14:textId="77777777" w:rsidTr="006D2112">
        <w:trPr>
          <w:trHeight w:val="109"/>
        </w:trPr>
        <w:tc>
          <w:tcPr>
            <w:tcW w:w="3012" w:type="dxa"/>
          </w:tcPr>
          <w:p w14:paraId="4FE81815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BČK </w:t>
            </w:r>
          </w:p>
        </w:tc>
        <w:tc>
          <w:tcPr>
            <w:tcW w:w="3012" w:type="dxa"/>
          </w:tcPr>
          <w:p w14:paraId="15F0B6DF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Bezkontaktná čipová karta </w:t>
            </w:r>
          </w:p>
        </w:tc>
      </w:tr>
      <w:tr w:rsidR="00A100F8" w:rsidRPr="00A100F8" w14:paraId="19A4A4B8" w14:textId="77777777" w:rsidTr="006D2112">
        <w:trPr>
          <w:trHeight w:val="109"/>
        </w:trPr>
        <w:tc>
          <w:tcPr>
            <w:tcW w:w="3012" w:type="dxa"/>
          </w:tcPr>
          <w:p w14:paraId="0F9CE2F8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BID </w:t>
            </w:r>
          </w:p>
        </w:tc>
        <w:tc>
          <w:tcPr>
            <w:tcW w:w="3012" w:type="dxa"/>
          </w:tcPr>
          <w:p w14:paraId="10BC0F53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Bratislavská integrovaná doprava, a. s. </w:t>
            </w:r>
          </w:p>
        </w:tc>
      </w:tr>
      <w:tr w:rsidR="00A100F8" w:rsidRPr="00A100F8" w14:paraId="0ACFDADE" w14:textId="77777777" w:rsidTr="006D2112">
        <w:trPr>
          <w:trHeight w:val="109"/>
        </w:trPr>
        <w:tc>
          <w:tcPr>
            <w:tcW w:w="3012" w:type="dxa"/>
          </w:tcPr>
          <w:p w14:paraId="5C4FD7D8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eCL </w:t>
            </w:r>
          </w:p>
        </w:tc>
        <w:tc>
          <w:tcPr>
            <w:tcW w:w="3012" w:type="dxa"/>
          </w:tcPr>
          <w:p w14:paraId="7E1871BA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Jednorazový elektronický cestovný lístok </w:t>
            </w:r>
          </w:p>
        </w:tc>
      </w:tr>
      <w:tr w:rsidR="00A100F8" w:rsidRPr="00A100F8" w14:paraId="582AAB01" w14:textId="77777777" w:rsidTr="006D2112">
        <w:trPr>
          <w:trHeight w:val="109"/>
        </w:trPr>
        <w:tc>
          <w:tcPr>
            <w:tcW w:w="3012" w:type="dxa"/>
          </w:tcPr>
          <w:p w14:paraId="630C3882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EP </w:t>
            </w:r>
          </w:p>
        </w:tc>
        <w:tc>
          <w:tcPr>
            <w:tcW w:w="3012" w:type="dxa"/>
          </w:tcPr>
          <w:p w14:paraId="66E0C677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Elektronická peňaženka </w:t>
            </w:r>
          </w:p>
        </w:tc>
      </w:tr>
      <w:tr w:rsidR="00A100F8" w:rsidRPr="00A100F8" w14:paraId="0D00A2BF" w14:textId="77777777" w:rsidTr="006D2112">
        <w:trPr>
          <w:trHeight w:val="109"/>
        </w:trPr>
        <w:tc>
          <w:tcPr>
            <w:tcW w:w="3012" w:type="dxa"/>
          </w:tcPr>
          <w:p w14:paraId="77EF3527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IDS BK </w:t>
            </w:r>
          </w:p>
        </w:tc>
        <w:tc>
          <w:tcPr>
            <w:tcW w:w="3012" w:type="dxa"/>
          </w:tcPr>
          <w:p w14:paraId="2ED719AC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Integrovaný dopravný systém v Bratislavskom kraji </w:t>
            </w:r>
          </w:p>
        </w:tc>
      </w:tr>
      <w:tr w:rsidR="00A100F8" w:rsidRPr="00A100F8" w14:paraId="4A54EC03" w14:textId="77777777" w:rsidTr="006D2112">
        <w:trPr>
          <w:trHeight w:val="109"/>
        </w:trPr>
        <w:tc>
          <w:tcPr>
            <w:tcW w:w="3012" w:type="dxa"/>
          </w:tcPr>
          <w:p w14:paraId="6C7022E5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KOCL </w:t>
            </w:r>
          </w:p>
        </w:tc>
        <w:tc>
          <w:tcPr>
            <w:tcW w:w="3012" w:type="dxa"/>
          </w:tcPr>
          <w:p w14:paraId="24F79D29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Kombinovaný označovač cestovných lístkov </w:t>
            </w:r>
          </w:p>
        </w:tc>
      </w:tr>
      <w:tr w:rsidR="00A100F8" w:rsidRPr="00A100F8" w14:paraId="23895740" w14:textId="77777777" w:rsidTr="006D2112">
        <w:trPr>
          <w:trHeight w:val="109"/>
        </w:trPr>
        <w:tc>
          <w:tcPr>
            <w:tcW w:w="3012" w:type="dxa"/>
          </w:tcPr>
          <w:p w14:paraId="36EEF8D2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PCL </w:t>
            </w:r>
          </w:p>
        </w:tc>
        <w:tc>
          <w:tcPr>
            <w:tcW w:w="3012" w:type="dxa"/>
          </w:tcPr>
          <w:p w14:paraId="08CC5FF1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Predplatný cestovný lístok </w:t>
            </w:r>
          </w:p>
        </w:tc>
      </w:tr>
      <w:tr w:rsidR="00A100F8" w:rsidRPr="00A100F8" w14:paraId="7517D074" w14:textId="77777777" w:rsidTr="006D2112">
        <w:trPr>
          <w:trHeight w:val="109"/>
        </w:trPr>
        <w:tc>
          <w:tcPr>
            <w:tcW w:w="3012" w:type="dxa"/>
          </w:tcPr>
          <w:p w14:paraId="66E4FCA7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b/>
                <w:bCs/>
                <w:color w:val="000000"/>
                <w:sz w:val="22"/>
                <w:szCs w:val="22"/>
              </w:rPr>
              <w:t xml:space="preserve">VDK </w:t>
            </w:r>
          </w:p>
        </w:tc>
        <w:tc>
          <w:tcPr>
            <w:tcW w:w="3012" w:type="dxa"/>
          </w:tcPr>
          <w:p w14:paraId="79BD7AAA" w14:textId="77777777" w:rsidR="00A100F8" w:rsidRPr="00A100F8" w:rsidRDefault="00A100F8" w:rsidP="006D2112">
            <w:pPr>
              <w:autoSpaceDE w:val="0"/>
              <w:autoSpaceDN w:val="0"/>
              <w:adjustRightInd w:val="0"/>
              <w:rPr>
                <w:rFonts w:ascii="Garamond" w:eastAsiaTheme="minorHAnsi" w:hAnsi="Garamond"/>
                <w:color w:val="000000"/>
                <w:sz w:val="22"/>
                <w:szCs w:val="22"/>
              </w:rPr>
            </w:pPr>
            <w:r w:rsidRPr="00A100F8">
              <w:rPr>
                <w:rFonts w:ascii="Garamond" w:eastAsiaTheme="minorHAnsi" w:hAnsi="Garamond"/>
                <w:color w:val="000000"/>
                <w:sz w:val="22"/>
                <w:szCs w:val="22"/>
              </w:rPr>
              <w:t xml:space="preserve">Virtuálna dopravná karta </w:t>
            </w:r>
          </w:p>
        </w:tc>
      </w:tr>
    </w:tbl>
    <w:p w14:paraId="2DA4E65B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2A260069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 Technické riešenie systému Virtuálnej dopravnej karty (ďalej len „VDK“) v zariadeniach vybavených NFC technológiou ako alternatívy k použitiu existujúcej plastovej bezkontaktnej čipovej karty (ďalej len „BČK“). </w:t>
      </w:r>
    </w:p>
    <w:p w14:paraId="0EEA7D56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54D700C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VDK predstavuje plnohodnotnú náhradu existujúcej BČK, tzn. môže byť použitá ako nosič kreditu elektronickej peňaženky (ďalej len „EP“) predplatného cestovného lístka (ďalej len „PCL“) a elektronického cestovného lístka zakúpeného z kreditu EP (ďalej len „eCL“). </w:t>
      </w:r>
    </w:p>
    <w:p w14:paraId="574545B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78FF6D1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08FC5D09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VDK má cestujúci uloženú bezpečne vo svojom mobilnom zariadení : </w:t>
      </w:r>
    </w:p>
    <w:p w14:paraId="5489E315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8D97B0A" w14:textId="77777777" w:rsidR="00A100F8" w:rsidRPr="00A100F8" w:rsidRDefault="00A100F8" w:rsidP="003A2A7C">
      <w:pPr>
        <w:numPr>
          <w:ilvl w:val="0"/>
          <w:numId w:val="19"/>
        </w:numPr>
        <w:autoSpaceDE w:val="0"/>
        <w:autoSpaceDN w:val="0"/>
        <w:adjustRightInd w:val="0"/>
        <w:spacing w:after="85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je potrebné vytvoriť žiadosť o vydanie VDK a jej uloženie do mobilu </w:t>
      </w:r>
    </w:p>
    <w:p w14:paraId="5A520360" w14:textId="77777777" w:rsidR="00A100F8" w:rsidRPr="00A100F8" w:rsidRDefault="00A100F8" w:rsidP="003A2A7C">
      <w:pPr>
        <w:numPr>
          <w:ilvl w:val="0"/>
          <w:numId w:val="19"/>
        </w:numPr>
        <w:autoSpaceDE w:val="0"/>
        <w:autoSpaceDN w:val="0"/>
        <w:adjustRightInd w:val="0"/>
        <w:spacing w:after="85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mobilné zariadenie cestujúceho umožňuje zobraziť údaje o VDK: type VDK, platnosti VDK, </w:t>
      </w:r>
    </w:p>
    <w:p w14:paraId="1758646D" w14:textId="77777777" w:rsidR="00A100F8" w:rsidRPr="00A100F8" w:rsidRDefault="00A100F8" w:rsidP="00A100F8">
      <w:pPr>
        <w:autoSpaceDE w:val="0"/>
        <w:autoSpaceDN w:val="0"/>
        <w:adjustRightInd w:val="0"/>
        <w:spacing w:after="85"/>
        <w:ind w:firstLine="708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platnosti zľavy, výške kreditu v EP a/alebo platnosti PCL, eCL </w:t>
      </w:r>
    </w:p>
    <w:p w14:paraId="35116850" w14:textId="77777777" w:rsidR="00A100F8" w:rsidRPr="00A100F8" w:rsidRDefault="00A100F8" w:rsidP="003A2A7C">
      <w:pPr>
        <w:numPr>
          <w:ilvl w:val="0"/>
          <w:numId w:val="19"/>
        </w:numPr>
        <w:autoSpaceDE w:val="0"/>
        <w:autoSpaceDN w:val="0"/>
        <w:adjustRightInd w:val="0"/>
        <w:spacing w:after="85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poskytuje držiteľovi VDK prehľad o transakciách na VDK, </w:t>
      </w:r>
    </w:p>
    <w:p w14:paraId="77DBA02C" w14:textId="77777777" w:rsidR="00A100F8" w:rsidRPr="00A100F8" w:rsidRDefault="00A100F8" w:rsidP="003A2A7C">
      <w:pPr>
        <w:numPr>
          <w:ilvl w:val="0"/>
          <w:numId w:val="19"/>
        </w:numPr>
        <w:autoSpaceDE w:val="0"/>
        <w:autoSpaceDN w:val="0"/>
        <w:adjustRightInd w:val="0"/>
        <w:jc w:val="left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umožňuje dobitie kreditu EP a zakúpenie PCL, eCL. </w:t>
      </w:r>
    </w:p>
    <w:p w14:paraId="799AE375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615016E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Aktivácia VDK </w:t>
      </w:r>
    </w:p>
    <w:p w14:paraId="2EE4B19A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67E3637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Riešenie umožňuje aktiváciu úplne novej VDK, alebo virtualizovanie existujúcej BČK. </w:t>
      </w:r>
    </w:p>
    <w:p w14:paraId="02F2AA96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Kupujúci sa stáva emitentom VDK. </w:t>
      </w:r>
    </w:p>
    <w:p w14:paraId="3286DE5C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7B0D4D28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855F14A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Vydanie novej VDK </w:t>
      </w:r>
    </w:p>
    <w:p w14:paraId="2416842B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0ED928C3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Zakúpenie novej VDK môže cestujúci realizovať v e-shope Kupujúceho alebo v aplikácii v mobile, ktorý spĺňa všetky požiadavky pre virtualizáciu. </w:t>
      </w:r>
    </w:p>
    <w:p w14:paraId="3BFD6ABA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Objednávka novej VDK obsahuje rovnaký formulár ako objednávka novej BČK s rozdielom, že nie je požadovaný spôsob doručenia karty. Taktiež zoznam dokumentov, ktoré sú pre jednotlivé typy kariet požadované, sú rovnaké ako pri kúpe BČK a určuje ich Kupujúci. </w:t>
      </w:r>
    </w:p>
    <w:p w14:paraId="0E412C99" w14:textId="42C5F889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VDK je po zaplatení objednávky (poplatku za vydanie) ihneď pripravená na uloženie do mobilu, ktorý je podporovaný pre použitie VDK. </w:t>
      </w:r>
    </w:p>
    <w:p w14:paraId="7558ABF7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65CA2062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Virtualizácia existujúcej BČK </w:t>
      </w:r>
    </w:p>
    <w:p w14:paraId="164940F9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34E3D1E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Virtualizáciu existujúcej BČK môže cestujúci realizovať len v mobile, ktorý spĺňa všetky požiadavky pre virtualizáciu. V tomto prípade cestujúci nemusí prikladať požadované dokumenty pre uznanie zľavy, vytvorí sa mu VDK rovnakého typu a s rovnakým typom zľavy ako má pôvodná BČK. Ku VDK bude cestujúci prikladať svoju fotku a fotku svojej BČK, aby obsluha spracovávajúca žiadanky na VDK mohla skontrolovať, že ide o tú istú osobu. </w:t>
      </w:r>
    </w:p>
    <w:p w14:paraId="3B8B654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 prípade virtualizácie existujúcej BČK pôvodná BČK stráca platnosť. </w:t>
      </w:r>
    </w:p>
    <w:p w14:paraId="61A3C4D1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62C25F50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Schvaľovanie vydania VDK </w:t>
      </w:r>
    </w:p>
    <w:p w14:paraId="55CF74A6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12BAF66C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Všetky žiadosti o vydanie VDK, vrátane dokumentov potvrdzujúcich totožnosť žiadateľa a dokumentov potrebných pre priznanie tarifnej zľavy, sú zasielané do BackOffice, časť Personalizácia. </w:t>
      </w:r>
    </w:p>
    <w:p w14:paraId="298C5937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08474D81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Kupujúci priebežne vykonáva dodatočnú kontrolu žiadaniek na VDK cez personalizáciu dopravných kariet (žiadanky). V prípade, že držiteľ VDK nesplní podmienky ani po urgencii Kupujúceho, môže táto VDK zablokovať. </w:t>
      </w:r>
    </w:p>
    <w:p w14:paraId="3274FC05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CF52175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Prípady, kedy bude potrebné opätovné schvaľovanie VDK: </w:t>
      </w:r>
    </w:p>
    <w:p w14:paraId="731176F1" w14:textId="77777777" w:rsidR="00A100F8" w:rsidRPr="00A100F8" w:rsidRDefault="00A100F8" w:rsidP="003A2A7C">
      <w:pPr>
        <w:numPr>
          <w:ilvl w:val="0"/>
          <w:numId w:val="27"/>
        </w:numPr>
        <w:autoSpaceDE w:val="0"/>
        <w:autoSpaceDN w:val="0"/>
        <w:adjustRightInd w:val="0"/>
        <w:spacing w:after="87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Ku VDK bola dodatočne priradená fotka držiteľa VDK, obsluha schváli, že fotka spĺňa potrebné atribúty. </w:t>
      </w:r>
    </w:p>
    <w:p w14:paraId="000CFBE8" w14:textId="77777777" w:rsidR="00A100F8" w:rsidRPr="00A100F8" w:rsidRDefault="00A100F8" w:rsidP="003A2A7C">
      <w:pPr>
        <w:numPr>
          <w:ilvl w:val="0"/>
          <w:numId w:val="27"/>
        </w:numPr>
        <w:autoSpaceDE w:val="0"/>
        <w:autoSpaceDN w:val="0"/>
        <w:adjustRightInd w:val="0"/>
        <w:spacing w:after="87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Pri prolongácii VDK na ďalšie obdobie spolu s prolongáciou zľavy bude potrebné schvaľovať dokumenty preukazujúce nárok na zľavu. V rámci procesu schvaľovania môže obsluha upraviť platnosť zľavy v súlade s predloženými dokumentmi. </w:t>
      </w:r>
    </w:p>
    <w:p w14:paraId="0D28AC9B" w14:textId="77777777" w:rsidR="00A100F8" w:rsidRPr="00A100F8" w:rsidRDefault="00A100F8" w:rsidP="003A2A7C">
      <w:pPr>
        <w:numPr>
          <w:ilvl w:val="0"/>
          <w:numId w:val="27"/>
        </w:numPr>
        <w:autoSpaceDE w:val="0"/>
        <w:autoSpaceDN w:val="0"/>
        <w:adjustRightInd w:val="0"/>
        <w:spacing w:after="87"/>
        <w:rPr>
          <w:rFonts w:ascii="Garamond" w:eastAsiaTheme="minorHAnsi" w:hAnsi="Garamond" w:cs="Courier New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>Pri zmene údajov</w:t>
      </w:r>
    </w:p>
    <w:p w14:paraId="6C72680F" w14:textId="77777777" w:rsidR="00A100F8" w:rsidRPr="00A100F8" w:rsidRDefault="00A100F8" w:rsidP="003A2A7C">
      <w:pPr>
        <w:numPr>
          <w:ilvl w:val="1"/>
          <w:numId w:val="28"/>
        </w:numPr>
        <w:autoSpaceDE w:val="0"/>
        <w:autoSpaceDN w:val="0"/>
        <w:adjustRightInd w:val="0"/>
        <w:spacing w:after="68"/>
        <w:rPr>
          <w:rFonts w:ascii="Garamond" w:eastAsiaTheme="minorHAnsi" w:hAnsi="Garamond" w:cs="Courier New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VDK môže byť zmenené: </w:t>
      </w:r>
      <w:r w:rsidRPr="00A100F8">
        <w:rPr>
          <w:rFonts w:ascii="Garamond" w:eastAsiaTheme="minorHAnsi" w:hAnsi="Garamond" w:cs="Courier New"/>
          <w:color w:val="000000"/>
          <w:sz w:val="22"/>
          <w:szCs w:val="22"/>
        </w:rPr>
        <w:t xml:space="preserve">o priezvisko </w:t>
      </w:r>
    </w:p>
    <w:p w14:paraId="7C0F0651" w14:textId="77777777" w:rsidR="00A100F8" w:rsidRPr="00A100F8" w:rsidRDefault="00A100F8" w:rsidP="003A2A7C">
      <w:pPr>
        <w:numPr>
          <w:ilvl w:val="1"/>
          <w:numId w:val="28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zmena typu VDK na základe dokumentov pre nárok na zľavu </w:t>
      </w:r>
    </w:p>
    <w:p w14:paraId="67725DC4" w14:textId="77777777" w:rsidR="00A100F8" w:rsidRPr="00A100F8" w:rsidRDefault="00A100F8" w:rsidP="003A2A7C">
      <w:pPr>
        <w:numPr>
          <w:ilvl w:val="1"/>
          <w:numId w:val="18"/>
        </w:num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29840A49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498B6371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b/>
          <w:bCs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b/>
          <w:bCs/>
          <w:color w:val="000000"/>
          <w:sz w:val="22"/>
          <w:szCs w:val="22"/>
        </w:rPr>
        <w:t xml:space="preserve">Uloženie VDK do telefónu </w:t>
      </w:r>
    </w:p>
    <w:p w14:paraId="0372C67D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</w:p>
    <w:p w14:paraId="6535541E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eastAsiaTheme="minorHAnsi" w:hAnsi="Garamond"/>
          <w:color w:val="000000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 xml:space="preserve">Držiteľ VDK si cez mobilnú aplikáciu kliknutím na link z potvrdzujúceho emailu uloží VDK do mobilu. </w:t>
      </w:r>
    </w:p>
    <w:p w14:paraId="49E8F144" w14:textId="77777777" w:rsidR="00A100F8" w:rsidRPr="00A100F8" w:rsidRDefault="00A100F8" w:rsidP="00A100F8">
      <w:pPr>
        <w:autoSpaceDE w:val="0"/>
        <w:autoSpaceDN w:val="0"/>
        <w:adjustRightInd w:val="0"/>
        <w:rPr>
          <w:rFonts w:ascii="Garamond" w:hAnsi="Garamond"/>
          <w:color w:val="000000" w:themeColor="text1"/>
          <w:sz w:val="22"/>
          <w:szCs w:val="22"/>
        </w:rPr>
      </w:pPr>
      <w:r w:rsidRPr="00A100F8">
        <w:rPr>
          <w:rFonts w:ascii="Garamond" w:eastAsiaTheme="minorHAnsi" w:hAnsi="Garamond"/>
          <w:color w:val="000000"/>
          <w:sz w:val="22"/>
          <w:szCs w:val="22"/>
        </w:rPr>
        <w:t>Bez uloženia VDK do mobilu prostredníctvom aplikácie Google Pay nie je možné VDK použiť na úhradu cestovného. V momente uloženia je VDK použiteľná</w:t>
      </w:r>
    </w:p>
    <w:p w14:paraId="087CACE7" w14:textId="77777777" w:rsidR="00A100F8" w:rsidRPr="00A100F8" w:rsidRDefault="00A100F8" w:rsidP="00A100F8">
      <w:pPr>
        <w:tabs>
          <w:tab w:val="left" w:pos="709"/>
        </w:tabs>
        <w:rPr>
          <w:rFonts w:ascii="Garamond" w:hAnsi="Garamond" w:cs="Arial"/>
          <w:b/>
          <w:sz w:val="22"/>
          <w:szCs w:val="22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4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4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44A260C7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1F62537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C92487">
        <w:rPr>
          <w:rFonts w:ascii="Garamond" w:hAnsi="Garamond"/>
          <w:b/>
          <w:bCs/>
          <w:sz w:val="22"/>
          <w:szCs w:val="22"/>
        </w:rPr>
        <w:t>„</w:t>
      </w:r>
      <w:r w:rsidR="006527F0" w:rsidRPr="006527F0">
        <w:rPr>
          <w:rFonts w:ascii="Garamond" w:hAnsi="Garamond"/>
          <w:b/>
          <w:bCs/>
          <w:sz w:val="22"/>
          <w:szCs w:val="22"/>
        </w:rPr>
        <w:t>Čítacie zariadenia pre revízorov</w:t>
      </w:r>
      <w:r w:rsidRPr="00C92487">
        <w:rPr>
          <w:rFonts w:ascii="Garamond" w:hAnsi="Garamond"/>
          <w:b/>
          <w:bCs/>
          <w:sz w:val="22"/>
          <w:szCs w:val="22"/>
        </w:rPr>
        <w:t>“,</w:t>
      </w:r>
      <w:r w:rsidRPr="00E73389">
        <w:rPr>
          <w:rFonts w:ascii="Garamond" w:hAnsi="Garamond"/>
          <w:sz w:val="22"/>
          <w:szCs w:val="22"/>
        </w:rPr>
        <w:t xml:space="preserve"> 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BC0DA21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6527F0">
        <w:rPr>
          <w:rFonts w:ascii="Garamond" w:hAnsi="Garamond" w:cs="Arial"/>
          <w:sz w:val="22"/>
          <w:szCs w:val="22"/>
          <w:lang w:eastAsia="ar-SA"/>
        </w:rPr>
        <w:t>3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2535DBC2" w:rsidR="00B10E4C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Kúpna zmluva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7D0B482C" w:rsidR="003B3E5E" w:rsidRPr="000C58EC" w:rsidRDefault="001B2B8B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 w:rsidRPr="000C58EC">
        <w:rPr>
          <w:rFonts w:ascii="Garamond" w:hAnsi="Garamond"/>
          <w:sz w:val="22"/>
          <w:szCs w:val="22"/>
        </w:rPr>
        <w:t>Kúpna zmluva</w:t>
      </w:r>
      <w:r w:rsidR="00D43BEA" w:rsidRPr="000C58EC">
        <w:rPr>
          <w:rFonts w:ascii="Garamond" w:hAnsi="Garamond"/>
          <w:sz w:val="22"/>
          <w:szCs w:val="22"/>
        </w:rPr>
        <w:t xml:space="preserve"> tovaru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77086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7BC05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F72B80"/>
    <w:multiLevelType w:val="hybridMultilevel"/>
    <w:tmpl w:val="0A4A0A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14B4C"/>
    <w:multiLevelType w:val="hybridMultilevel"/>
    <w:tmpl w:val="7F94BF70"/>
    <w:lvl w:ilvl="0" w:tplc="31D883F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95BF2"/>
    <w:multiLevelType w:val="hybridMultilevel"/>
    <w:tmpl w:val="AC7CADA4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79605AE"/>
    <w:multiLevelType w:val="hybridMultilevel"/>
    <w:tmpl w:val="0BC02752"/>
    <w:lvl w:ilvl="0" w:tplc="6C464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834326"/>
    <w:multiLevelType w:val="hybridMultilevel"/>
    <w:tmpl w:val="A3F6B8F6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6D14C3B"/>
    <w:multiLevelType w:val="hybridMultilevel"/>
    <w:tmpl w:val="35AC7608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05508"/>
    <w:multiLevelType w:val="hybridMultilevel"/>
    <w:tmpl w:val="945E7A0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E2A3F"/>
    <w:multiLevelType w:val="hybridMultilevel"/>
    <w:tmpl w:val="CC8CB63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7" w15:restartNumberingAfterBreak="0">
    <w:nsid w:val="4A40A81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DCB2449"/>
    <w:multiLevelType w:val="hybridMultilevel"/>
    <w:tmpl w:val="9ADEA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502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2C3C2E"/>
    <w:multiLevelType w:val="hybridMultilevel"/>
    <w:tmpl w:val="3146CCD2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59B69C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3" w15:restartNumberingAfterBreak="0">
    <w:nsid w:val="6FB538ED"/>
    <w:multiLevelType w:val="hybridMultilevel"/>
    <w:tmpl w:val="2ED872C6"/>
    <w:lvl w:ilvl="0" w:tplc="041B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3F85432"/>
    <w:multiLevelType w:val="hybridMultilevel"/>
    <w:tmpl w:val="F586D26C"/>
    <w:lvl w:ilvl="0" w:tplc="FFFFFFFF">
      <w:start w:val="1"/>
      <w:numFmt w:val="bullet"/>
      <w:lvlText w:val="•"/>
      <w:lvlJc w:val="left"/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57974FD"/>
    <w:multiLevelType w:val="hybridMultilevel"/>
    <w:tmpl w:val="E19CB36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5"/>
  </w:num>
  <w:num w:numId="3" w16cid:durableId="1592739722">
    <w:abstractNumId w:val="19"/>
  </w:num>
  <w:num w:numId="4" w16cid:durableId="1588230232">
    <w:abstractNumId w:val="11"/>
  </w:num>
  <w:num w:numId="5" w16cid:durableId="1480222423">
    <w:abstractNumId w:val="7"/>
  </w:num>
  <w:num w:numId="6" w16cid:durableId="1934824298">
    <w:abstractNumId w:val="12"/>
  </w:num>
  <w:num w:numId="7" w16cid:durableId="737174377">
    <w:abstractNumId w:val="22"/>
  </w:num>
  <w:num w:numId="8" w16cid:durableId="619804529">
    <w:abstractNumId w:val="16"/>
  </w:num>
  <w:num w:numId="9" w16cid:durableId="21370193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8701762">
    <w:abstractNumId w:val="15"/>
  </w:num>
  <w:num w:numId="11" w16cid:durableId="159585570">
    <w:abstractNumId w:val="27"/>
  </w:num>
  <w:num w:numId="12" w16cid:durableId="1515026981">
    <w:abstractNumId w:val="3"/>
  </w:num>
  <w:num w:numId="13" w16cid:durableId="695732600">
    <w:abstractNumId w:val="4"/>
  </w:num>
  <w:num w:numId="14" w16cid:durableId="9069139">
    <w:abstractNumId w:val="6"/>
  </w:num>
  <w:num w:numId="15" w16cid:durableId="1319768280">
    <w:abstractNumId w:val="21"/>
  </w:num>
  <w:num w:numId="16" w16cid:durableId="1624145233">
    <w:abstractNumId w:val="0"/>
  </w:num>
  <w:num w:numId="17" w16cid:durableId="1859662495">
    <w:abstractNumId w:val="1"/>
  </w:num>
  <w:num w:numId="18" w16cid:durableId="1001734801">
    <w:abstractNumId w:val="17"/>
  </w:num>
  <w:num w:numId="19" w16cid:durableId="112023966">
    <w:abstractNumId w:val="14"/>
  </w:num>
  <w:num w:numId="20" w16cid:durableId="1414086724">
    <w:abstractNumId w:val="18"/>
  </w:num>
  <w:num w:numId="21" w16cid:durableId="615330625">
    <w:abstractNumId w:val="13"/>
  </w:num>
  <w:num w:numId="22" w16cid:durableId="237372969">
    <w:abstractNumId w:val="23"/>
  </w:num>
  <w:num w:numId="23" w16cid:durableId="295718681">
    <w:abstractNumId w:val="20"/>
  </w:num>
  <w:num w:numId="24" w16cid:durableId="728848963">
    <w:abstractNumId w:val="10"/>
  </w:num>
  <w:num w:numId="25" w16cid:durableId="60950063">
    <w:abstractNumId w:val="25"/>
  </w:num>
  <w:num w:numId="26" w16cid:durableId="1985549559">
    <w:abstractNumId w:val="24"/>
  </w:num>
  <w:num w:numId="27" w16cid:durableId="1842089126">
    <w:abstractNumId w:val="2"/>
  </w:num>
  <w:num w:numId="28" w16cid:durableId="155223138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E7D"/>
    <w:rsid w:val="00146508"/>
    <w:rsid w:val="0015157A"/>
    <w:rsid w:val="001565D6"/>
    <w:rsid w:val="001621DF"/>
    <w:rsid w:val="001637A5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4441B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2A7C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631"/>
    <w:rsid w:val="006377A7"/>
    <w:rsid w:val="006447B2"/>
    <w:rsid w:val="00644C9E"/>
    <w:rsid w:val="006463E2"/>
    <w:rsid w:val="006527F0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92922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C0C7C"/>
    <w:rsid w:val="008C3C27"/>
    <w:rsid w:val="008C587A"/>
    <w:rsid w:val="008D090D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00F8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,Bullet List,FooterText,numbered,Paragraphe de liste1,Odsek,Nad,Odstavec cíl se seznamem,Odstavec_muj,Medium List 2 - Accent 41"/>
    <w:basedOn w:val="Normlny"/>
    <w:link w:val="OdsekzoznamuChar"/>
    <w:uiPriority w:val="99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,Bullet List Char,FooterText Char,numbered Char,Paragraphe de liste1 Char"/>
    <w:link w:val="Odsekzoznamu"/>
    <w:uiPriority w:val="99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7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9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10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11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3117</Words>
  <Characters>19292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22365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18</cp:revision>
  <cp:lastPrinted>2021-09-10T07:36:00Z</cp:lastPrinted>
  <dcterms:created xsi:type="dcterms:W3CDTF">2022-07-12T12:32:00Z</dcterms:created>
  <dcterms:modified xsi:type="dcterms:W3CDTF">2023-04-18T05:00:00Z</dcterms:modified>
</cp:coreProperties>
</file>