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6516" w14:textId="77777777" w:rsidR="008250B2" w:rsidRPr="005650EA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ZÁPISNICA O VYHODNOTENÍ PONÚK</w:t>
      </w:r>
    </w:p>
    <w:p w14:paraId="5B354743" w14:textId="662D9D77" w:rsidR="008250B2" w:rsidRPr="005650EA" w:rsidRDefault="00E328FC" w:rsidP="000B29D7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 časť predmetu zákazky</w:t>
      </w:r>
      <w:r w:rsidR="000B29D7" w:rsidRPr="005650EA">
        <w:rPr>
          <w:rFonts w:asciiTheme="minorHAnsi" w:hAnsiTheme="minorHAnsi" w:cstheme="minorHAnsi"/>
          <w:b/>
          <w:sz w:val="20"/>
          <w:szCs w:val="20"/>
        </w:rPr>
        <w:t>:</w:t>
      </w:r>
      <w:r w:rsidR="00DF5AA3" w:rsidRPr="005650E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24213">
        <w:rPr>
          <w:rFonts w:asciiTheme="minorHAnsi" w:hAnsiTheme="minorHAnsi" w:cstheme="minorHAnsi"/>
          <w:b/>
          <w:bCs/>
          <w:sz w:val="20"/>
          <w:szCs w:val="20"/>
        </w:rPr>
        <w:t>Mrazené výrobky</w:t>
      </w:r>
    </w:p>
    <w:p w14:paraId="25FBC463" w14:textId="77777777" w:rsidR="008250B2" w:rsidRPr="005650EA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</w:pPr>
    </w:p>
    <w:p w14:paraId="70B240F3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136428349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ID 5737</w:t>
      </w:r>
    </w:p>
    <w:p w14:paraId="01729BB9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Školský internát Zvolen</w:t>
      </w:r>
    </w:p>
    <w:p w14:paraId="24CCBBFC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Zabezpečenie dodávky potravín pre ŠI Zvolen</w:t>
      </w:r>
    </w:p>
    <w:p w14:paraId="5D5479BA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vo Vestníku ÚVO č. 83/2023 zo dňa 26.04.2023 pod značkou oznámenia </w:t>
      </w:r>
      <w:r w:rsidRPr="005650EA">
        <w:rPr>
          <w:rFonts w:asciiTheme="minorHAnsi" w:hAnsiTheme="minorHAnsi" w:cstheme="minorHAnsi"/>
          <w:sz w:val="20"/>
          <w:szCs w:val="20"/>
        </w:rPr>
        <w:t xml:space="preserve"> 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15517 - MST, v Európskom vestníku 2023/S 081-244063 zo dňa 25.04.2023</w:t>
      </w:r>
    </w:p>
    <w:p w14:paraId="0CCECF58" w14:textId="77777777" w:rsidR="000B29D7" w:rsidRPr="005650EA" w:rsidRDefault="000B29D7" w:rsidP="000B29D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nadlimitná zákazka §66 (7) ZVO</w:t>
      </w:r>
    </w:p>
    <w:p w14:paraId="74F51B03" w14:textId="77777777" w:rsidR="000B29D7" w:rsidRPr="005650EA" w:rsidRDefault="000B29D7" w:rsidP="000B29D7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</w:t>
      </w:r>
    </w:p>
    <w:p w14:paraId="154537A0" w14:textId="1109E702" w:rsidR="004458A6" w:rsidRPr="005650EA" w:rsidRDefault="004458A6" w:rsidP="004458A6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="000B29D7" w:rsidRPr="005650EA">
        <w:rPr>
          <w:rFonts w:asciiTheme="minorHAnsi" w:hAnsiTheme="minorHAnsi" w:cstheme="minorHAnsi"/>
          <w:sz w:val="20"/>
          <w:szCs w:val="20"/>
        </w:rPr>
        <w:t>22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5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:00 hod. elektronicky prostredníctvom komunikačného rozhrania systému Josephine</w:t>
      </w:r>
    </w:p>
    <w:p w14:paraId="1B73A083" w14:textId="64F3E9E7" w:rsidR="004458A6" w:rsidRPr="005650EA" w:rsidRDefault="004458A6" w:rsidP="004458A6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22. 05. 2023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10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 w:rsidR="000B29D7"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30</w:t>
      </w:r>
      <w:r w:rsidRPr="005650EA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hod.</w:t>
      </w:r>
    </w:p>
    <w:p w14:paraId="3DE17B96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4EF39A" w14:textId="77777777" w:rsidR="008250B2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členov komisie:</w:t>
      </w:r>
    </w:p>
    <w:p w14:paraId="4A0A047E" w14:textId="77777777" w:rsidR="005650EA" w:rsidRPr="005650EA" w:rsidRDefault="005650EA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3D9DBC" w14:textId="77777777" w:rsidR="000B29D7" w:rsidRPr="005650EA" w:rsidRDefault="000B29D7" w:rsidP="000B29D7">
      <w:pPr>
        <w:tabs>
          <w:tab w:val="left" w:pos="2835"/>
        </w:tabs>
        <w:spacing w:after="0" w:line="264" w:lineRule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Ing. Simona Paulendová</w:t>
      </w:r>
      <w:r w:rsidRPr="005650EA">
        <w:rPr>
          <w:rFonts w:asciiTheme="minorHAnsi" w:hAnsiTheme="minorHAnsi" w:cstheme="minorHAnsi"/>
          <w:b/>
          <w:sz w:val="20"/>
          <w:szCs w:val="20"/>
        </w:rPr>
        <w:tab/>
      </w:r>
      <w:r w:rsidRPr="005650EA">
        <w:rPr>
          <w:rFonts w:asciiTheme="minorHAnsi" w:hAnsiTheme="minorHAnsi" w:cstheme="minorHAnsi"/>
          <w:sz w:val="20"/>
          <w:szCs w:val="20"/>
        </w:rPr>
        <w:t>vedúca ekonomického úseku</w:t>
      </w:r>
    </w:p>
    <w:p w14:paraId="66D90851" w14:textId="77777777" w:rsidR="000B29D7" w:rsidRPr="005650EA" w:rsidRDefault="000B29D7" w:rsidP="000B29D7">
      <w:pPr>
        <w:tabs>
          <w:tab w:val="left" w:pos="2835"/>
        </w:tabs>
        <w:spacing w:after="0" w:line="264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hAnsiTheme="minorHAnsi" w:cstheme="minorHAnsi"/>
          <w:sz w:val="20"/>
          <w:szCs w:val="20"/>
        </w:rPr>
        <w:tab/>
        <w:t>Školský internát Zvolen</w:t>
      </w:r>
    </w:p>
    <w:p w14:paraId="2F20EF28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referentka pre verejné obstarávanie</w:t>
      </w:r>
    </w:p>
    <w:p w14:paraId="1D83A24E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5DF65CD5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odborná referentka pre verejné obstarávanie</w:t>
      </w:r>
    </w:p>
    <w:p w14:paraId="4F5430B1" w14:textId="77777777" w:rsidR="000B29D7" w:rsidRPr="005650EA" w:rsidRDefault="000B29D7" w:rsidP="000B29D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Banskobystrický samosprávny kraj</w:t>
      </w:r>
    </w:p>
    <w:p w14:paraId="365C8E9B" w14:textId="77777777" w:rsidR="007658A1" w:rsidRPr="005650EA" w:rsidRDefault="007658A1" w:rsidP="007658A1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136428368"/>
      <w:bookmarkEnd w:id="1"/>
    </w:p>
    <w:p w14:paraId="17D79459" w14:textId="75A54B1D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 xml:space="preserve">Zoznam všetkých uchádzačov, ktorí predložili ponuku v lehote na predkladanie </w:t>
      </w:r>
      <w:r w:rsidR="000B29D7" w:rsidRPr="005650EA">
        <w:rPr>
          <w:rFonts w:asciiTheme="minorHAnsi" w:hAnsiTheme="minorHAnsi" w:cstheme="minorHAnsi"/>
          <w:b/>
          <w:sz w:val="20"/>
          <w:szCs w:val="20"/>
        </w:rPr>
        <w:t>Mlieko a mliečne výrobky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8250B2" w:rsidRPr="005650EA" w14:paraId="0FE41357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462CB1C" w14:textId="77777777" w:rsidR="008250B2" w:rsidRPr="005650EA" w:rsidRDefault="008250B2" w:rsidP="00A071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1D16D487" w14:textId="77777777" w:rsidR="008250B2" w:rsidRPr="005650EA" w:rsidRDefault="008250B2" w:rsidP="00A0717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A75A62" w:rsidRPr="005650EA" w14:paraId="7F491902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B158" w14:textId="77777777" w:rsidR="00A75A62" w:rsidRPr="005650EA" w:rsidRDefault="00E97A8E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75A62"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E5469" w14:textId="6AAB7658" w:rsidR="00A75A62" w:rsidRPr="005650EA" w:rsidRDefault="0014675B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 Slovakia s.r.o., IČO: 34152199</w:t>
            </w:r>
          </w:p>
        </w:tc>
      </w:tr>
      <w:tr w:rsidR="00A24213" w:rsidRPr="005650EA" w14:paraId="42003BA6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E0079" w14:textId="13BE8683" w:rsidR="00A24213" w:rsidRPr="005650EA" w:rsidRDefault="00A24213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E41E" w14:textId="6F9AEBEB" w:rsidR="00A24213" w:rsidRPr="005650EA" w:rsidRDefault="00A24213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Lunys s.r.o.</w:t>
            </w:r>
            <w:r w:rsidR="00B45078">
              <w:rPr>
                <w:rFonts w:asciiTheme="minorHAnsi" w:hAnsiTheme="minorHAnsi" w:cstheme="minorHAnsi"/>
                <w:bCs/>
                <w:sz w:val="20"/>
                <w:szCs w:val="20"/>
              </w:rPr>
              <w:t>, IČO: 36472549</w:t>
            </w:r>
          </w:p>
        </w:tc>
      </w:tr>
      <w:tr w:rsidR="00E97A8E" w:rsidRPr="005650EA" w14:paraId="7EBE6AC1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4BE7" w14:textId="03AC1E9E" w:rsidR="00E97A8E" w:rsidRPr="005650EA" w:rsidRDefault="00A24213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97A8E"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99F3A" w14:textId="5F917D58" w:rsidR="00E97A8E" w:rsidRPr="005650EA" w:rsidRDefault="0014675B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</w:t>
            </w:r>
            <w:r w:rsidR="00B4507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IČO: 36019208</w:t>
            </w:r>
          </w:p>
        </w:tc>
      </w:tr>
      <w:tr w:rsidR="00A24213" w:rsidRPr="005650EA" w14:paraId="4541836C" w14:textId="77777777" w:rsidTr="00A0717D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C8BD5" w14:textId="75DF70F2" w:rsidR="00A24213" w:rsidRDefault="00A24213" w:rsidP="00B3174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D480A" w14:textId="1EC4B90B" w:rsidR="00A24213" w:rsidRPr="005650EA" w:rsidRDefault="00A24213" w:rsidP="00B3174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CHRIEN, spol. s.r.o., IČO 36008338</w:t>
            </w:r>
          </w:p>
        </w:tc>
      </w:tr>
    </w:tbl>
    <w:p w14:paraId="6A126386" w14:textId="77777777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2"/>
    <w:p w14:paraId="0B2D7C6F" w14:textId="2A8C4273" w:rsidR="008250B2" w:rsidRPr="005650EA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6B0B5CDA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2DF60FAE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3C4630C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Neaplikuje sa.</w:t>
      </w:r>
    </w:p>
    <w:p w14:paraId="30189F39" w14:textId="77777777" w:rsidR="008250B2" w:rsidRPr="005650EA" w:rsidRDefault="008250B2" w:rsidP="008250B2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3BA11BB5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známy</w:t>
      </w:r>
    </w:p>
    <w:p w14:paraId="2EB0CBF7" w14:textId="19A6A784" w:rsidR="008250B2" w:rsidRPr="005650EA" w:rsidRDefault="00A24213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Mrazené výrobky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A75A62" w:rsidRPr="005650EA" w14:paraId="6609FFB1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14:paraId="4F8D9B12" w14:textId="77777777" w:rsidR="00A75A62" w:rsidRPr="005650EA" w:rsidRDefault="00A75A62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14:paraId="0682E14D" w14:textId="77777777" w:rsidR="00A75A62" w:rsidRPr="005650EA" w:rsidRDefault="00A75A62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Obchodné meno uchádzača/skupiny dodávateľov</w:t>
            </w:r>
          </w:p>
        </w:tc>
      </w:tr>
      <w:tr w:rsidR="00A24213" w:rsidRPr="005650EA" w14:paraId="75A15AAF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305F" w14:textId="69A93E24" w:rsidR="00A24213" w:rsidRPr="005650EA" w:rsidRDefault="00A24213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C74CF" w14:textId="56BA0072" w:rsidR="00A24213" w:rsidRDefault="00A24213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CHRIEN spol. s.r.o., </w:t>
            </w:r>
            <w:r w:rsidR="008D37D2">
              <w:rPr>
                <w:rFonts w:asciiTheme="minorHAnsi" w:hAnsiTheme="minorHAnsi" w:cstheme="minorHAnsi"/>
                <w:bCs/>
                <w:sz w:val="20"/>
                <w:szCs w:val="20"/>
              </w:rPr>
              <w:t>Lieskovská cesta 13, 960 01 Zvolen, IČO: 36008338</w:t>
            </w:r>
          </w:p>
          <w:p w14:paraId="40B18753" w14:textId="1A3BDC59" w:rsidR="00A24213" w:rsidRPr="00A24213" w:rsidRDefault="00A24213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4213">
              <w:rPr>
                <w:rFonts w:asciiTheme="minorHAnsi" w:hAnsiTheme="minorHAnsi" w:cstheme="minorHAnsi"/>
                <w:b/>
                <w:sz w:val="20"/>
                <w:szCs w:val="20"/>
              </w:rPr>
              <w:t>Návrh na plnenie kritéri</w:t>
            </w:r>
            <w:r w:rsidR="008D37D2">
              <w:rPr>
                <w:rFonts w:asciiTheme="minorHAnsi" w:hAnsiTheme="minorHAnsi" w:cstheme="minorHAnsi"/>
                <w:b/>
                <w:sz w:val="20"/>
                <w:szCs w:val="20"/>
              </w:rPr>
              <w:t>í</w:t>
            </w:r>
            <w:r w:rsidRPr="00A24213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8D37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37D2" w:rsidRPr="008D37D2">
              <w:rPr>
                <w:rFonts w:asciiTheme="minorHAnsi" w:hAnsiTheme="minorHAnsi" w:cstheme="minorHAnsi"/>
                <w:b/>
                <w:sz w:val="20"/>
                <w:szCs w:val="20"/>
              </w:rPr>
              <w:t>58 381,82</w:t>
            </w:r>
            <w:r w:rsidR="008D37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€ s DPH – úspešný uchádzač</w:t>
            </w:r>
          </w:p>
        </w:tc>
      </w:tr>
      <w:tr w:rsidR="00A75A62" w:rsidRPr="005650EA" w14:paraId="2E042499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90EB" w14:textId="171764AC" w:rsidR="00A75A62" w:rsidRPr="005650EA" w:rsidRDefault="00A24213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75A62" w:rsidRPr="005650E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5401" w14:textId="77777777" w:rsidR="0014675B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INMEDIA s.r.o., Námestie SNP 11, 960 01 Zvolen, IČO: 36019208</w:t>
            </w:r>
          </w:p>
          <w:p w14:paraId="77D47E74" w14:textId="5AAD12AD" w:rsidR="00A75A62" w:rsidRPr="005650EA" w:rsidRDefault="0014675B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="008D37D2" w:rsidRPr="008D37D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58 641,85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€ s DPH </w:t>
            </w:r>
          </w:p>
        </w:tc>
      </w:tr>
      <w:tr w:rsidR="00A24213" w:rsidRPr="005650EA" w14:paraId="1A5D9AC6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FF0E0" w14:textId="14076EC8" w:rsidR="00A24213" w:rsidRPr="005650EA" w:rsidRDefault="00A24213" w:rsidP="00EF70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D871" w14:textId="4873C7EF" w:rsidR="00A24213" w:rsidRDefault="00A24213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Lunys s.r.o., </w:t>
            </w:r>
            <w:r w:rsidR="008D37D2">
              <w:rPr>
                <w:rFonts w:asciiTheme="minorHAnsi" w:hAnsiTheme="minorHAnsi" w:cstheme="minorHAnsi"/>
                <w:bCs/>
                <w:sz w:val="20"/>
                <w:szCs w:val="20"/>
              </w:rPr>
              <w:t>Hlavná 4512/96, 059 51 Poprad, IČO: 36472549</w:t>
            </w:r>
          </w:p>
          <w:p w14:paraId="1B189D77" w14:textId="01C40105" w:rsidR="00A24213" w:rsidRPr="00A24213" w:rsidRDefault="00A24213" w:rsidP="0014675B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Návrh na plnenie kritérií:</w:t>
            </w:r>
            <w:r w:rsidR="008D37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37D2" w:rsidRPr="008D37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60 665,00 </w:t>
            </w:r>
            <w:r w:rsidR="008D37D2">
              <w:rPr>
                <w:rFonts w:asciiTheme="minorHAnsi" w:hAnsiTheme="minorHAnsi" w:cstheme="minorHAnsi"/>
                <w:b/>
                <w:sz w:val="20"/>
                <w:szCs w:val="20"/>
              </w:rPr>
              <w:t>€ s DPH</w:t>
            </w:r>
          </w:p>
        </w:tc>
      </w:tr>
      <w:tr w:rsidR="000B29D7" w:rsidRPr="005650EA" w14:paraId="2828C070" w14:textId="77777777" w:rsidTr="00EF70F2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BDA2E" w14:textId="1E847CF5" w:rsidR="000B29D7" w:rsidRPr="005650EA" w:rsidRDefault="000B29D7" w:rsidP="000B29D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0054" w14:textId="77777777" w:rsidR="000B29D7" w:rsidRPr="005650EA" w:rsidRDefault="000B29D7" w:rsidP="000B29D7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Cs/>
                <w:sz w:val="20"/>
                <w:szCs w:val="20"/>
              </w:rPr>
              <w:t>Bidfood Slovakia s.r.o., Piešťanská 2321/71, 915 01 Nové Mesto nad Váhom, IČO: 34152199</w:t>
            </w:r>
          </w:p>
          <w:p w14:paraId="2CADF1FA" w14:textId="08A47ACF" w:rsidR="000B29D7" w:rsidRPr="00B45078" w:rsidRDefault="000B29D7" w:rsidP="00B45078">
            <w:pPr>
              <w:autoSpaceDE w:val="0"/>
              <w:adjustRightInd w:val="0"/>
              <w:spacing w:after="0" w:line="240" w:lineRule="auto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Návrh na plnenie kritérií: </w:t>
            </w:r>
            <w:r w:rsidR="00B45078" w:rsidRPr="00B45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64 450,29</w:t>
            </w:r>
            <w:r w:rsidR="00B4507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565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€ s DPH </w:t>
            </w:r>
          </w:p>
        </w:tc>
      </w:tr>
    </w:tbl>
    <w:p w14:paraId="4856639A" w14:textId="77777777" w:rsidR="000B29D7" w:rsidRPr="005650EA" w:rsidRDefault="000B29D7" w:rsidP="008250B2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13BB0270" w14:textId="77777777" w:rsidR="008250B2" w:rsidRPr="005650EA" w:rsidRDefault="008250B2" w:rsidP="008250B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650EA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622F130A" w14:textId="334A7A72" w:rsidR="00A75A62" w:rsidRPr="005650EA" w:rsidRDefault="00A75A62" w:rsidP="00A75A62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Cs/>
          <w:sz w:val="20"/>
          <w:szCs w:val="20"/>
        </w:rPr>
      </w:pPr>
      <w:r w:rsidRPr="005650EA">
        <w:rPr>
          <w:rFonts w:asciiTheme="minorHAnsi" w:hAnsiTheme="minorHAnsi" w:cstheme="minorHAnsi"/>
          <w:b/>
          <w:bCs/>
          <w:sz w:val="20"/>
          <w:szCs w:val="20"/>
        </w:rPr>
        <w:lastRenderedPageBreak/>
        <w:t>Uchádzač</w:t>
      </w:r>
      <w:r w:rsidR="00C0788E" w:rsidRPr="005650E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24213" w:rsidRPr="00B45078">
        <w:rPr>
          <w:rFonts w:asciiTheme="minorHAnsi" w:hAnsiTheme="minorHAnsi" w:cstheme="minorHAnsi"/>
          <w:b/>
          <w:sz w:val="20"/>
          <w:szCs w:val="20"/>
        </w:rPr>
        <w:t>CHRIEN spol. s.r.o.</w:t>
      </w:r>
      <w:r w:rsidR="00B45078">
        <w:rPr>
          <w:rFonts w:asciiTheme="minorHAnsi" w:hAnsiTheme="minorHAnsi" w:cstheme="minorHAnsi"/>
          <w:b/>
          <w:sz w:val="20"/>
          <w:szCs w:val="20"/>
        </w:rPr>
        <w:t>, Lieskovská cesta 13, 960 01 Zvolen, IČO: 36008338</w:t>
      </w:r>
    </w:p>
    <w:p w14:paraId="7DD0956F" w14:textId="3C215771" w:rsidR="00A533D6" w:rsidRDefault="00A75A62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Uchádzač vo svojej ponuke predložil ocenenú prílohu súťažných podkladov s názvom Špecifikácia položiek. </w:t>
      </w:r>
      <w:r w:rsidR="005650EA" w:rsidRPr="005650EA">
        <w:rPr>
          <w:rFonts w:asciiTheme="minorHAnsi" w:hAnsiTheme="minorHAnsi" w:cstheme="minorHAnsi"/>
          <w:sz w:val="20"/>
          <w:szCs w:val="20"/>
        </w:rPr>
        <w:t>Komisia verejného obstarávateľa kontrolovala jednotlivé položky, ceny merných jednotiek a prepočet na predpokladané spotrebované množstvo.</w:t>
      </w:r>
      <w:r w:rsidR="005650EA">
        <w:rPr>
          <w:rFonts w:asciiTheme="minorHAnsi" w:hAnsiTheme="minorHAnsi" w:cstheme="minorHAnsi"/>
          <w:sz w:val="20"/>
          <w:szCs w:val="20"/>
        </w:rPr>
        <w:t xml:space="preserve"> Uchádzačom predložené položky splnili minimálne požadované parametre. Uchádzač podľa požiadaviek predložil vyplnenú špecifikáciu položiek vo formáte .xls ako aj podpísané vo formáte .pdf.</w:t>
      </w:r>
      <w:r w:rsidR="005650EA" w:rsidRPr="005650EA">
        <w:rPr>
          <w:rFonts w:asciiTheme="minorHAnsi" w:hAnsiTheme="minorHAnsi" w:cstheme="minorHAnsi"/>
          <w:sz w:val="20"/>
          <w:szCs w:val="20"/>
        </w:rPr>
        <w:t xml:space="preserve"> Komisia verejného obstarávateľa skonštatovala, že cena uvedená v prílohe Špecifikácia položiek sa zhoduje s celkovou cenou uvedenou v elektronickom systéme JOSEPHINE.</w:t>
      </w:r>
      <w:r w:rsidR="005650EA">
        <w:rPr>
          <w:rFonts w:asciiTheme="minorHAnsi" w:hAnsiTheme="minorHAnsi" w:cstheme="minorHAnsi"/>
          <w:sz w:val="20"/>
          <w:szCs w:val="20"/>
        </w:rPr>
        <w:t xml:space="preserve"> Komisia skonštatovala že návrhy na plnenie kritérií všetkých vyššie uvedených vyhodnocovaných častí zákazky nepresahujú PHZ.</w:t>
      </w:r>
    </w:p>
    <w:p w14:paraId="18856F2F" w14:textId="0980157F" w:rsidR="00303F7C" w:rsidRDefault="00303F7C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Komisia dňa 1.6.2023</w:t>
      </w:r>
      <w:r w:rsidR="00337840">
        <w:rPr>
          <w:rFonts w:asciiTheme="minorHAnsi" w:hAnsiTheme="minorHAnsi" w:cstheme="minorHAnsi"/>
          <w:sz w:val="20"/>
          <w:szCs w:val="20"/>
        </w:rPr>
        <w:t xml:space="preserve"> odoslala uchádzačovi žiadosť o dovysvetlenie špecifikácie – pri položkách bola doplnená informácia o množstve ucelených balení v kartóne – verejný obstarávateľ v požiadavkách uviedol len rozmedzie veľkosti balenia (jedného) – verejný obstarávateľ sa uchádzača pýtal či je možné objednať si tovarové položky podľa balení, tak ako bolo uvedené v požiadavkách (nie podľa ucelených kartónov uchádzača).</w:t>
      </w:r>
    </w:p>
    <w:p w14:paraId="5AD24C77" w14:textId="158699D5" w:rsidR="00337840" w:rsidRPr="005650EA" w:rsidRDefault="00337840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Uchádzač dňa 1.6.2023 prostredníctvom komunikačného rozhrania systému JOSEPHINE doručil verejnému obstarávateľovi odpoveď, v ktorej uviedol, že </w:t>
      </w:r>
      <w:r w:rsidR="006967B3">
        <w:rPr>
          <w:rFonts w:asciiTheme="minorHAnsi" w:hAnsiTheme="minorHAnsi" w:cstheme="minorHAnsi"/>
          <w:sz w:val="20"/>
          <w:szCs w:val="20"/>
        </w:rPr>
        <w:t>položky je možné objednávať podľa jednotlivých balení.</w:t>
      </w:r>
    </w:p>
    <w:p w14:paraId="17C20651" w14:textId="77777777" w:rsidR="005650EA" w:rsidRPr="005650EA" w:rsidRDefault="005650EA" w:rsidP="005650EA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u w:val="single"/>
        </w:rPr>
      </w:pPr>
    </w:p>
    <w:p w14:paraId="4601C5C6" w14:textId="77777777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650EA">
        <w:rPr>
          <w:rFonts w:asciiTheme="minorHAnsi" w:hAnsiTheme="minorHAnsi" w:cstheme="minorHAnsi"/>
          <w:sz w:val="20"/>
          <w:szCs w:val="20"/>
          <w:u w:val="single"/>
        </w:rPr>
        <w:t>Záverečné stanovisko komisie:</w:t>
      </w:r>
    </w:p>
    <w:p w14:paraId="4D0D1FE9" w14:textId="41855FFC" w:rsidR="00AD45A1" w:rsidRPr="005650EA" w:rsidRDefault="00AD45A1" w:rsidP="00A661E6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5650EA">
        <w:rPr>
          <w:rFonts w:asciiTheme="minorHAnsi" w:hAnsiTheme="minorHAnsi" w:cstheme="minorHAnsi"/>
          <w:sz w:val="20"/>
          <w:szCs w:val="20"/>
        </w:rPr>
        <w:t>Komisia odporúča verejnému obstarávateľovi, aby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u</w:t>
      </w:r>
      <w:r w:rsidR="00E97A8E" w:rsidRPr="005650EA">
        <w:rPr>
          <w:rFonts w:asciiTheme="minorHAnsi" w:hAnsiTheme="minorHAnsi" w:cstheme="minorHAnsi"/>
          <w:sz w:val="20"/>
          <w:szCs w:val="20"/>
        </w:rPr>
        <w:t> </w:t>
      </w:r>
      <w:r w:rsidR="005650EA" w:rsidRPr="005650EA">
        <w:rPr>
          <w:rFonts w:asciiTheme="minorHAnsi" w:hAnsiTheme="minorHAnsi" w:cstheme="minorHAnsi"/>
          <w:sz w:val="20"/>
          <w:szCs w:val="20"/>
        </w:rPr>
        <w:t>uchádzača</w:t>
      </w:r>
      <w:r w:rsidR="009431A9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 </w:t>
      </w:r>
      <w:r w:rsidR="00D17ED2" w:rsidRPr="005650EA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 vyhodnotila splnenie podmienok účasti vo verejnom obstarávaní.</w:t>
      </w:r>
    </w:p>
    <w:p w14:paraId="0B8E0577" w14:textId="3ABA94B3" w:rsidR="00AD45A1" w:rsidRPr="005650EA" w:rsidRDefault="00AD45A1" w:rsidP="00AD45A1">
      <w:pPr>
        <w:jc w:val="both"/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Na základe posúdenia </w:t>
      </w:r>
      <w:r w:rsidR="00A661E6" w:rsidRPr="005650EA">
        <w:rPr>
          <w:rFonts w:asciiTheme="minorHAnsi" w:hAnsiTheme="minorHAnsi" w:cstheme="minorHAnsi"/>
          <w:sz w:val="20"/>
          <w:szCs w:val="20"/>
        </w:rPr>
        <w:t xml:space="preserve">doručených </w:t>
      </w:r>
      <w:r w:rsidR="001C244E" w:rsidRPr="005650EA">
        <w:rPr>
          <w:rFonts w:asciiTheme="minorHAnsi" w:hAnsiTheme="minorHAnsi" w:cstheme="minorHAnsi"/>
          <w:sz w:val="20"/>
          <w:szCs w:val="20"/>
        </w:rPr>
        <w:t xml:space="preserve">dokladov komisia určí </w:t>
      </w:r>
      <w:r w:rsidRPr="005650EA">
        <w:rPr>
          <w:rFonts w:asciiTheme="minorHAnsi" w:hAnsiTheme="minorHAnsi" w:cstheme="minorHAnsi"/>
          <w:sz w:val="20"/>
          <w:szCs w:val="20"/>
        </w:rPr>
        <w:t>úsp</w:t>
      </w:r>
      <w:r w:rsidR="00B52EA0" w:rsidRPr="005650EA">
        <w:rPr>
          <w:rFonts w:asciiTheme="minorHAnsi" w:hAnsiTheme="minorHAnsi" w:cstheme="minorHAnsi"/>
          <w:sz w:val="20"/>
          <w:szCs w:val="20"/>
        </w:rPr>
        <w:t>ešn</w:t>
      </w:r>
      <w:r w:rsidR="005650EA" w:rsidRPr="005650EA">
        <w:rPr>
          <w:rFonts w:asciiTheme="minorHAnsi" w:hAnsiTheme="minorHAnsi" w:cstheme="minorHAnsi"/>
          <w:sz w:val="20"/>
          <w:szCs w:val="20"/>
        </w:rPr>
        <w:t>ého uchádzača</w:t>
      </w:r>
      <w:r w:rsidR="00B52EA0" w:rsidRPr="005650EA">
        <w:rPr>
          <w:rFonts w:asciiTheme="minorHAnsi" w:hAnsiTheme="minorHAnsi" w:cstheme="minorHAnsi"/>
          <w:sz w:val="20"/>
          <w:szCs w:val="20"/>
        </w:rPr>
        <w:t>.</w:t>
      </w:r>
    </w:p>
    <w:p w14:paraId="62745535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23F5CE30" w14:textId="7777777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</w:p>
    <w:p w14:paraId="27F3CB8D" w14:textId="0EE4E227" w:rsidR="00AD45A1" w:rsidRPr="005650EA" w:rsidRDefault="00AD45A1" w:rsidP="00AD45A1">
      <w:pPr>
        <w:rPr>
          <w:rFonts w:asciiTheme="minorHAnsi" w:hAnsiTheme="minorHAnsi" w:cstheme="minorHAnsi"/>
          <w:sz w:val="20"/>
          <w:szCs w:val="20"/>
        </w:rPr>
      </w:pPr>
      <w:r w:rsidRPr="005650EA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6967B3">
        <w:rPr>
          <w:rFonts w:asciiTheme="minorHAnsi" w:hAnsiTheme="minorHAnsi" w:cstheme="minorHAnsi"/>
          <w:sz w:val="20"/>
          <w:szCs w:val="20"/>
        </w:rPr>
        <w:t>1</w:t>
      </w:r>
      <w:r w:rsidR="005650EA" w:rsidRPr="005650EA">
        <w:rPr>
          <w:rFonts w:asciiTheme="minorHAnsi" w:hAnsiTheme="minorHAnsi" w:cstheme="minorHAnsi"/>
          <w:sz w:val="20"/>
          <w:szCs w:val="20"/>
        </w:rPr>
        <w:t>.</w:t>
      </w:r>
      <w:r w:rsidR="006967B3">
        <w:rPr>
          <w:rFonts w:asciiTheme="minorHAnsi" w:hAnsiTheme="minorHAnsi" w:cstheme="minorHAnsi"/>
          <w:sz w:val="20"/>
          <w:szCs w:val="20"/>
        </w:rPr>
        <w:t>6</w:t>
      </w:r>
      <w:r w:rsidR="005650EA" w:rsidRPr="005650EA">
        <w:rPr>
          <w:rFonts w:asciiTheme="minorHAnsi" w:hAnsiTheme="minorHAnsi" w:cstheme="minorHAnsi"/>
          <w:sz w:val="20"/>
          <w:szCs w:val="20"/>
        </w:rPr>
        <w:t>.2023</w:t>
      </w:r>
    </w:p>
    <w:p w14:paraId="4ED497F8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650EA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4CD6E454" w14:textId="77777777" w:rsidR="00D17ED2" w:rsidRPr="005650EA" w:rsidRDefault="00D17ED2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B425A9" w14:textId="4AD0E7CB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3" w:name="_Hlk63412936"/>
      <w:bookmarkStart w:id="4" w:name="_Hlk67339298"/>
      <w:bookmarkStart w:id="5" w:name="_Hlk136428542"/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Simona Paulendová</w:t>
      </w:r>
      <w:r w:rsidR="009F319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5A15AC05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5650EA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3"/>
      <w:bookmarkEnd w:id="4"/>
    </w:p>
    <w:p w14:paraId="0C751DAD" w14:textId="77777777" w:rsidR="005650EA" w:rsidRPr="005650EA" w:rsidRDefault="005650EA" w:rsidP="005650EA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eastAsia="cs-CZ"/>
        </w:rPr>
      </w:pP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Jana Vašičková</w:t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5650EA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bookmarkEnd w:id="5"/>
    <w:p w14:paraId="6A11EB41" w14:textId="77777777" w:rsidR="00AD45A1" w:rsidRPr="005650EA" w:rsidRDefault="00AD45A1" w:rsidP="00AD45A1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</w:p>
    <w:p w14:paraId="4C7B176C" w14:textId="77777777" w:rsidR="00AD45A1" w:rsidRPr="005650EA" w:rsidRDefault="00AD45A1" w:rsidP="00AD45A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93E58E9" w14:textId="77777777" w:rsidR="00AD45A1" w:rsidRPr="005650EA" w:rsidRDefault="00AD45A1" w:rsidP="00AD45A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7E5B1D8" w14:textId="77777777" w:rsidR="00AD45A1" w:rsidRPr="005650EA" w:rsidRDefault="00AD45A1" w:rsidP="008250B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E48516" w14:textId="77777777" w:rsidR="000524E4" w:rsidRPr="005650EA" w:rsidRDefault="000524E4" w:rsidP="008250B2">
      <w:pPr>
        <w:rPr>
          <w:rFonts w:asciiTheme="minorHAnsi" w:hAnsiTheme="minorHAnsi" w:cstheme="minorHAnsi"/>
          <w:sz w:val="20"/>
          <w:szCs w:val="20"/>
        </w:rPr>
      </w:pPr>
    </w:p>
    <w:sectPr w:rsidR="000524E4" w:rsidRPr="005650EA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9A6C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1423771F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CF8C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72AC87CD" w14:textId="77777777" w:rsidTr="00243E38">
      <w:tc>
        <w:tcPr>
          <w:tcW w:w="1920" w:type="dxa"/>
          <w:shd w:val="clear" w:color="auto" w:fill="auto"/>
        </w:tcPr>
        <w:p w14:paraId="1553EB9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F8240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52E5A26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4E94BE0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B4C2176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41DED9FC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5FE2BECE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8BEBE1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688EC58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483DAC9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01129B5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1D5D6FEB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59C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019D8A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CEB2" w14:textId="77777777" w:rsidR="003B623D" w:rsidRDefault="000524E4" w:rsidP="00E36C39">
    <w:pPr>
      <w:pStyle w:val="Hlavika"/>
      <w:tabs>
        <w:tab w:val="clear" w:pos="4536"/>
        <w:tab w:val="right" w:pos="9354"/>
      </w:tabs>
      <w:jc w:val="center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135C21D" wp14:editId="1664B25F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01BA634" wp14:editId="2FC3DB81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C8A9B3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822F698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BA6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07C8A9B3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822F698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468BB23" w14:textId="77777777" w:rsidR="000B29D7" w:rsidRPr="008B4AC1" w:rsidRDefault="003B623D" w:rsidP="000B29D7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bookmarkStart w:id="6" w:name="_Hlk136428311"/>
    <w:r w:rsidR="000B29D7">
      <w:rPr>
        <w:rFonts w:cs="Calibri"/>
        <w:bCs/>
        <w:sz w:val="20"/>
        <w:szCs w:val="20"/>
      </w:rPr>
      <w:t>Š</w:t>
    </w:r>
    <w:r w:rsidR="000B29D7" w:rsidRPr="008B4AC1">
      <w:rPr>
        <w:rFonts w:cs="Calibri"/>
        <w:bCs/>
        <w:sz w:val="20"/>
        <w:szCs w:val="20"/>
      </w:rPr>
      <w:t>kolský internát Zvolen</w:t>
    </w:r>
  </w:p>
  <w:p w14:paraId="60DFFB6A" w14:textId="77777777" w:rsidR="000B29D7" w:rsidRPr="008B4AC1" w:rsidRDefault="000B29D7" w:rsidP="000B29D7">
    <w:pPr>
      <w:pStyle w:val="Hlavika"/>
      <w:pBdr>
        <w:bottom w:val="single" w:sz="4" w:space="17" w:color="auto"/>
      </w:pBdr>
      <w:jc w:val="right"/>
      <w:rPr>
        <w:rFonts w:cs="Calibri"/>
        <w:bCs/>
        <w:sz w:val="20"/>
        <w:szCs w:val="20"/>
      </w:rPr>
    </w:pPr>
    <w:r w:rsidRPr="008B4AC1">
      <w:rPr>
        <w:rFonts w:cs="Calibri"/>
        <w:bCs/>
        <w:sz w:val="20"/>
        <w:szCs w:val="20"/>
      </w:rPr>
      <w:t>Ul. J. Švermu 1736/14</w:t>
    </w:r>
  </w:p>
  <w:p w14:paraId="37CFBB69" w14:textId="5A19C9DD" w:rsidR="003B623D" w:rsidRPr="005028BF" w:rsidRDefault="000B29D7" w:rsidP="000B29D7">
    <w:pPr>
      <w:pStyle w:val="Hlavika"/>
      <w:pBdr>
        <w:bottom w:val="single" w:sz="4" w:space="17" w:color="auto"/>
      </w:pBdr>
      <w:jc w:val="right"/>
      <w:rPr>
        <w:rFonts w:cs="Arial"/>
      </w:rPr>
    </w:pPr>
    <w:r w:rsidRPr="008B4AC1">
      <w:rPr>
        <w:rFonts w:cs="Calibri"/>
        <w:bCs/>
        <w:sz w:val="20"/>
        <w:szCs w:val="20"/>
      </w:rPr>
      <w:t>960 01 Zvolen</w:t>
    </w:r>
  </w:p>
  <w:bookmarkEnd w:id="6"/>
  <w:p w14:paraId="375581B0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923876030">
    <w:abstractNumId w:val="4"/>
  </w:num>
  <w:num w:numId="2" w16cid:durableId="1026635590">
    <w:abstractNumId w:val="3"/>
  </w:num>
  <w:num w:numId="3" w16cid:durableId="639000253">
    <w:abstractNumId w:val="2"/>
  </w:num>
  <w:num w:numId="4" w16cid:durableId="174001096">
    <w:abstractNumId w:val="1"/>
  </w:num>
  <w:num w:numId="5" w16cid:durableId="111648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51414"/>
    <w:rsid w:val="00051B58"/>
    <w:rsid w:val="000524E4"/>
    <w:rsid w:val="00055ED9"/>
    <w:rsid w:val="00064790"/>
    <w:rsid w:val="000660B7"/>
    <w:rsid w:val="00097F64"/>
    <w:rsid w:val="000A51A3"/>
    <w:rsid w:val="000B29D7"/>
    <w:rsid w:val="000E26E4"/>
    <w:rsid w:val="000F3576"/>
    <w:rsid w:val="0010140B"/>
    <w:rsid w:val="00113FE3"/>
    <w:rsid w:val="00125EC8"/>
    <w:rsid w:val="001445E1"/>
    <w:rsid w:val="001451A9"/>
    <w:rsid w:val="0014675B"/>
    <w:rsid w:val="00152C0D"/>
    <w:rsid w:val="0016334B"/>
    <w:rsid w:val="001931B3"/>
    <w:rsid w:val="00196245"/>
    <w:rsid w:val="001A53D0"/>
    <w:rsid w:val="001B660B"/>
    <w:rsid w:val="001C244E"/>
    <w:rsid w:val="001E2B04"/>
    <w:rsid w:val="00206602"/>
    <w:rsid w:val="0021655C"/>
    <w:rsid w:val="002A7E3A"/>
    <w:rsid w:val="002B0AD0"/>
    <w:rsid w:val="002B0BD7"/>
    <w:rsid w:val="002B1CFB"/>
    <w:rsid w:val="002B7C13"/>
    <w:rsid w:val="002D7057"/>
    <w:rsid w:val="00303F7C"/>
    <w:rsid w:val="00307FE8"/>
    <w:rsid w:val="00316457"/>
    <w:rsid w:val="003266C9"/>
    <w:rsid w:val="0033519F"/>
    <w:rsid w:val="0033532A"/>
    <w:rsid w:val="00335904"/>
    <w:rsid w:val="00335CE3"/>
    <w:rsid w:val="00337840"/>
    <w:rsid w:val="003434E4"/>
    <w:rsid w:val="00357BB5"/>
    <w:rsid w:val="003724B3"/>
    <w:rsid w:val="003B5F9B"/>
    <w:rsid w:val="003B623D"/>
    <w:rsid w:val="003B65EF"/>
    <w:rsid w:val="003E2240"/>
    <w:rsid w:val="003E5F18"/>
    <w:rsid w:val="00412875"/>
    <w:rsid w:val="0041689E"/>
    <w:rsid w:val="004349D0"/>
    <w:rsid w:val="00435C99"/>
    <w:rsid w:val="004458A6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650EA"/>
    <w:rsid w:val="0059120F"/>
    <w:rsid w:val="00593B4D"/>
    <w:rsid w:val="005C7197"/>
    <w:rsid w:val="005D0878"/>
    <w:rsid w:val="005D2530"/>
    <w:rsid w:val="005D4B7A"/>
    <w:rsid w:val="005E0B4E"/>
    <w:rsid w:val="005E4D99"/>
    <w:rsid w:val="005E630D"/>
    <w:rsid w:val="005F2281"/>
    <w:rsid w:val="006406DF"/>
    <w:rsid w:val="006967B3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40F7"/>
    <w:rsid w:val="007658A1"/>
    <w:rsid w:val="0078299D"/>
    <w:rsid w:val="007A0581"/>
    <w:rsid w:val="007A75C7"/>
    <w:rsid w:val="007B5FA4"/>
    <w:rsid w:val="007C1A49"/>
    <w:rsid w:val="007F046C"/>
    <w:rsid w:val="0080292B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8D37D2"/>
    <w:rsid w:val="008E3AD4"/>
    <w:rsid w:val="009302EF"/>
    <w:rsid w:val="009431A9"/>
    <w:rsid w:val="00961DDF"/>
    <w:rsid w:val="009725A4"/>
    <w:rsid w:val="009F319B"/>
    <w:rsid w:val="009F6406"/>
    <w:rsid w:val="00A03B80"/>
    <w:rsid w:val="00A24213"/>
    <w:rsid w:val="00A34697"/>
    <w:rsid w:val="00A42EDD"/>
    <w:rsid w:val="00A45520"/>
    <w:rsid w:val="00A533D6"/>
    <w:rsid w:val="00A661E6"/>
    <w:rsid w:val="00A67CE3"/>
    <w:rsid w:val="00A7036A"/>
    <w:rsid w:val="00A73059"/>
    <w:rsid w:val="00A75A62"/>
    <w:rsid w:val="00AB33D3"/>
    <w:rsid w:val="00AD45A1"/>
    <w:rsid w:val="00AE0D7D"/>
    <w:rsid w:val="00AE38B1"/>
    <w:rsid w:val="00B0725E"/>
    <w:rsid w:val="00B3174B"/>
    <w:rsid w:val="00B45078"/>
    <w:rsid w:val="00B45190"/>
    <w:rsid w:val="00B464FA"/>
    <w:rsid w:val="00B504AE"/>
    <w:rsid w:val="00B52EA0"/>
    <w:rsid w:val="00B819E3"/>
    <w:rsid w:val="00B92E7D"/>
    <w:rsid w:val="00BA7E64"/>
    <w:rsid w:val="00BB1197"/>
    <w:rsid w:val="00BC7DD9"/>
    <w:rsid w:val="00BD50DD"/>
    <w:rsid w:val="00BF35B4"/>
    <w:rsid w:val="00BF6A6F"/>
    <w:rsid w:val="00C0788E"/>
    <w:rsid w:val="00C1307D"/>
    <w:rsid w:val="00C16D59"/>
    <w:rsid w:val="00C21294"/>
    <w:rsid w:val="00C3470A"/>
    <w:rsid w:val="00C5009F"/>
    <w:rsid w:val="00C55332"/>
    <w:rsid w:val="00C71267"/>
    <w:rsid w:val="00CD4A3F"/>
    <w:rsid w:val="00D043CC"/>
    <w:rsid w:val="00D17ED2"/>
    <w:rsid w:val="00D30182"/>
    <w:rsid w:val="00D31FC7"/>
    <w:rsid w:val="00D33371"/>
    <w:rsid w:val="00D41825"/>
    <w:rsid w:val="00D86266"/>
    <w:rsid w:val="00DA5146"/>
    <w:rsid w:val="00DF4213"/>
    <w:rsid w:val="00DF5AA3"/>
    <w:rsid w:val="00E1618A"/>
    <w:rsid w:val="00E328FC"/>
    <w:rsid w:val="00E36C39"/>
    <w:rsid w:val="00E51211"/>
    <w:rsid w:val="00E65F1C"/>
    <w:rsid w:val="00E703B1"/>
    <w:rsid w:val="00E94332"/>
    <w:rsid w:val="00E96F53"/>
    <w:rsid w:val="00E97A8E"/>
    <w:rsid w:val="00EA1B1E"/>
    <w:rsid w:val="00EB4CB3"/>
    <w:rsid w:val="00ED2BBB"/>
    <w:rsid w:val="00EE022C"/>
    <w:rsid w:val="00F175F4"/>
    <w:rsid w:val="00F22CDF"/>
    <w:rsid w:val="00F32690"/>
    <w:rsid w:val="00F93EF4"/>
    <w:rsid w:val="00F9458A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F33FCA1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styleId="Bezriadkovania">
    <w:name w:val="No Spacing"/>
    <w:uiPriority w:val="1"/>
    <w:qFormat/>
    <w:rsid w:val="000B29D7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2020-09-30T08:53:00Z</cp:lastPrinted>
  <dcterms:created xsi:type="dcterms:W3CDTF">2023-05-31T10:56:00Z</dcterms:created>
  <dcterms:modified xsi:type="dcterms:W3CDTF">2023-06-01T21:28:00Z</dcterms:modified>
</cp:coreProperties>
</file>