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18771FA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D26A14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D26A14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D26A14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D26A14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D26A14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3A9149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D26A14">
        <w:rPr>
          <w:rFonts w:cstheme="minorHAnsi"/>
          <w:b/>
          <w:bCs/>
        </w:rPr>
        <w:t>Modernizácia technologického vybavenia  spoločnosti HYDINA KUBUS s.r.o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8674FF"/>
    <w:rsid w:val="009108B0"/>
    <w:rsid w:val="0097102E"/>
    <w:rsid w:val="009D1F28"/>
    <w:rsid w:val="00D26A14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1921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3</cp:revision>
  <dcterms:created xsi:type="dcterms:W3CDTF">2022-04-08T00:21:00Z</dcterms:created>
  <dcterms:modified xsi:type="dcterms:W3CDTF">2023-04-26T13:16:00Z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Kubus\PHZ\PHZ opakovane pre projekt Modernizácia technologického vybavenia  spoločnosti HYDINA KUBUS s.r.o\VARIABLES_PPA_PHZ.xlsx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Modernizácia technologického vybavenia  spoločnosti HYDINA KUBUS s.r.o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04.05.2023 do 16:00 h </vt:lpwstr>
  </property>
  <property fmtid="{D5CDD505-2E9C-101B-9397-08002B2CF9AE}" pid="15" name="DatumOtvaraniaAVyhodnoteniaPonuk">
    <vt:lpwstr>04.05.2023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Chladiarenské vozidlo - 2 ks, Náves - 1 ks, Ťahač - 1 ks, Teleskopický manipulátor - 1 ks</vt:lpwstr>
  </property>
  <property fmtid="{D5CDD505-2E9C-101B-9397-08002B2CF9AE}" pid="22" name="DatumPodpisuVyzva">
    <vt:lpwstr>27.04.2023</vt:lpwstr>
  </property>
  <property fmtid="{D5CDD505-2E9C-101B-9397-08002B2CF9AE}" pid="23" name="KodProjektu">
    <vt:lpwstr/>
  </property>
  <property fmtid="{D5CDD505-2E9C-101B-9397-08002B2CF9AE}" pid="24" name="IDObstaravania">
    <vt:lpwstr>20396</vt:lpwstr>
  </property>
  <property fmtid="{D5CDD505-2E9C-101B-9397-08002B2CF9AE}" pid="25" name="NazovProjektu">
    <vt:lpwstr>Modernizácia technologického vybavenia  spoločnosti HYDINA KUBUS s.r.o</vt:lpwstr>
  </property>
  <property fmtid="{D5CDD505-2E9C-101B-9397-08002B2CF9AE}" pid="26" name="DatumPodpisuZaznam">
    <vt:lpwstr>04.05.2023</vt:lpwstr>
  </property>
  <property fmtid="{D5CDD505-2E9C-101B-9397-08002B2CF9AE}" pid="27" name="DatumPodpisuSplnomocnenie">
    <vt:lpwstr>27.04.2023</vt:lpwstr>
  </property>
  <property fmtid="{D5CDD505-2E9C-101B-9397-08002B2CF9AE}" pid="28" name="IDUdajeUchadzac1">
    <vt:lpwstr>Volvo Group Slovakia, s.r.o (IČO: 35729066, SK)</vt:lpwstr>
  </property>
  <property fmtid="{D5CDD505-2E9C-101B-9397-08002B2CF9AE}" pid="29" name="PonukaUchadzac1">
    <vt:lpwstr>86 800,00</vt:lpwstr>
  </property>
  <property fmtid="{D5CDD505-2E9C-101B-9397-08002B2CF9AE}" pid="30" name="IDUdajeUchadzac2">
    <vt:lpwstr>DELTA-TRUCK s. r. o. (IČO: 47314893, SK)</vt:lpwstr>
  </property>
  <property fmtid="{D5CDD505-2E9C-101B-9397-08002B2CF9AE}" pid="31" name="PonukaUchadzac2">
    <vt:lpwstr>93 440,00</vt:lpwstr>
  </property>
  <property fmtid="{D5CDD505-2E9C-101B-9397-08002B2CF9AE}" pid="32" name="IDUdajeUchadzac3">
    <vt:lpwstr>Scania Slovakia s.r.o. (IČO: 35826649, SK)</vt:lpwstr>
  </property>
  <property fmtid="{D5CDD505-2E9C-101B-9397-08002B2CF9AE}" pid="33" name="PonukaUchadzac3">
    <vt:lpwstr>118 830,00</vt:lpwstr>
  </property>
  <property fmtid="{D5CDD505-2E9C-101B-9397-08002B2CF9AE}" pid="34" name="PHZbezDPH">
    <vt:lpwstr>99 690,00</vt:lpwstr>
  </property>
  <property fmtid="{D5CDD505-2E9C-101B-9397-08002B2CF9AE}" pid="35" name="PHZsDPH">
    <vt:lpwstr>119 628,00</vt:lpwstr>
  </property>
</Properties>
</file>