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DA" w:rsidRPr="00D51FB3" w:rsidRDefault="00205DDA" w:rsidP="00205DDA">
      <w:pPr>
        <w:pStyle w:val="Oznaitext"/>
        <w:spacing w:line="280" w:lineRule="exact"/>
        <w:ind w:right="7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Príloha č. 5</w:t>
      </w:r>
      <w:r w:rsidRPr="0075301B">
        <w:rPr>
          <w:rFonts w:ascii="Arial" w:hAnsi="Arial" w:cs="Arial"/>
        </w:rPr>
        <w:tab/>
      </w:r>
      <w:r w:rsidR="001752DF">
        <w:rPr>
          <w:rFonts w:ascii="Arial" w:hAnsi="Arial" w:cs="Arial"/>
        </w:rPr>
        <w:t>Pravidlá vy</w:t>
      </w:r>
      <w:bookmarkStart w:id="0" w:name="_GoBack"/>
      <w:bookmarkEnd w:id="0"/>
      <w:r w:rsidR="001752DF">
        <w:rPr>
          <w:rFonts w:ascii="Arial" w:hAnsi="Arial" w:cs="Arial"/>
        </w:rPr>
        <w:t>užitia</w:t>
      </w:r>
      <w:r>
        <w:rPr>
          <w:rFonts w:ascii="Arial" w:hAnsi="Arial" w:cs="Arial"/>
        </w:rPr>
        <w:t xml:space="preserve"> subdodáva</w:t>
      </w:r>
      <w:r w:rsidRPr="00330A02">
        <w:rPr>
          <w:rFonts w:ascii="Arial" w:hAnsi="Arial" w:cs="Arial"/>
        </w:rPr>
        <w:t>teľov</w:t>
      </w:r>
    </w:p>
    <w:p w:rsidR="00205DDA" w:rsidRPr="008866C4" w:rsidRDefault="00205DDA" w:rsidP="00205DDA">
      <w:pPr>
        <w:rPr>
          <w:rFonts w:ascii="Arial" w:hAnsi="Arial" w:cs="Arial"/>
          <w:sz w:val="18"/>
          <w:szCs w:val="18"/>
          <w:lang w:eastAsia="cs-CZ"/>
        </w:rPr>
      </w:pPr>
    </w:p>
    <w:p w:rsidR="00205DDA" w:rsidRPr="008866C4" w:rsidRDefault="00205DDA" w:rsidP="00205DDA">
      <w:pPr>
        <w:rPr>
          <w:rFonts w:ascii="Arial" w:hAnsi="Arial" w:cs="Arial"/>
        </w:rPr>
      </w:pPr>
    </w:p>
    <w:p w:rsidR="00205DDA" w:rsidRPr="008866C4" w:rsidRDefault="00205DDA" w:rsidP="00205DDA">
      <w:pPr>
        <w:jc w:val="both"/>
        <w:rPr>
          <w:rFonts w:ascii="Arial" w:hAnsi="Arial" w:cs="Arial"/>
        </w:rPr>
      </w:pPr>
    </w:p>
    <w:p w:rsidR="00205DDA" w:rsidRPr="008866C4" w:rsidRDefault="00205DDA" w:rsidP="00205DDA">
      <w:pPr>
        <w:jc w:val="both"/>
        <w:rPr>
          <w:rFonts w:ascii="Arial" w:hAnsi="Arial" w:cs="Arial"/>
        </w:rPr>
      </w:pPr>
      <w:r w:rsidRPr="008866C4">
        <w:rPr>
          <w:rFonts w:ascii="Arial" w:hAnsi="Arial" w:cs="Arial"/>
        </w:rPr>
        <w:t>V súlade s § 38 ods. 4 a § 41 ods. 3 a 4 zákona č. 343/2015 Z. z. o verejnom obstarávaní a o zmene a doplnení niektorých zákonov v znení neskorších predpisov (ďalej len „zákon o verejnom obstarávaní“) objednávateľ stanovuje tieto pravidlá využívania kapacít iných osôb (ďalej len „subdodávateľ“) pri plnení zmluvy o</w:t>
      </w:r>
      <w:r>
        <w:rPr>
          <w:rFonts w:ascii="Arial" w:hAnsi="Arial" w:cs="Arial"/>
        </w:rPr>
        <w:t> poskytovaní stravovacích služieb</w:t>
      </w:r>
      <w:r w:rsidRPr="008866C4">
        <w:rPr>
          <w:rFonts w:ascii="Arial" w:hAnsi="Arial" w:cs="Arial"/>
        </w:rPr>
        <w:t>.</w:t>
      </w:r>
    </w:p>
    <w:p w:rsidR="00205DDA" w:rsidRPr="008866C4" w:rsidRDefault="00205DDA" w:rsidP="00205DDA">
      <w:pPr>
        <w:jc w:val="both"/>
        <w:rPr>
          <w:rFonts w:ascii="Arial" w:hAnsi="Arial" w:cs="Arial"/>
        </w:rPr>
      </w:pPr>
    </w:p>
    <w:p w:rsidR="00205DDA" w:rsidRPr="008866C4" w:rsidRDefault="00205DDA" w:rsidP="00205D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Poskytovateľ</w:t>
      </w:r>
      <w:r w:rsidRPr="008866C4">
        <w:rPr>
          <w:rFonts w:ascii="Arial" w:hAnsi="Arial" w:cs="Arial"/>
        </w:rPr>
        <w:t xml:space="preserve"> je povinný najneskôr v čase podpisu zmluvy uviesť údaje o všetkých v tom čase známych subdodávateľoch v rozsahu podľa tejto prílohy. </w:t>
      </w:r>
      <w:r>
        <w:rPr>
          <w:rFonts w:ascii="Arial" w:hAnsi="Arial" w:cs="Arial"/>
        </w:rPr>
        <w:t>Poskytovateľ</w:t>
      </w:r>
      <w:r w:rsidRPr="008866C4">
        <w:rPr>
          <w:rFonts w:ascii="Arial" w:hAnsi="Arial" w:cs="Arial"/>
        </w:rPr>
        <w:t xml:space="preserve"> za týmto účelom predkladá za každého subdodávateľa túto prílohu Zmluvy osobitne a Objednávateľ posudzuje navrhovaného subdodávateľa osobitne podľa podmienok uvedených v tejto prílohe. Objednávateľ má právo neschváliť navrhovaného subdodávateľa v prípade, ak navrhovaný subdodávateľ nespĺňa podmienky stanovené v tejto prílohe, o čom bezodkladne informuje </w:t>
      </w:r>
      <w:r>
        <w:rPr>
          <w:rFonts w:ascii="Arial" w:hAnsi="Arial" w:cs="Arial"/>
        </w:rPr>
        <w:t>Poskytovateľa</w:t>
      </w:r>
      <w:r w:rsidRPr="008866C4">
        <w:rPr>
          <w:rFonts w:ascii="Arial" w:hAnsi="Arial" w:cs="Arial"/>
        </w:rPr>
        <w:t xml:space="preserve">. </w:t>
      </w:r>
    </w:p>
    <w:p w:rsidR="00205DDA" w:rsidRPr="008866C4" w:rsidRDefault="00205DDA" w:rsidP="00205DDA">
      <w:pPr>
        <w:jc w:val="both"/>
        <w:rPr>
          <w:rFonts w:ascii="Arial" w:hAnsi="Arial" w:cs="Arial"/>
        </w:rPr>
      </w:pPr>
    </w:p>
    <w:p w:rsidR="00205DDA" w:rsidRPr="008866C4" w:rsidRDefault="00205DDA" w:rsidP="00205D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Poskytovateľ</w:t>
      </w:r>
      <w:r w:rsidRPr="008866C4">
        <w:rPr>
          <w:rFonts w:ascii="Arial" w:hAnsi="Arial" w:cs="Arial"/>
        </w:rPr>
        <w:t xml:space="preserve"> predkladá túto prílohu aj v prípade, ak </w:t>
      </w:r>
      <w:r>
        <w:rPr>
          <w:rFonts w:ascii="Arial" w:hAnsi="Arial" w:cs="Arial"/>
        </w:rPr>
        <w:t>Poskytovateľ</w:t>
      </w:r>
      <w:r w:rsidRPr="008866C4">
        <w:rPr>
          <w:rFonts w:ascii="Arial" w:hAnsi="Arial" w:cs="Arial"/>
        </w:rPr>
        <w:t xml:space="preserve"> počas trvania Zmluvy zistí potrebu plnenia časti predmetu Zmluvy subdodávateľom, ktorého Objednávateľ doposiaľ neschválil alebo zistí potrebu nahradenia už schváleného subdodávateľa novým subdodávateľom, a to najneskôr 7 pracovných dní pred plánovaným nahradením/ nástupom navrhovaného subdodávateľa. Podmienky uvedené v tejto prílohe platia na všetkých subdodávateľov navrhovaných počas celého trvania zmluvy rovnako. </w:t>
      </w:r>
    </w:p>
    <w:p w:rsidR="00205DDA" w:rsidRPr="008866C4" w:rsidRDefault="00205DDA" w:rsidP="00205DDA">
      <w:pPr>
        <w:jc w:val="both"/>
        <w:rPr>
          <w:rFonts w:ascii="Arial" w:hAnsi="Arial" w:cs="Arial"/>
        </w:rPr>
      </w:pPr>
    </w:p>
    <w:p w:rsidR="00205DDA" w:rsidRPr="008866C4" w:rsidRDefault="00205DDA" w:rsidP="00205DDA">
      <w:pPr>
        <w:jc w:val="both"/>
        <w:rPr>
          <w:rFonts w:ascii="Arial" w:hAnsi="Arial" w:cs="Arial"/>
        </w:rPr>
      </w:pPr>
      <w:r w:rsidRPr="008866C4">
        <w:rPr>
          <w:rFonts w:ascii="Arial" w:hAnsi="Arial" w:cs="Arial"/>
        </w:rPr>
        <w:t xml:space="preserve">Za subdodávateľa sa v zmysle § 2 ods. 5 písm. e) zákona o verejnom obstarávaní rozumie hospodársky subjekt, ktorý uzavrie alebo uzavrel so </w:t>
      </w:r>
      <w:r>
        <w:rPr>
          <w:rFonts w:ascii="Arial" w:hAnsi="Arial" w:cs="Arial"/>
        </w:rPr>
        <w:t>Poskytovateľ</w:t>
      </w:r>
      <w:r w:rsidRPr="008866C4">
        <w:rPr>
          <w:rFonts w:ascii="Arial" w:hAnsi="Arial" w:cs="Arial"/>
        </w:rPr>
        <w:t xml:space="preserve">om písomnú odplatnú zmluvu alebo objednávku na plnenie určitej časti </w:t>
      </w:r>
      <w:r>
        <w:rPr>
          <w:rFonts w:ascii="Arial" w:hAnsi="Arial" w:cs="Arial"/>
        </w:rPr>
        <w:t>zmluvy</w:t>
      </w:r>
      <w:r w:rsidRPr="008866C4">
        <w:rPr>
          <w:rFonts w:ascii="Arial" w:hAnsi="Arial" w:cs="Arial"/>
        </w:rPr>
        <w:t xml:space="preserve">. Na základe uvedeného sa za subdodávateľa považujú </w:t>
      </w:r>
      <w:r w:rsidRPr="008866C4">
        <w:rPr>
          <w:rFonts w:ascii="Arial" w:hAnsi="Arial" w:cs="Arial"/>
          <w:u w:val="single"/>
        </w:rPr>
        <w:t>najmä</w:t>
      </w:r>
      <w:r w:rsidRPr="008866C4">
        <w:rPr>
          <w:rFonts w:ascii="Arial" w:hAnsi="Arial" w:cs="Arial"/>
        </w:rPr>
        <w:t xml:space="preserve"> hospodárske subjekty, ktoré majú vedomosť, že ich kapacity sa využívajú / budú využívať na </w:t>
      </w:r>
      <w:r>
        <w:rPr>
          <w:rFonts w:ascii="Arial" w:hAnsi="Arial" w:cs="Arial"/>
        </w:rPr>
        <w:t xml:space="preserve">poskytovanie služby výroby a výdaja stravy </w:t>
      </w:r>
      <w:r w:rsidRPr="008866C4">
        <w:rPr>
          <w:rFonts w:ascii="Arial" w:hAnsi="Arial" w:cs="Arial"/>
        </w:rPr>
        <w:t xml:space="preserve">v zmysle </w:t>
      </w:r>
      <w:r>
        <w:rPr>
          <w:rFonts w:ascii="Arial" w:hAnsi="Arial" w:cs="Arial"/>
        </w:rPr>
        <w:t>Zmluvy</w:t>
      </w:r>
      <w:r w:rsidRPr="008866C4">
        <w:rPr>
          <w:rFonts w:ascii="Arial" w:hAnsi="Arial" w:cs="Arial"/>
        </w:rPr>
        <w:t xml:space="preserve">. </w:t>
      </w:r>
    </w:p>
    <w:p w:rsidR="00205DDA" w:rsidRPr="008866C4" w:rsidRDefault="00205DDA" w:rsidP="00205DDA">
      <w:pPr>
        <w:jc w:val="both"/>
        <w:rPr>
          <w:rFonts w:ascii="Arial" w:hAnsi="Arial" w:cs="Arial"/>
        </w:rPr>
      </w:pPr>
    </w:p>
    <w:p w:rsidR="00205DDA" w:rsidRPr="008866C4" w:rsidRDefault="00205DDA" w:rsidP="00205DDA">
      <w:pPr>
        <w:jc w:val="both"/>
        <w:rPr>
          <w:rFonts w:ascii="Arial" w:hAnsi="Arial" w:cs="Arial"/>
          <w:b/>
          <w:u w:val="single"/>
        </w:rPr>
      </w:pPr>
      <w:r w:rsidRPr="00205DDA">
        <w:rPr>
          <w:rFonts w:ascii="Arial" w:hAnsi="Arial" w:cs="Arial"/>
          <w:b/>
          <w:u w:val="single"/>
        </w:rPr>
        <w:t>Poskytovateľ</w:t>
      </w:r>
      <w:r w:rsidRPr="00205DDA">
        <w:rPr>
          <w:rFonts w:ascii="Arial" w:hAnsi="Arial" w:cs="Arial"/>
          <w:u w:val="single"/>
        </w:rPr>
        <w:t xml:space="preserve"> </w:t>
      </w:r>
      <w:r w:rsidRPr="008866C4">
        <w:rPr>
          <w:rFonts w:ascii="Arial" w:hAnsi="Arial" w:cs="Arial"/>
          <w:b/>
          <w:u w:val="single"/>
        </w:rPr>
        <w:t xml:space="preserve">sa podpisom Zmluvy zaväzuje využívať subdodávateľov na plnenie Zmluvy za týchto podmienok: </w:t>
      </w:r>
    </w:p>
    <w:p w:rsidR="00205DDA" w:rsidRPr="008866C4" w:rsidRDefault="00205DDA" w:rsidP="00205DD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866C4">
        <w:rPr>
          <w:rFonts w:ascii="Arial" w:hAnsi="Arial" w:cs="Arial"/>
        </w:rPr>
        <w:t xml:space="preserve">Subdodávateľ je oprávnený vykonávať navrhované plnenie. </w:t>
      </w:r>
    </w:p>
    <w:p w:rsidR="00205DDA" w:rsidRPr="008866C4" w:rsidRDefault="00205DDA" w:rsidP="00205DDA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8866C4">
        <w:rPr>
          <w:rFonts w:ascii="Arial" w:hAnsi="Arial" w:cs="Arial"/>
        </w:rPr>
        <w:t xml:space="preserve">Uvedenú skutočnosť subdodávateľ preukazuje platným výpisom z obchodného / živnostenského / obdobného registra a v prípade viazanej činnosti aj príslušným povolením na výkon viazanej činnosti. </w:t>
      </w:r>
    </w:p>
    <w:p w:rsidR="00205DDA" w:rsidRPr="008866C4" w:rsidRDefault="00205DDA" w:rsidP="00205DD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866C4">
        <w:rPr>
          <w:rFonts w:ascii="Arial" w:hAnsi="Arial" w:cs="Arial"/>
        </w:rPr>
        <w:t>Subdodávateľ nie je v konflikte záujmov voči členom vedenia mest</w:t>
      </w:r>
      <w:r>
        <w:rPr>
          <w:rFonts w:ascii="Arial" w:hAnsi="Arial" w:cs="Arial"/>
        </w:rPr>
        <w:t>skej časti, Objednávateľa</w:t>
      </w:r>
      <w:r w:rsidRPr="008866C4">
        <w:rPr>
          <w:rFonts w:ascii="Arial" w:hAnsi="Arial" w:cs="Arial"/>
        </w:rPr>
        <w:t xml:space="preserve"> a zamestnancom zodpovedným za plnenie zmluvy v čase navrhovania a plnenia subdodávateľa. </w:t>
      </w:r>
    </w:p>
    <w:p w:rsidR="00205DDA" w:rsidRPr="008866C4" w:rsidRDefault="00205DDA" w:rsidP="00205DDA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8866C4">
        <w:rPr>
          <w:rFonts w:ascii="Arial" w:hAnsi="Arial" w:cs="Arial"/>
        </w:rPr>
        <w:t>Túto skutočnosť vyhodnocuje zodpovedný zamestnanec na základe čestn</w:t>
      </w:r>
      <w:r>
        <w:rPr>
          <w:rFonts w:ascii="Arial" w:hAnsi="Arial" w:cs="Arial"/>
        </w:rPr>
        <w:t>ého prehlásenia subdodávateľa.</w:t>
      </w:r>
      <w:r w:rsidRPr="008866C4">
        <w:rPr>
          <w:rFonts w:ascii="Arial" w:hAnsi="Arial" w:cs="Arial"/>
        </w:rPr>
        <w:t xml:space="preserve"> </w:t>
      </w:r>
    </w:p>
    <w:p w:rsidR="00205DDA" w:rsidRPr="008866C4" w:rsidRDefault="00205DDA" w:rsidP="00205DD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8866C4">
        <w:rPr>
          <w:rFonts w:ascii="Arial" w:hAnsi="Arial" w:cs="Arial"/>
        </w:rPr>
        <w:t xml:space="preserve">V prípade subdodávateľa, ktorým sa nahrádza osoba, ktorej kapacity sa využívali na splnenie podmienok účasti vo verejnom obstarávaní, ktorého výsledkom je uzatvorenie tejto Zmluvy, </w:t>
      </w:r>
      <w:r>
        <w:rPr>
          <w:rFonts w:ascii="Arial" w:hAnsi="Arial" w:cs="Arial"/>
        </w:rPr>
        <w:t>Poskytovateľ</w:t>
      </w:r>
      <w:r w:rsidRPr="008866C4">
        <w:rPr>
          <w:rFonts w:ascii="Arial" w:hAnsi="Arial" w:cs="Arial"/>
        </w:rPr>
        <w:t xml:space="preserve"> preukáže splnenie danej podmienky účasti, ktorú preukázal kapacitami inej osoby, navrhovaným subdodávateľom v rovnakom rozsahu a rovnakým spôsobom.</w:t>
      </w:r>
    </w:p>
    <w:p w:rsidR="00205DDA" w:rsidRPr="008866C4" w:rsidRDefault="00205DDA" w:rsidP="00205DDA">
      <w:pPr>
        <w:jc w:val="center"/>
        <w:rPr>
          <w:rFonts w:ascii="Arial" w:hAnsi="Arial" w:cs="Arial"/>
        </w:rPr>
      </w:pPr>
    </w:p>
    <w:p w:rsidR="00205DDA" w:rsidRPr="008866C4" w:rsidRDefault="00205DDA" w:rsidP="00205DDA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1453"/>
        <w:gridCol w:w="1444"/>
        <w:gridCol w:w="198"/>
        <w:gridCol w:w="2749"/>
      </w:tblGrid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>Subdodávateľ č. 1</w:t>
            </w:r>
          </w:p>
          <w:p w:rsidR="00205DDA" w:rsidRPr="008B22D2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  <w:bCs/>
              </w:rPr>
            </w:pPr>
            <w:r w:rsidRPr="008866C4">
              <w:rPr>
                <w:rFonts w:ascii="Arial" w:hAnsi="Arial" w:cs="Arial"/>
              </w:rPr>
              <w:t>Obchodné meno:</w:t>
            </w:r>
            <w:r>
              <w:rPr>
                <w:rFonts w:ascii="Arial" w:hAnsi="Arial" w:cs="Arial"/>
              </w:rPr>
              <w:t xml:space="preserve">   </w:t>
            </w:r>
          </w:p>
          <w:p w:rsidR="00205DDA" w:rsidRPr="008B22D2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  <w:bCs/>
              </w:rPr>
            </w:pPr>
            <w:r w:rsidRPr="008866C4">
              <w:rPr>
                <w:rFonts w:ascii="Arial" w:hAnsi="Arial" w:cs="Arial"/>
              </w:rPr>
              <w:t>Sídlo: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B22D2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  <w:bCs/>
              </w:rPr>
            </w:pPr>
            <w:r w:rsidRPr="008866C4"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Registrácia: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Osoba oprávnená konať za subdodávateľa: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Meno a funkcia kontaktnej osoby subdodávateľa: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E-mail kontaktnej osoby subdodávateľa: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 xml:space="preserve">Tel. č. kontaktnej osoby subdodávateľa: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Predmet plnenia vykonávaný subdodávateľom: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Hodnota plnenia vykonávaného subdodávateľom (v EUR):</w:t>
            </w:r>
            <w:r>
              <w:rPr>
                <w:rFonts w:ascii="Arial" w:hAnsi="Arial" w:cs="Arial"/>
              </w:rPr>
              <w:t xml:space="preserve">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lastRenderedPageBreak/>
              <w:t>Zápis v registri partnerov verejného sektora: áno č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lastRenderedPageBreak/>
              <w:t xml:space="preserve">Navrhovaný subdodávateľ je: </w:t>
            </w:r>
          </w:p>
          <w:p w:rsidR="00205DDA" w:rsidRPr="007267FF" w:rsidRDefault="00205DDA" w:rsidP="00AB1EBD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</w:rPr>
            </w:pPr>
            <w:r w:rsidRPr="007267FF">
              <w:rPr>
                <w:rFonts w:ascii="Arial" w:hAnsi="Arial" w:cs="Arial"/>
              </w:rPr>
              <w:t xml:space="preserve">nový subdodávateľ s plánovaným začatím poskytovania služieb ku dňu prevzatia staveniska </w:t>
            </w:r>
          </w:p>
          <w:p w:rsidR="00205DDA" w:rsidRPr="008866C4" w:rsidRDefault="00205DDA" w:rsidP="00AB1EBD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</w:rPr>
              <w:t>nahrádza schváleného subdodávateľa ...................... ku dňu .................</w:t>
            </w:r>
          </w:p>
        </w:tc>
      </w:tr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 xml:space="preserve">Povinné prílohy k návrhu subdodávateľa: </w:t>
            </w:r>
          </w:p>
          <w:p w:rsidR="00205DDA" w:rsidRPr="008866C4" w:rsidRDefault="00205DDA" w:rsidP="00AB1EBD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platný výpis z obchodného registra preukazujúci oprávnenie na výkon plnenia, prípadne iné dokumenty preukazujúce výkon viazanej činnosti</w:t>
            </w:r>
          </w:p>
          <w:p w:rsidR="00205DDA" w:rsidRPr="007267FF" w:rsidRDefault="00205DDA" w:rsidP="00AB1EB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7267FF">
              <w:rPr>
                <w:rFonts w:ascii="Arial" w:hAnsi="Arial" w:cs="Arial"/>
              </w:rPr>
              <w:t>Povinnosť zápisu v RPVS sa vzhľadom na objemy neuplatňuje.</w:t>
            </w:r>
          </w:p>
        </w:tc>
      </w:tr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8866C4">
              <w:rPr>
                <w:rFonts w:ascii="Arial" w:hAnsi="Arial" w:cs="Arial"/>
                <w:b/>
              </w:rPr>
              <w:t>dentifikácia plnenia, ktoré bude realizovať subdodávateľ: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  <w:p w:rsidR="00205DDA" w:rsidRPr="008866C4" w:rsidRDefault="00205DDA" w:rsidP="00AB1EBD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>Hodnota plnenia, ktoré bude realizovať subdodávateľ (v EUR bez DPH/ s DPH):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</w:tr>
      <w:tr w:rsidR="00205DDA" w:rsidRPr="008866C4" w:rsidTr="00AB1EBD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>Dátum a miesto predloženia návrhu: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</w:tr>
      <w:tr w:rsidR="00205DDA" w:rsidRPr="008866C4" w:rsidTr="00AB1EBD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>Za Dodávateľa:</w:t>
            </w:r>
          </w:p>
          <w:p w:rsidR="00205DDA" w:rsidRPr="008866C4" w:rsidRDefault="00205DDA" w:rsidP="00AB1EBD">
            <w:p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(pečiatka a podpis oprávneného zástupcu predkladajúceho návrh)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</w:tr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5DDA" w:rsidRPr="008866C4" w:rsidRDefault="00205DDA" w:rsidP="00AB1EBD">
            <w:pPr>
              <w:spacing w:before="60" w:after="60"/>
              <w:ind w:left="113"/>
              <w:jc w:val="center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>Schválenie navrhovaného subdodávateľa Objednávateľom</w:t>
            </w:r>
          </w:p>
        </w:tc>
      </w:tr>
      <w:tr w:rsidR="00205DDA" w:rsidRPr="008866C4" w:rsidTr="00AB1EBD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>Zodpovedná osoba schvaľujúca subdodávateľa: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(meno a priezvisko zamestnanca)</w:t>
            </w:r>
          </w:p>
        </w:tc>
        <w:tc>
          <w:tcPr>
            <w:tcW w:w="483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05DDA" w:rsidRPr="007267FF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</w:tr>
      <w:tr w:rsidR="00205DDA" w:rsidRPr="008866C4" w:rsidTr="00AB1EBD">
        <w:trPr>
          <w:trHeight w:val="518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>Skutočnosti skontrolované zodpovedným zamestnancom:</w:t>
            </w:r>
          </w:p>
        </w:tc>
      </w:tr>
      <w:tr w:rsidR="00205DDA" w:rsidRPr="008866C4" w:rsidTr="00AB1EBD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 xml:space="preserve">Na základe predložených dokumentov je možné konštatovať oprávnenie subdodávateľa na výkon zodpovedajúceho plnenia.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7267FF">
              <w:rPr>
                <w:rFonts w:ascii="Arial" w:hAnsi="Arial" w:cs="Arial"/>
              </w:rPr>
              <w:t>ÁNO</w:t>
            </w:r>
            <w:r w:rsidRPr="008866C4">
              <w:rPr>
                <w:rFonts w:ascii="Arial" w:hAnsi="Arial" w:cs="Arial"/>
              </w:rPr>
              <w:t xml:space="preserve"> / NIE</w:t>
            </w:r>
          </w:p>
        </w:tc>
      </w:tr>
      <w:tr w:rsidR="00205DDA" w:rsidRPr="008866C4" w:rsidTr="00AB1EBD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 xml:space="preserve">Na základe predloženého výpisu z registra partnerov verejného sektora je možné konštatovať platnosť a aktuálnosť zápisu.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7267FF">
              <w:rPr>
                <w:rFonts w:ascii="Arial" w:hAnsi="Arial" w:cs="Arial"/>
              </w:rPr>
              <w:t>ÁNO</w:t>
            </w:r>
            <w:r w:rsidRPr="008866C4">
              <w:rPr>
                <w:rFonts w:ascii="Arial" w:hAnsi="Arial" w:cs="Arial"/>
              </w:rPr>
              <w:t xml:space="preserve"> / NIE</w:t>
            </w:r>
          </w:p>
        </w:tc>
      </w:tr>
      <w:tr w:rsidR="00205DDA" w:rsidRPr="008866C4" w:rsidTr="00AB1EBD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Navrhovaný subdodávateľ, ktorým sa nahrádza osoba, ktorej kapacity boli využité k preukázaniu splnenia niektorej z podmienok účasti, spĺňa stanovenú podmienku účasti.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 xml:space="preserve">ÁNO / NIE /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</w:tc>
      </w:tr>
      <w:tr w:rsidR="00205DDA" w:rsidRPr="008866C4" w:rsidTr="00AB1EBD">
        <w:trPr>
          <w:trHeight w:val="551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Navrhovaný subdodávateľ bude vykonávať činnosť, na ktorú Dodávateľ môže využívať kapacity iných osôb.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7267FF">
              <w:rPr>
                <w:rFonts w:ascii="Arial" w:hAnsi="Arial" w:cs="Arial"/>
              </w:rPr>
              <w:t>ÁNO</w:t>
            </w:r>
            <w:r w:rsidRPr="008866C4">
              <w:rPr>
                <w:rFonts w:ascii="Arial" w:hAnsi="Arial" w:cs="Arial"/>
              </w:rPr>
              <w:t xml:space="preserve"> / NIE</w:t>
            </w:r>
          </w:p>
        </w:tc>
      </w:tr>
      <w:tr w:rsidR="00205DDA" w:rsidRPr="008866C4" w:rsidTr="00AB1EBD">
        <w:trPr>
          <w:trHeight w:val="555"/>
        </w:trPr>
        <w:tc>
          <w:tcPr>
            <w:tcW w:w="6663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Navrhovaný subdodávateľ nie je v konflikte záujmov s členmi vedenia mesta a zamestnancami zodpovednými za plnenie zmluvy.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09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 xml:space="preserve">ÁNO / </w:t>
            </w:r>
            <w:r w:rsidRPr="007267FF">
              <w:rPr>
                <w:rFonts w:ascii="Arial" w:hAnsi="Arial" w:cs="Arial"/>
              </w:rPr>
              <w:t>NIE</w:t>
            </w:r>
          </w:p>
        </w:tc>
      </w:tr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Poznámky zodpovedného zamestnanca k vyhodnoteniu subdodávateľov: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</w:p>
        </w:tc>
      </w:tr>
      <w:tr w:rsidR="00205DDA" w:rsidRPr="008866C4" w:rsidTr="00AB1EBD">
        <w:trPr>
          <w:trHeight w:val="555"/>
        </w:trPr>
        <w:tc>
          <w:tcPr>
            <w:tcW w:w="967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 xml:space="preserve">Na základe predložených dokumentov a zistených skutočnosti zodpovedná osoba </w:t>
            </w:r>
          </w:p>
          <w:p w:rsidR="00205DDA" w:rsidRPr="007267FF" w:rsidRDefault="00205DDA" w:rsidP="00AB1EBD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7267FF">
              <w:rPr>
                <w:rFonts w:ascii="Arial" w:hAnsi="Arial" w:cs="Arial"/>
              </w:rPr>
              <w:t>Odsúhlasuje navrhnutého subdodávateľa</w:t>
            </w:r>
          </w:p>
          <w:p w:rsidR="00205DDA" w:rsidRPr="008866C4" w:rsidRDefault="00205DDA" w:rsidP="00AB1EBD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Neodsúhlasuje navrhnutého subdodávateľa</w:t>
            </w:r>
          </w:p>
          <w:p w:rsidR="00205DDA" w:rsidRPr="008866C4" w:rsidRDefault="00205DDA" w:rsidP="00AB1EB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05DDA" w:rsidRPr="008866C4" w:rsidTr="00AB1EBD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 xml:space="preserve">Skutočnosti skontrolované dňa / na mieste: </w:t>
            </w:r>
          </w:p>
        </w:tc>
        <w:tc>
          <w:tcPr>
            <w:tcW w:w="322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  <w:tc>
          <w:tcPr>
            <w:tcW w:w="322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</w:tr>
      <w:tr w:rsidR="00205DDA" w:rsidRPr="008866C4" w:rsidTr="00AB1EBD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  <w:r w:rsidRPr="008866C4">
              <w:rPr>
                <w:rFonts w:ascii="Arial" w:hAnsi="Arial" w:cs="Arial"/>
                <w:b/>
              </w:rPr>
              <w:t xml:space="preserve">Zodpovedná osoba: </w:t>
            </w:r>
          </w:p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</w:rPr>
            </w:pPr>
            <w:r w:rsidRPr="008866C4">
              <w:rPr>
                <w:rFonts w:ascii="Arial" w:hAnsi="Arial" w:cs="Arial"/>
              </w:rPr>
              <w:t>(meno, priezvisko a podpis zodpovednej osoby, ktorá odsúhlasila navrhovaného subdodávateľa)</w:t>
            </w:r>
          </w:p>
        </w:tc>
        <w:tc>
          <w:tcPr>
            <w:tcW w:w="483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05DDA" w:rsidRPr="008866C4" w:rsidRDefault="00205DDA" w:rsidP="00AB1EBD">
            <w:pPr>
              <w:spacing w:before="60" w:after="60"/>
              <w:ind w:left="113"/>
              <w:rPr>
                <w:rFonts w:ascii="Arial" w:hAnsi="Arial" w:cs="Arial"/>
                <w:b/>
              </w:rPr>
            </w:pPr>
          </w:p>
        </w:tc>
      </w:tr>
    </w:tbl>
    <w:p w:rsidR="00A14277" w:rsidRDefault="00A14277"/>
    <w:sectPr w:rsidR="00A1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27F7"/>
    <w:multiLevelType w:val="hybridMultilevel"/>
    <w:tmpl w:val="0B3EA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51A0"/>
    <w:multiLevelType w:val="hybridMultilevel"/>
    <w:tmpl w:val="3A16D51C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2B6222B"/>
    <w:multiLevelType w:val="hybridMultilevel"/>
    <w:tmpl w:val="5F802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B123F"/>
    <w:multiLevelType w:val="hybridMultilevel"/>
    <w:tmpl w:val="515CC12E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72A8790D"/>
    <w:multiLevelType w:val="hybridMultilevel"/>
    <w:tmpl w:val="4E6E2232"/>
    <w:lvl w:ilvl="0" w:tplc="12F83246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DA"/>
    <w:rsid w:val="000D0798"/>
    <w:rsid w:val="001752DF"/>
    <w:rsid w:val="00205DDA"/>
    <w:rsid w:val="00A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37C1E-706B-4C2E-B6AD-37D2EF52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b/>
      <w:bCs/>
      <w:color w:val="44546A" w:themeColor="text2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Oznaitext">
    <w:name w:val="Block Text"/>
    <w:basedOn w:val="Normlny"/>
    <w:rsid w:val="00205DDA"/>
    <w:pPr>
      <w:ind w:left="-360" w:right="-468"/>
    </w:pPr>
    <w:rPr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2</cp:revision>
  <dcterms:created xsi:type="dcterms:W3CDTF">2023-05-03T22:47:00Z</dcterms:created>
  <dcterms:modified xsi:type="dcterms:W3CDTF">2023-05-03T22:56:00Z</dcterms:modified>
</cp:coreProperties>
</file>