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5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7909577C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BD5EC8" w:rsidRPr="00BD5EC8">
        <w:rPr>
          <w:rFonts w:ascii="Garamond" w:hAnsi="Garamond"/>
          <w:b/>
          <w:sz w:val="20"/>
          <w:szCs w:val="20"/>
        </w:rPr>
        <w:t>Serverová softvérová platforma pre zber, úpravu, riadenie a vyhodnotenie dát v priemysle</w:t>
      </w:r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1211F644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041EDD">
        <w:rPr>
          <w:rFonts w:ascii="Garamond" w:hAnsi="Garamond"/>
          <w:color w:val="000000"/>
          <w:sz w:val="20"/>
          <w:szCs w:val="20"/>
        </w:rPr>
        <w:t>Mgr</w:t>
      </w:r>
      <w:r w:rsidR="00621CAA">
        <w:rPr>
          <w:rFonts w:ascii="Garamond" w:hAnsi="Garamond"/>
          <w:color w:val="000000"/>
          <w:sz w:val="20"/>
          <w:szCs w:val="20"/>
        </w:rPr>
        <w:t xml:space="preserve">. </w:t>
      </w:r>
      <w:proofErr w:type="spellStart"/>
      <w:r w:rsidR="00A84695" w:rsidRPr="00A84695">
        <w:rPr>
          <w:rFonts w:ascii="Garamond" w:hAnsi="Garamond"/>
          <w:color w:val="000000"/>
          <w:sz w:val="20"/>
          <w:szCs w:val="20"/>
        </w:rPr>
        <w:t>Frišnič</w:t>
      </w:r>
      <w:r w:rsidR="00041EDD">
        <w:rPr>
          <w:rFonts w:ascii="Garamond" w:hAnsi="Garamond"/>
          <w:color w:val="000000"/>
          <w:sz w:val="20"/>
          <w:szCs w:val="20"/>
        </w:rPr>
        <w:t>ová</w:t>
      </w:r>
      <w:proofErr w:type="spellEnd"/>
      <w:r w:rsidR="00A84695" w:rsidRPr="00A84695">
        <w:rPr>
          <w:rFonts w:ascii="Garamond" w:hAnsi="Garamond"/>
          <w:color w:val="000000"/>
          <w:sz w:val="20"/>
          <w:szCs w:val="20"/>
        </w:rPr>
        <w:t xml:space="preserve"> </w:t>
      </w:r>
      <w:r w:rsidR="00041EDD">
        <w:rPr>
          <w:rFonts w:ascii="Garamond" w:hAnsi="Garamond"/>
          <w:color w:val="000000"/>
          <w:sz w:val="20"/>
          <w:szCs w:val="20"/>
        </w:rPr>
        <w:t>Veronika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Kontatná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 xml:space="preserve">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3D37260" w14:textId="77777777" w:rsidR="00956AD7" w:rsidRPr="00956AD7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BD5EC8" w:rsidRPr="00BD5EC8">
        <w:rPr>
          <w:rFonts w:ascii="Garamond" w:hAnsi="Garamond"/>
          <w:b/>
          <w:sz w:val="20"/>
          <w:szCs w:val="20"/>
        </w:rPr>
        <w:t xml:space="preserve">Serverová softvérová platforma pre zber, úpravu, riadenie </w:t>
      </w:r>
      <w:r w:rsidR="00BD5EC8">
        <w:rPr>
          <w:rFonts w:ascii="Garamond" w:hAnsi="Garamond"/>
          <w:b/>
          <w:sz w:val="20"/>
          <w:szCs w:val="20"/>
        </w:rPr>
        <w:t xml:space="preserve">  </w:t>
      </w:r>
    </w:p>
    <w:p w14:paraId="21C31A12" w14:textId="1568D4FE" w:rsidR="00956AD7" w:rsidRDefault="00956AD7" w:rsidP="00956AD7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                    </w:t>
      </w:r>
      <w:r w:rsidRPr="00BD5EC8">
        <w:rPr>
          <w:rFonts w:ascii="Garamond" w:hAnsi="Garamond"/>
          <w:b/>
          <w:sz w:val="20"/>
          <w:szCs w:val="20"/>
        </w:rPr>
        <w:t>a vyhodnotenie dát v</w:t>
      </w:r>
      <w:r>
        <w:rPr>
          <w:rFonts w:ascii="Garamond" w:hAnsi="Garamond"/>
          <w:b/>
          <w:sz w:val="20"/>
          <w:szCs w:val="20"/>
        </w:rPr>
        <w:t> </w:t>
      </w:r>
      <w:r w:rsidRPr="00BD5EC8">
        <w:rPr>
          <w:rFonts w:ascii="Garamond" w:hAnsi="Garamond"/>
          <w:b/>
          <w:sz w:val="20"/>
          <w:szCs w:val="20"/>
        </w:rPr>
        <w:t>priemysle</w:t>
      </w:r>
    </w:p>
    <w:p w14:paraId="7C582129" w14:textId="77777777" w:rsidR="00956AD7" w:rsidRPr="00956AD7" w:rsidRDefault="00956AD7" w:rsidP="00956AD7">
      <w:pPr>
        <w:ind w:left="720"/>
        <w:rPr>
          <w:rFonts w:ascii="Garamond" w:hAnsi="Garamond" w:cs="Arial"/>
          <w:b/>
          <w:sz w:val="20"/>
          <w:szCs w:val="20"/>
        </w:rPr>
      </w:pPr>
    </w:p>
    <w:p w14:paraId="79E32E3B" w14:textId="4BE9D0FF" w:rsidR="00EB50E6" w:rsidRPr="00956AD7" w:rsidRDefault="00EB50E6" w:rsidP="00956AD7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 w:rsidRPr="00956AD7">
        <w:rPr>
          <w:rFonts w:ascii="Garamond" w:hAnsi="Garamond"/>
          <w:b/>
          <w:sz w:val="20"/>
          <w:szCs w:val="20"/>
        </w:rPr>
        <w:t xml:space="preserve">Názov projektu:   </w:t>
      </w:r>
      <w:r w:rsidRPr="00956AD7">
        <w:rPr>
          <w:rFonts w:ascii="Garamond" w:hAnsi="Garamond"/>
          <w:b/>
          <w:sz w:val="20"/>
          <w:szCs w:val="20"/>
        </w:rPr>
        <w:tab/>
      </w:r>
      <w:r w:rsidRPr="00956AD7">
        <w:rPr>
          <w:rFonts w:ascii="Garamond" w:hAnsi="Garamond"/>
          <w:b/>
          <w:sz w:val="20"/>
          <w:szCs w:val="20"/>
        </w:rPr>
        <w:tab/>
        <w:t xml:space="preserve">              </w:t>
      </w:r>
      <w:r w:rsidRPr="00956AD7">
        <w:rPr>
          <w:rFonts w:ascii="Garamond" w:hAnsi="Garamond" w:cs="Arial"/>
          <w:b/>
          <w:sz w:val="20"/>
          <w:szCs w:val="20"/>
        </w:rPr>
        <w:t>Automatizácia špeciálnej rastlinnej  výroby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77777777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Podopatrenie</w:t>
      </w:r>
      <w:proofErr w:type="spellEnd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13026707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041EDD">
        <w:rPr>
          <w:rFonts w:ascii="Garamond" w:hAnsi="Garamond"/>
          <w:b/>
          <w:bCs/>
          <w:sz w:val="20"/>
          <w:szCs w:val="20"/>
        </w:rPr>
        <w:t>30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BD5EC8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>.202</w:t>
      </w:r>
      <w:r w:rsidR="00041EDD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 xml:space="preserve"> do </w:t>
      </w:r>
      <w:r w:rsidR="00041EDD">
        <w:rPr>
          <w:rFonts w:ascii="Garamond" w:hAnsi="Garamond"/>
          <w:b/>
          <w:bCs/>
          <w:sz w:val="20"/>
          <w:szCs w:val="20"/>
        </w:rPr>
        <w:t>19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  <w:r w:rsidR="00041EDD">
        <w:rPr>
          <w:rFonts w:ascii="Garamond" w:hAnsi="Garamond"/>
          <w:b/>
          <w:bCs/>
          <w:sz w:val="20"/>
          <w:szCs w:val="20"/>
        </w:rPr>
        <w:t xml:space="preserve"> </w:t>
      </w:r>
      <w:r w:rsidR="00041EDD" w:rsidRPr="00041EDD">
        <w:rPr>
          <w:rFonts w:ascii="Garamond" w:hAnsi="Garamond"/>
          <w:sz w:val="20"/>
          <w:szCs w:val="20"/>
        </w:rPr>
        <w:t>SEČ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5F5B8251" w14:textId="52FF57B1" w:rsidR="00C53D1D" w:rsidRDefault="001933A1" w:rsidP="002067F2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Elektronickú ponuku uchádzači vložia vyplnením ponukového formulára a vložením </w:t>
      </w:r>
      <w:proofErr w:type="spellStart"/>
      <w:r w:rsidRPr="00A84695">
        <w:rPr>
          <w:rFonts w:ascii="Garamond" w:hAnsi="Garamond"/>
          <w:sz w:val="20"/>
          <w:szCs w:val="20"/>
        </w:rPr>
        <w:t>skenu</w:t>
      </w:r>
      <w:proofErr w:type="spellEnd"/>
      <w:r w:rsidRPr="00A84695">
        <w:rPr>
          <w:rFonts w:ascii="Garamond" w:hAnsi="Garamond"/>
          <w:sz w:val="20"/>
          <w:szCs w:val="20"/>
        </w:rPr>
        <w:t xml:space="preserve"> cenovej ponuky v systéme </w:t>
      </w:r>
      <w:proofErr w:type="spellStart"/>
      <w:r w:rsidRPr="00A84695">
        <w:rPr>
          <w:rFonts w:ascii="Garamond" w:hAnsi="Garamond"/>
          <w:sz w:val="20"/>
          <w:szCs w:val="20"/>
        </w:rPr>
        <w:t>Josephine</w:t>
      </w:r>
      <w:proofErr w:type="spellEnd"/>
      <w:r w:rsidRPr="00A84695">
        <w:rPr>
          <w:rFonts w:ascii="Garamond" w:hAnsi="Garamond"/>
          <w:sz w:val="20"/>
          <w:szCs w:val="20"/>
        </w:rPr>
        <w:t xml:space="preserve"> na stránke:</w:t>
      </w:r>
      <w:r w:rsidR="00965F7D">
        <w:rPr>
          <w:rFonts w:ascii="Garamond" w:hAnsi="Garamond"/>
          <w:sz w:val="20"/>
          <w:szCs w:val="20"/>
        </w:rPr>
        <w:t xml:space="preserve"> </w:t>
      </w:r>
      <w:r w:rsidR="002067F2" w:rsidRPr="002067F2">
        <w:rPr>
          <w:rFonts w:ascii="Garamond" w:hAnsi="Garamond"/>
          <w:sz w:val="20"/>
          <w:szCs w:val="20"/>
        </w:rPr>
        <w:t>https://josephine.proebiz.com/sk/tender/41113/summary</w:t>
      </w: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A84695">
        <w:rPr>
          <w:rFonts w:ascii="Garamond" w:hAnsi="Garamond"/>
          <w:sz w:val="20"/>
          <w:szCs w:val="20"/>
        </w:rPr>
        <w:t>eID</w:t>
      </w:r>
      <w:proofErr w:type="spellEnd"/>
      <w:r w:rsidRPr="00A84695">
        <w:rPr>
          <w:rFonts w:ascii="Garamond" w:hAnsi="Garamond"/>
          <w:sz w:val="20"/>
          <w:szCs w:val="20"/>
        </w:rPr>
        <w:t xml:space="preserve">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7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lastRenderedPageBreak/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D01D9E" w:rsidRPr="00A84695">
        <w:rPr>
          <w:rFonts w:ascii="Garamond" w:hAnsi="Garamond"/>
          <w:bCs/>
          <w:color w:val="000000"/>
          <w:sz w:val="20"/>
          <w:szCs w:val="20"/>
        </w:rPr>
        <w:t>t.j</w:t>
      </w:r>
      <w:proofErr w:type="spellEnd"/>
      <w:r w:rsidR="00D01D9E" w:rsidRPr="00A84695">
        <w:rPr>
          <w:rFonts w:ascii="Garamond" w:hAnsi="Garamond"/>
          <w:bCs/>
          <w:color w:val="000000"/>
          <w:sz w:val="20"/>
          <w:szCs w:val="20"/>
        </w:rPr>
        <w:t>. osobou/osobami 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5E7AACA3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Lechnica, dňa </w:t>
      </w:r>
      <w:r w:rsidR="00041EDD">
        <w:rPr>
          <w:rFonts w:ascii="Garamond" w:hAnsi="Garamond"/>
          <w:color w:val="000000" w:themeColor="text1"/>
          <w:sz w:val="20"/>
          <w:szCs w:val="20"/>
        </w:rPr>
        <w:t>16</w:t>
      </w:r>
      <w:r w:rsidRPr="5B2761E7">
        <w:rPr>
          <w:rFonts w:ascii="Garamond" w:hAnsi="Garamond"/>
          <w:color w:val="000000" w:themeColor="text1"/>
          <w:sz w:val="20"/>
          <w:szCs w:val="20"/>
        </w:rPr>
        <w:t>.</w:t>
      </w:r>
      <w:r w:rsidR="00052B13">
        <w:rPr>
          <w:rFonts w:ascii="Garamond" w:hAnsi="Garamond"/>
          <w:color w:val="000000" w:themeColor="text1"/>
          <w:sz w:val="20"/>
          <w:szCs w:val="20"/>
        </w:rPr>
        <w:t>5.</w:t>
      </w:r>
      <w:r w:rsidRPr="5B2761E7">
        <w:rPr>
          <w:rFonts w:ascii="Garamond" w:hAnsi="Garamond"/>
          <w:color w:val="000000" w:themeColor="text1"/>
          <w:sz w:val="20"/>
          <w:szCs w:val="20"/>
        </w:rPr>
        <w:t>202</w:t>
      </w:r>
      <w:r w:rsidR="00041EDD">
        <w:rPr>
          <w:rFonts w:ascii="Garamond" w:hAnsi="Garamond"/>
          <w:color w:val="000000" w:themeColor="text1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41EDD"/>
    <w:rsid w:val="00052B13"/>
    <w:rsid w:val="0005796B"/>
    <w:rsid w:val="000971BE"/>
    <w:rsid w:val="00097818"/>
    <w:rsid w:val="000A271B"/>
    <w:rsid w:val="000B06F0"/>
    <w:rsid w:val="00111692"/>
    <w:rsid w:val="00131A44"/>
    <w:rsid w:val="00137EF2"/>
    <w:rsid w:val="001801B2"/>
    <w:rsid w:val="001845FF"/>
    <w:rsid w:val="001933A1"/>
    <w:rsid w:val="001A710A"/>
    <w:rsid w:val="001F5075"/>
    <w:rsid w:val="00203D91"/>
    <w:rsid w:val="002063B9"/>
    <w:rsid w:val="002067F2"/>
    <w:rsid w:val="00242AF9"/>
    <w:rsid w:val="00244C60"/>
    <w:rsid w:val="00253B8A"/>
    <w:rsid w:val="00263F5B"/>
    <w:rsid w:val="00287B6C"/>
    <w:rsid w:val="002C7301"/>
    <w:rsid w:val="0032104A"/>
    <w:rsid w:val="00327335"/>
    <w:rsid w:val="003514A2"/>
    <w:rsid w:val="00376CBE"/>
    <w:rsid w:val="003A3BF9"/>
    <w:rsid w:val="003A6C51"/>
    <w:rsid w:val="003C5B4D"/>
    <w:rsid w:val="0046393F"/>
    <w:rsid w:val="00482233"/>
    <w:rsid w:val="00490C3D"/>
    <w:rsid w:val="004B30D5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21CAA"/>
    <w:rsid w:val="00643478"/>
    <w:rsid w:val="00673930"/>
    <w:rsid w:val="00686D85"/>
    <w:rsid w:val="006957F3"/>
    <w:rsid w:val="006B1594"/>
    <w:rsid w:val="006C4CC1"/>
    <w:rsid w:val="006F06B5"/>
    <w:rsid w:val="006F2F67"/>
    <w:rsid w:val="007628DA"/>
    <w:rsid w:val="0079117C"/>
    <w:rsid w:val="00794B26"/>
    <w:rsid w:val="00795CC2"/>
    <w:rsid w:val="007C64C5"/>
    <w:rsid w:val="007F3725"/>
    <w:rsid w:val="0082538A"/>
    <w:rsid w:val="008C70BB"/>
    <w:rsid w:val="008D4ED0"/>
    <w:rsid w:val="00956AD7"/>
    <w:rsid w:val="00961863"/>
    <w:rsid w:val="00965F7D"/>
    <w:rsid w:val="0097372A"/>
    <w:rsid w:val="00980EA3"/>
    <w:rsid w:val="009A3095"/>
    <w:rsid w:val="009D7618"/>
    <w:rsid w:val="00A40A64"/>
    <w:rsid w:val="00A55CC2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D5EC8"/>
    <w:rsid w:val="00BF1DAA"/>
    <w:rsid w:val="00C14D6A"/>
    <w:rsid w:val="00C15E7B"/>
    <w:rsid w:val="00C36728"/>
    <w:rsid w:val="00C53D1D"/>
    <w:rsid w:val="00C84C9C"/>
    <w:rsid w:val="00C90099"/>
    <w:rsid w:val="00CB4E7A"/>
    <w:rsid w:val="00CD478E"/>
    <w:rsid w:val="00CE7F77"/>
    <w:rsid w:val="00D01D9E"/>
    <w:rsid w:val="00D05E8B"/>
    <w:rsid w:val="00D10BEA"/>
    <w:rsid w:val="00D17B77"/>
    <w:rsid w:val="00D23C7E"/>
    <w:rsid w:val="00D32029"/>
    <w:rsid w:val="00D4090F"/>
    <w:rsid w:val="00D506E8"/>
    <w:rsid w:val="00D753EF"/>
    <w:rsid w:val="00D779BE"/>
    <w:rsid w:val="00D85E66"/>
    <w:rsid w:val="00D933F1"/>
    <w:rsid w:val="00DC4C8B"/>
    <w:rsid w:val="00DE1BB6"/>
    <w:rsid w:val="00DF2533"/>
    <w:rsid w:val="00E229E6"/>
    <w:rsid w:val="00E30952"/>
    <w:rsid w:val="00E328EA"/>
    <w:rsid w:val="00E4610F"/>
    <w:rsid w:val="00E61FE5"/>
    <w:rsid w:val="00EA1FFE"/>
    <w:rsid w:val="00EA3D7A"/>
    <w:rsid w:val="00EB301B"/>
    <w:rsid w:val="00EB50E6"/>
    <w:rsid w:val="00EE141E"/>
    <w:rsid w:val="00F12B8A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frisnic.mirosla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35</cp:revision>
  <dcterms:created xsi:type="dcterms:W3CDTF">2022-06-17T18:32:00Z</dcterms:created>
  <dcterms:modified xsi:type="dcterms:W3CDTF">2025-05-16T10:38:00Z</dcterms:modified>
</cp:coreProperties>
</file>