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 xml:space="preserve">Ponuky sa vyhodnocujú na základe kritérií na vyhodnotenie ponúk č. 1, 2, 3, 4, a 5 pričom pri vyhodnocovaní ponúk systém </w:t>
      </w:r>
      <w:r w:rsidR="00531FCD" w:rsidRPr="00531FCD">
        <w:rPr>
          <w:rFonts w:ascii="Arial Narrow" w:hAnsi="Arial Narrow"/>
          <w:sz w:val="22"/>
          <w:szCs w:val="22"/>
        </w:rPr>
        <w:t xml:space="preserve">Josephine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Josephine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(90)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60698E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="0060698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60698E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="0060698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bookmarkStart w:id="0" w:name="_GoBack"/>
      <w:bookmarkEnd w:id="0"/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60698E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60698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60698E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60698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Josephine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99" w:rsidRDefault="00420799" w:rsidP="007C6581">
      <w:r>
        <w:separator/>
      </w:r>
    </w:p>
  </w:endnote>
  <w:endnote w:type="continuationSeparator" w:id="0">
    <w:p w:rsidR="00420799" w:rsidRDefault="0042079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2894"/>
      <w:docPartObj>
        <w:docPartGallery w:val="Page Numbers (Bottom of Page)"/>
        <w:docPartUnique/>
      </w:docPartObj>
    </w:sdtPr>
    <w:sdtEndPr/>
    <w:sdtContent>
      <w:p w:rsidR="00E90D8A" w:rsidRDefault="00E90D8A" w:rsidP="00E90D8A">
        <w:pPr>
          <w:pStyle w:val="Pta"/>
          <w:jc w:val="both"/>
        </w:pPr>
        <w:r w:rsidRPr="008959BF">
          <w:rPr>
            <w:rFonts w:ascii="Arial Narrow" w:hAnsi="Arial Narrow"/>
            <w:sz w:val="16"/>
            <w:lang w:val="sk-SK"/>
          </w:rPr>
          <w:t xml:space="preserve">Súťažné podklady pre verejnú súťaž: </w:t>
        </w:r>
        <w:r>
          <w:rPr>
            <w:rFonts w:ascii="Arial Narrow" w:hAnsi="Arial Narrow"/>
            <w:sz w:val="16"/>
            <w:lang w:val="sk-SK"/>
          </w:rPr>
          <w:t xml:space="preserve">„Údržba vrtuľníka </w:t>
        </w:r>
        <w:r w:rsidR="00127914">
          <w:rPr>
            <w:rFonts w:ascii="Arial Narrow" w:hAnsi="Arial Narrow"/>
            <w:sz w:val="16"/>
            <w:lang w:val="sk-SK"/>
          </w:rPr>
          <w:t>Bel 429</w:t>
        </w:r>
        <w:r>
          <w:rPr>
            <w:rFonts w:ascii="Arial Narrow" w:hAnsi="Arial Narrow"/>
            <w:sz w:val="16"/>
            <w:lang w:val="sk-SK"/>
          </w:rPr>
          <w:t>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99" w:rsidRDefault="00420799" w:rsidP="007C6581">
      <w:r>
        <w:separator/>
      </w:r>
    </w:p>
  </w:footnote>
  <w:footnote w:type="continuationSeparator" w:id="0">
    <w:p w:rsidR="00420799" w:rsidRDefault="0042079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27914"/>
    <w:rsid w:val="001319D4"/>
    <w:rsid w:val="00143A87"/>
    <w:rsid w:val="00165614"/>
    <w:rsid w:val="00167DBA"/>
    <w:rsid w:val="0018346E"/>
    <w:rsid w:val="001918A0"/>
    <w:rsid w:val="001941B6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2D88"/>
    <w:rsid w:val="00223292"/>
    <w:rsid w:val="0022446E"/>
    <w:rsid w:val="00227A67"/>
    <w:rsid w:val="00246301"/>
    <w:rsid w:val="00253900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0799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0698E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04FD5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247B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12EDF"/>
    <w:rsid w:val="00A132AA"/>
    <w:rsid w:val="00A150D9"/>
    <w:rsid w:val="00A17D86"/>
    <w:rsid w:val="00A2179C"/>
    <w:rsid w:val="00A2680F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B1792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4</cp:revision>
  <cp:lastPrinted>2023-05-10T09:37:00Z</cp:lastPrinted>
  <dcterms:created xsi:type="dcterms:W3CDTF">2023-03-22T10:29:00Z</dcterms:created>
  <dcterms:modified xsi:type="dcterms:W3CDTF">2023-05-10T09:42:00Z</dcterms:modified>
</cp:coreProperties>
</file>