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40E62C2F"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-00</w:t>
      </w:r>
      <w:r w:rsidR="006B76E0">
        <w:rPr>
          <w:rFonts w:ascii="Arial" w:hAnsi="Arial" w:cs="Arial"/>
        </w:rPr>
        <w:t>5</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42A88">
        <w:rPr>
          <w:rFonts w:ascii="Arial" w:hAnsi="Arial" w:cs="Arial"/>
          <w:sz w:val="22"/>
          <w:szCs w:val="22"/>
        </w:rPr>
        <w:t>3</w:t>
      </w:r>
      <w:r w:rsidR="006B76E0">
        <w:rPr>
          <w:rFonts w:ascii="Arial" w:hAnsi="Arial" w:cs="Arial"/>
          <w:sz w:val="22"/>
          <w:szCs w:val="22"/>
        </w:rPr>
        <w:t>1</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7BAD87E" w:rsidR="00B404FB" w:rsidRDefault="00141B58" w:rsidP="00B404FB">
      <w:pPr>
        <w:pStyle w:val="Zkladntext3"/>
        <w:widowControl w:val="0"/>
        <w:spacing w:before="120"/>
        <w:jc w:val="both"/>
        <w:rPr>
          <w:rFonts w:ascii="Arial" w:hAnsi="Arial" w:cs="Arial"/>
          <w:color w:val="auto"/>
        </w:rPr>
      </w:pPr>
      <w:proofErr w:type="spellStart"/>
      <w:r>
        <w:rPr>
          <w:rFonts w:ascii="Arial" w:hAnsi="Arial" w:cs="Arial"/>
          <w:color w:val="auto"/>
        </w:rPr>
        <w:t>Mgr</w:t>
      </w:r>
      <w:proofErr w:type="spellEnd"/>
      <w:r>
        <w:rPr>
          <w:rFonts w:ascii="Arial" w:hAnsi="Arial" w:cs="Arial"/>
          <w:color w:val="auto"/>
        </w:rPr>
        <w:t xml:space="preserve">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w:t>
      </w:r>
      <w:r w:rsidR="00B404FB">
        <w:rPr>
          <w:rFonts w:ascii="Arial" w:hAnsi="Arial" w:cs="Arial"/>
          <w:color w:val="auto"/>
        </w:rPr>
        <w:tab/>
      </w:r>
    </w:p>
    <w:p w14:paraId="2C0A975A" w14:textId="261000D0"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4EFBF764"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47838B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141B58">
        <w:rPr>
          <w:rFonts w:ascii="Arial" w:hAnsi="Arial" w:cs="Arial"/>
          <w:b/>
          <w:color w:val="auto"/>
        </w:rPr>
        <w:t>25.04.2023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D2B5A89"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OPBA</w:t>
      </w:r>
      <w:r w:rsidR="00461E9C">
        <w:rPr>
          <w:rFonts w:eastAsia="Arial" w:cs="Arial"/>
          <w:bCs/>
          <w:szCs w:val="20"/>
        </w:rPr>
        <w:t xml:space="preserve"> </w:t>
      </w:r>
      <w:r w:rsidR="00C42A88">
        <w:rPr>
          <w:rFonts w:eastAsia="Arial" w:cs="Arial"/>
          <w:bCs/>
          <w:szCs w:val="20"/>
        </w:rPr>
        <w:t>3</w:t>
      </w:r>
      <w:r w:rsidR="006B76E0">
        <w:rPr>
          <w:rFonts w:eastAsia="Arial" w:cs="Arial"/>
          <w:bCs/>
          <w:szCs w:val="20"/>
        </w:rPr>
        <w:t>1</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27AB7B0"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42A88">
        <w:rPr>
          <w:rFonts w:ascii="Arial" w:hAnsi="Arial" w:cs="Arial"/>
          <w:b/>
          <w:bCs/>
          <w:sz w:val="20"/>
          <w:szCs w:val="20"/>
        </w:rPr>
        <w:t>3</w:t>
      </w:r>
      <w:r w:rsidR="006B76E0">
        <w:rPr>
          <w:rFonts w:ascii="Arial" w:hAnsi="Arial" w:cs="Arial"/>
          <w:b/>
          <w:bCs/>
          <w:sz w:val="20"/>
          <w:szCs w:val="20"/>
        </w:rPr>
        <w:t>1</w:t>
      </w:r>
      <w:r w:rsidRPr="000C77E5">
        <w:rPr>
          <w:rFonts w:ascii="Arial" w:hAnsi="Arial" w:cs="Arial"/>
          <w:b/>
          <w:bCs/>
          <w:sz w:val="20"/>
          <w:szCs w:val="20"/>
        </w:rPr>
        <w:t xml:space="preserve"> </w:t>
      </w:r>
      <w:r w:rsidR="00C42A88" w:rsidRPr="00EE0C86">
        <w:rPr>
          <w:rFonts w:ascii="Arial" w:hAnsi="Arial" w:cs="Arial"/>
          <w:sz w:val="20"/>
          <w:szCs w:val="20"/>
        </w:rPr>
        <w:t>–</w:t>
      </w:r>
      <w:r w:rsidR="00C42A88">
        <w:rPr>
          <w:rFonts w:ascii="Arial" w:hAnsi="Arial" w:cs="Arial"/>
          <w:b/>
          <w:bCs/>
          <w:sz w:val="20"/>
          <w:szCs w:val="20"/>
        </w:rPr>
        <w:t xml:space="preserve"> </w:t>
      </w:r>
      <w:r w:rsidR="00C42A88">
        <w:rPr>
          <w:rFonts w:ascii="Arial" w:hAnsi="Arial" w:cs="Arial"/>
          <w:sz w:val="20"/>
          <w:szCs w:val="20"/>
        </w:rPr>
        <w:t>pravý</w:t>
      </w:r>
      <w:r w:rsidR="00C42A88" w:rsidRPr="000C77E5">
        <w:rPr>
          <w:rFonts w:ascii="Arial" w:hAnsi="Arial" w:cs="Arial"/>
          <w:sz w:val="20"/>
          <w:szCs w:val="20"/>
        </w:rPr>
        <w:t xml:space="preserve"> breh </w:t>
      </w:r>
      <w:r w:rsidR="00C42A88" w:rsidRPr="00A32142">
        <w:rPr>
          <w:rFonts w:ascii="Arial" w:hAnsi="Arial" w:cs="Arial"/>
          <w:sz w:val="20"/>
          <w:szCs w:val="20"/>
        </w:rPr>
        <w:t>r.km 1868,</w:t>
      </w:r>
      <w:r w:rsidR="006B76E0">
        <w:rPr>
          <w:rFonts w:ascii="Arial" w:hAnsi="Arial" w:cs="Arial"/>
          <w:sz w:val="20"/>
          <w:szCs w:val="20"/>
        </w:rPr>
        <w:t>28</w:t>
      </w:r>
      <w:r w:rsidR="00C42A88" w:rsidRPr="00A32142">
        <w:rPr>
          <w:rFonts w:ascii="Arial" w:hAnsi="Arial" w:cs="Arial"/>
          <w:sz w:val="20"/>
          <w:szCs w:val="20"/>
        </w:rPr>
        <w:t>0 až 1868,2</w:t>
      </w:r>
      <w:r w:rsidR="006B76E0">
        <w:rPr>
          <w:rFonts w:ascii="Arial" w:hAnsi="Arial" w:cs="Arial"/>
          <w:sz w:val="20"/>
          <w:szCs w:val="20"/>
        </w:rPr>
        <w:t>0</w:t>
      </w:r>
      <w:r w:rsidR="00C42A88" w:rsidRPr="00A32142">
        <w:rPr>
          <w:rFonts w:ascii="Arial" w:hAnsi="Arial" w:cs="Arial"/>
          <w:sz w:val="20"/>
          <w:szCs w:val="20"/>
        </w:rPr>
        <w:t>0</w:t>
      </w:r>
      <w:r w:rsidR="00EA1FC0">
        <w:rPr>
          <w:rFonts w:ascii="Arial" w:hAnsi="Arial" w:cs="Arial"/>
          <w:sz w:val="20"/>
          <w:szCs w:val="20"/>
        </w:rPr>
        <w:t>;</w:t>
      </w:r>
      <w:r w:rsidR="00C42A88" w:rsidRPr="00A32142">
        <w:rPr>
          <w:rFonts w:ascii="Arial" w:hAnsi="Arial" w:cs="Arial"/>
          <w:sz w:val="20"/>
          <w:szCs w:val="20"/>
        </w:rPr>
        <w:t xml:space="preserve"> dĺžka prístavnej polohy: </w:t>
      </w:r>
      <w:r w:rsidR="006B76E0">
        <w:rPr>
          <w:rFonts w:ascii="Arial" w:hAnsi="Arial" w:cs="Arial"/>
          <w:sz w:val="20"/>
          <w:szCs w:val="20"/>
        </w:rPr>
        <w:t>80</w:t>
      </w:r>
      <w:r w:rsidR="00C42A88" w:rsidRPr="00A32142">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51DEE2CD"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C42A88" w:rsidRPr="00A32142">
        <w:rPr>
          <w:rFonts w:ascii="Arial" w:hAnsi="Arial" w:cs="Arial"/>
          <w:sz w:val="20"/>
          <w:szCs w:val="20"/>
        </w:rPr>
        <w:t xml:space="preserve">Je určená pre </w:t>
      </w:r>
      <w:r w:rsidR="006B76E0">
        <w:rPr>
          <w:rFonts w:ascii="Arial" w:hAnsi="Arial" w:cs="Arial"/>
          <w:sz w:val="20"/>
          <w:szCs w:val="20"/>
        </w:rPr>
        <w:t>vyviazanie</w:t>
      </w:r>
      <w:r w:rsidR="00C42A88" w:rsidRPr="00A32142">
        <w:rPr>
          <w:rFonts w:ascii="Arial" w:hAnsi="Arial" w:cs="Arial"/>
          <w:sz w:val="20"/>
          <w:szCs w:val="20"/>
        </w:rPr>
        <w:t xml:space="preserve"> plávajúceho zariadenia, resp. pontónu, </w:t>
      </w:r>
      <w:r w:rsidR="006B76E0">
        <w:rPr>
          <w:rFonts w:ascii="Arial" w:hAnsi="Arial" w:cs="Arial"/>
          <w:sz w:val="20"/>
          <w:szCs w:val="20"/>
        </w:rPr>
        <w:t>na ktorom sa poskytujú služby alebo vykonávajú činnosti, ktoré nie sú v rozpore s prístavným poriadkom alebo iným všeobecne záväzným právnym predpisom</w:t>
      </w:r>
      <w:r w:rsidR="00C42A88" w:rsidRPr="00A32142">
        <w:rPr>
          <w:rFonts w:ascii="Arial" w:hAnsi="Arial" w:cs="Arial"/>
          <w:sz w:val="20"/>
          <w:szCs w:val="20"/>
        </w:rPr>
        <w:t>. Pri vodostave 300 cm (vodomerná stanica Bratislava) je plavebná hĺbka približne 2,5 m.</w:t>
      </w:r>
    </w:p>
    <w:p w14:paraId="42F907EF" w14:textId="77777777" w:rsidR="000C77E5" w:rsidRPr="000C77E5" w:rsidRDefault="000C77E5" w:rsidP="000C77E5">
      <w:pPr>
        <w:ind w:left="708"/>
        <w:jc w:val="both"/>
        <w:rPr>
          <w:rFonts w:ascii="Arial" w:hAnsi="Arial" w:cs="Arial"/>
          <w:b/>
          <w:bCs/>
          <w:sz w:val="20"/>
          <w:szCs w:val="20"/>
        </w:rPr>
      </w:pPr>
    </w:p>
    <w:p w14:paraId="04D5FCFD" w14:textId="5D53B25B"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461E9C">
        <w:rPr>
          <w:rFonts w:ascii="Arial" w:hAnsi="Arial" w:cs="Arial"/>
          <w:sz w:val="20"/>
          <w:szCs w:val="20"/>
        </w:rPr>
        <w:t xml:space="preserve">, </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12860932" w14:textId="25DE15FD" w:rsidR="004F5DE7" w:rsidRDefault="000C77E5" w:rsidP="004F5DE7">
      <w:pPr>
        <w:ind w:left="708"/>
        <w:jc w:val="both"/>
        <w:rPr>
          <w:rFonts w:ascii="Arial" w:hAnsi="Arial" w:cs="Arial"/>
          <w:sz w:val="20"/>
          <w:szCs w:val="20"/>
        </w:rPr>
      </w:pPr>
      <w:r w:rsidRPr="0082180E">
        <w:rPr>
          <w:rFonts w:ascii="Arial" w:hAnsi="Arial" w:cs="Arial"/>
          <w:b/>
          <w:bCs/>
          <w:sz w:val="20"/>
          <w:szCs w:val="20"/>
        </w:rPr>
        <w:t xml:space="preserve">Inžinierske siete: </w:t>
      </w:r>
      <w:r w:rsidR="00B33D58">
        <w:rPr>
          <w:rFonts w:ascii="Arial" w:hAnsi="Arial" w:cs="Arial"/>
          <w:sz w:val="20"/>
          <w:szCs w:val="20"/>
        </w:rPr>
        <w:t>á</w:t>
      </w:r>
      <w:r w:rsidR="004F5DE7">
        <w:rPr>
          <w:rFonts w:ascii="Arial" w:hAnsi="Arial" w:cs="Arial"/>
          <w:sz w:val="20"/>
          <w:szCs w:val="20"/>
        </w:rPr>
        <w:t>no – elektrina, voda; inžinierske siete vybudované na prístavnej polohe, nie sú predmetom OVS.</w:t>
      </w:r>
    </w:p>
    <w:p w14:paraId="77F9C6FF" w14:textId="77777777" w:rsidR="0082180E" w:rsidRDefault="0082180E" w:rsidP="000C77E5">
      <w:pPr>
        <w:ind w:left="708"/>
        <w:jc w:val="both"/>
        <w:rPr>
          <w:rFonts w:ascii="Arial" w:hAnsi="Arial" w:cs="Arial"/>
          <w:b/>
          <w:bCs/>
          <w:sz w:val="20"/>
          <w:szCs w:val="20"/>
        </w:rPr>
      </w:pPr>
    </w:p>
    <w:p w14:paraId="5DB89B12" w14:textId="77777777" w:rsidR="00C42A88" w:rsidRPr="000C77E5" w:rsidRDefault="00610FBA" w:rsidP="00C42A88">
      <w:pPr>
        <w:ind w:left="708"/>
        <w:jc w:val="both"/>
        <w:rPr>
          <w:rFonts w:ascii="Arial" w:hAnsi="Arial" w:cs="Arial"/>
          <w:sz w:val="20"/>
          <w:szCs w:val="20"/>
        </w:rPr>
      </w:pPr>
      <w:r w:rsidRPr="00EA1FC0">
        <w:rPr>
          <w:rFonts w:ascii="Arial" w:hAnsi="Arial" w:cs="Arial"/>
          <w:b/>
          <w:bCs/>
          <w:sz w:val="20"/>
          <w:szCs w:val="20"/>
        </w:rPr>
        <w:t xml:space="preserve">Bitvy, lôžka na vzpery, lôžka na mostík: </w:t>
      </w:r>
      <w:r w:rsidR="00C42A88" w:rsidRPr="00EA1FC0">
        <w:rPr>
          <w:rFonts w:ascii="Arial" w:hAnsi="Arial" w:cs="Arial"/>
          <w:sz w:val="20"/>
          <w:szCs w:val="20"/>
        </w:rPr>
        <w:t>áno; vyväzovacie prvky vybudované na prístavnej polohe, nie sú predmetom OVS.</w:t>
      </w:r>
      <w:r w:rsidR="00C42A88" w:rsidRPr="000C77E5">
        <w:rPr>
          <w:rFonts w:ascii="Arial" w:hAnsi="Arial" w:cs="Arial"/>
          <w:sz w:val="20"/>
          <w:szCs w:val="20"/>
        </w:rPr>
        <w:t xml:space="preserve"> </w:t>
      </w:r>
    </w:p>
    <w:p w14:paraId="63959128" w14:textId="0E21F47C"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F03689" w:rsidRDefault="000C77E5" w:rsidP="000C77E5">
      <w:pPr>
        <w:ind w:firstLine="708"/>
        <w:jc w:val="both"/>
        <w:rPr>
          <w:rFonts w:ascii="Arial" w:hAnsi="Arial" w:cs="Arial"/>
          <w:b/>
          <w:bCs/>
          <w:sz w:val="20"/>
          <w:szCs w:val="20"/>
        </w:rPr>
      </w:pPr>
      <w:r w:rsidRPr="00F03689">
        <w:rPr>
          <w:rFonts w:ascii="Arial" w:hAnsi="Arial" w:cs="Arial"/>
          <w:b/>
          <w:bCs/>
          <w:sz w:val="20"/>
          <w:szCs w:val="20"/>
        </w:rPr>
        <w:t xml:space="preserve">Priľahlé pozemky: </w:t>
      </w:r>
    </w:p>
    <w:p w14:paraId="76EDB38F" w14:textId="34EDE72D" w:rsidR="00C42A88" w:rsidRPr="00F03689" w:rsidRDefault="00C42A88" w:rsidP="00C42A88">
      <w:pPr>
        <w:ind w:left="708"/>
        <w:jc w:val="both"/>
        <w:rPr>
          <w:rFonts w:ascii="Arial" w:hAnsi="Arial" w:cs="Arial"/>
          <w:sz w:val="20"/>
          <w:szCs w:val="20"/>
        </w:rPr>
      </w:pPr>
      <w:proofErr w:type="spellStart"/>
      <w:r w:rsidRPr="00F03689">
        <w:rPr>
          <w:rFonts w:ascii="Arial" w:hAnsi="Arial" w:cs="Arial"/>
          <w:sz w:val="20"/>
          <w:szCs w:val="20"/>
        </w:rPr>
        <w:t>k.ú</w:t>
      </w:r>
      <w:proofErr w:type="spellEnd"/>
      <w:r w:rsidRPr="00F03689">
        <w:rPr>
          <w:rFonts w:ascii="Arial" w:hAnsi="Arial" w:cs="Arial"/>
          <w:sz w:val="20"/>
          <w:szCs w:val="20"/>
        </w:rPr>
        <w:t>. Petržalka (804959), obec Bratislava-Petržalka, parcela registra “</w:t>
      </w:r>
      <w:r w:rsidR="00F03689" w:rsidRPr="00F03689">
        <w:rPr>
          <w:rFonts w:ascii="Arial" w:hAnsi="Arial" w:cs="Arial"/>
          <w:sz w:val="20"/>
          <w:szCs w:val="20"/>
        </w:rPr>
        <w:t>E</w:t>
      </w:r>
      <w:r w:rsidRPr="00F03689">
        <w:rPr>
          <w:rFonts w:ascii="Arial" w:hAnsi="Arial" w:cs="Arial"/>
          <w:sz w:val="20"/>
          <w:szCs w:val="20"/>
        </w:rPr>
        <w:t xml:space="preserve">” KN </w:t>
      </w:r>
      <w:proofErr w:type="spellStart"/>
      <w:r w:rsidRPr="00F03689">
        <w:rPr>
          <w:rFonts w:ascii="Arial" w:hAnsi="Arial" w:cs="Arial"/>
          <w:sz w:val="20"/>
          <w:szCs w:val="20"/>
        </w:rPr>
        <w:t>parc</w:t>
      </w:r>
      <w:proofErr w:type="spellEnd"/>
      <w:r w:rsidRPr="00F03689">
        <w:rPr>
          <w:rFonts w:ascii="Arial" w:hAnsi="Arial" w:cs="Arial"/>
          <w:sz w:val="20"/>
          <w:szCs w:val="20"/>
        </w:rPr>
        <w:t>. č. 5</w:t>
      </w:r>
      <w:r w:rsidR="00F03689" w:rsidRPr="00F03689">
        <w:rPr>
          <w:rFonts w:ascii="Arial" w:hAnsi="Arial" w:cs="Arial"/>
          <w:sz w:val="20"/>
          <w:szCs w:val="20"/>
        </w:rPr>
        <w:t>787</w:t>
      </w:r>
      <w:r w:rsidRPr="00F03689">
        <w:rPr>
          <w:rFonts w:ascii="Arial" w:hAnsi="Arial" w:cs="Arial"/>
          <w:sz w:val="20"/>
          <w:szCs w:val="20"/>
        </w:rPr>
        <w:t xml:space="preserve">, vlastník </w:t>
      </w:r>
      <w:r w:rsidR="00F03689" w:rsidRPr="00F03689">
        <w:rPr>
          <w:rFonts w:ascii="Arial" w:hAnsi="Arial" w:cs="Arial"/>
          <w:sz w:val="20"/>
          <w:szCs w:val="20"/>
        </w:rPr>
        <w:t>Slovenská republika</w:t>
      </w:r>
      <w:r w:rsidRPr="00F03689">
        <w:rPr>
          <w:rFonts w:ascii="Arial" w:hAnsi="Arial" w:cs="Arial"/>
          <w:sz w:val="20"/>
          <w:szCs w:val="20"/>
        </w:rPr>
        <w:t>.</w:t>
      </w:r>
    </w:p>
    <w:p w14:paraId="180E663E" w14:textId="77777777" w:rsidR="00C42A88" w:rsidRDefault="00C42A88" w:rsidP="00C42A88">
      <w:pPr>
        <w:ind w:left="708"/>
        <w:jc w:val="both"/>
        <w:rPr>
          <w:rFonts w:ascii="Arial" w:hAnsi="Arial" w:cs="Arial"/>
          <w:sz w:val="20"/>
          <w:szCs w:val="20"/>
        </w:rPr>
      </w:pPr>
      <w:proofErr w:type="spellStart"/>
      <w:r w:rsidRPr="00F03689">
        <w:rPr>
          <w:rFonts w:ascii="Arial" w:hAnsi="Arial" w:cs="Arial"/>
          <w:sz w:val="20"/>
          <w:szCs w:val="20"/>
        </w:rPr>
        <w:t>k.ú</w:t>
      </w:r>
      <w:proofErr w:type="spellEnd"/>
      <w:r w:rsidRPr="00F03689">
        <w:rPr>
          <w:rFonts w:ascii="Arial" w:hAnsi="Arial" w:cs="Arial"/>
          <w:sz w:val="20"/>
          <w:szCs w:val="20"/>
        </w:rPr>
        <w:t xml:space="preserve">. Petržalka (804959), obec Bratislava-Petržalka, parcela registra “C” KN </w:t>
      </w:r>
      <w:proofErr w:type="spellStart"/>
      <w:r w:rsidRPr="00F03689">
        <w:rPr>
          <w:rFonts w:ascii="Arial" w:hAnsi="Arial" w:cs="Arial"/>
          <w:sz w:val="20"/>
          <w:szCs w:val="20"/>
        </w:rPr>
        <w:t>parc</w:t>
      </w:r>
      <w:proofErr w:type="spellEnd"/>
      <w:r w:rsidRPr="00F03689">
        <w:rPr>
          <w:rFonts w:ascii="Arial" w:hAnsi="Arial" w:cs="Arial"/>
          <w:sz w:val="20"/>
          <w:szCs w:val="20"/>
        </w:rPr>
        <w:t>. č. 5142/6, vlastník – neexistuje záznam o vlastníkoch.</w:t>
      </w:r>
    </w:p>
    <w:p w14:paraId="3922BF24" w14:textId="77777777" w:rsidR="00C42A88" w:rsidRPr="00A32142" w:rsidRDefault="00C42A88" w:rsidP="00C42A88">
      <w:pPr>
        <w:ind w:left="708"/>
        <w:jc w:val="both"/>
        <w:rPr>
          <w:rFonts w:ascii="Arial" w:hAnsi="Arial" w:cs="Arial"/>
          <w:sz w:val="20"/>
          <w:szCs w:val="20"/>
        </w:rPr>
      </w:pPr>
    </w:p>
    <w:p w14:paraId="3F899D12" w14:textId="76AEEA71"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 xml:space="preserve">Na </w:t>
      </w:r>
      <w:r w:rsidR="00461E9C">
        <w:rPr>
          <w:rFonts w:ascii="Arial" w:hAnsi="Arial" w:cs="Arial"/>
          <w:sz w:val="20"/>
          <w:szCs w:val="20"/>
        </w:rPr>
        <w:t>pravom</w:t>
      </w:r>
      <w:r w:rsidRPr="000C77E5">
        <w:rPr>
          <w:rFonts w:ascii="Arial" w:hAnsi="Arial" w:cs="Arial"/>
          <w:sz w:val="20"/>
          <w:szCs w:val="20"/>
        </w:rPr>
        <w:t xml:space="preserve">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4B7863FD"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6B76E0">
        <w:rPr>
          <w:rFonts w:cs="Arial"/>
          <w:b/>
          <w:bCs/>
          <w:szCs w:val="20"/>
          <w:u w:val="single"/>
        </w:rPr>
        <w:t>15.600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6B76E0">
        <w:rPr>
          <w:rFonts w:cs="Arial"/>
          <w:b/>
          <w:bCs/>
          <w:szCs w:val="20"/>
          <w:u w:val="single"/>
        </w:rPr>
        <w:t>pätnásťtisícšesťsto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0361709B" w14:textId="53FE4967" w:rsidR="00CA6548" w:rsidRPr="00B33D58" w:rsidRDefault="00D25EE9" w:rsidP="00B33D58">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5B10774C" w14:textId="77777777" w:rsidR="00461E9C" w:rsidRDefault="00461E9C"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0D429718"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894ECF7"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06A762AC"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5E810C3E"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D612782"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33356CF6" w:rsidR="0047393C" w:rsidRPr="006946E9" w:rsidRDefault="00865E7B" w:rsidP="00334F60">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526345E1"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6B76E0">
        <w:rPr>
          <w:rFonts w:ascii="Arial" w:hAnsi="Arial" w:cs="Arial"/>
          <w:b/>
          <w:bCs/>
          <w:sz w:val="20"/>
          <w:szCs w:val="20"/>
          <w:u w:val="single"/>
        </w:rPr>
        <w:t>15.600</w:t>
      </w:r>
      <w:r w:rsidR="008B0D55" w:rsidRPr="008B0D55">
        <w:rPr>
          <w:rFonts w:ascii="Arial" w:hAnsi="Arial" w:cs="Arial"/>
          <w:b/>
          <w:bCs/>
          <w:sz w:val="20"/>
          <w:szCs w:val="20"/>
          <w:u w:val="single"/>
        </w:rPr>
        <w:t>,-</w:t>
      </w:r>
      <w:r w:rsidR="00F03689">
        <w:rPr>
          <w:rFonts w:ascii="Arial" w:hAnsi="Arial" w:cs="Arial"/>
          <w:b/>
          <w:bCs/>
          <w:sz w:val="20"/>
          <w:szCs w:val="20"/>
          <w:u w:val="single"/>
        </w:rPr>
        <w:t xml:space="preserve"> </w:t>
      </w:r>
      <w:r w:rsidR="008B0D55" w:rsidRPr="008B0D55">
        <w:rPr>
          <w:rFonts w:ascii="Arial" w:hAnsi="Arial" w:cs="Arial"/>
          <w:b/>
          <w:bCs/>
          <w:sz w:val="20"/>
          <w:szCs w:val="20"/>
          <w:u w:val="single"/>
        </w:rPr>
        <w:t xml:space="preserve">EUR (slovom: </w:t>
      </w:r>
      <w:r w:rsidR="006B76E0">
        <w:rPr>
          <w:rFonts w:ascii="Arial" w:hAnsi="Arial" w:cs="Arial"/>
          <w:b/>
          <w:bCs/>
          <w:sz w:val="20"/>
          <w:szCs w:val="20"/>
          <w:u w:val="single"/>
        </w:rPr>
        <w:t>pätnásťtisícšesťsto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17FA7670"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1E9C"/>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5DE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6E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80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D58"/>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2A88"/>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1FC0"/>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3689"/>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48097433">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3552</Words>
  <Characters>22621</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