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26345194" w14:textId="7346050E" w:rsidR="002D2729" w:rsidRPr="00082586" w:rsidRDefault="002D2729" w:rsidP="002D2729">
      <w:pPr>
        <w:pStyle w:val="Normlnywebov"/>
        <w:spacing w:before="0" w:beforeAutospacing="0" w:after="0" w:afterAutospacing="0"/>
        <w:jc w:val="center"/>
        <w:rPr>
          <w:rFonts w:ascii="Arial" w:hAnsi="Arial" w:cs="Arial"/>
          <w:i/>
          <w:iCs/>
          <w:color w:val="000000"/>
          <w:sz w:val="20"/>
          <w:szCs w:val="20"/>
        </w:rPr>
      </w:pPr>
      <w:r w:rsidRPr="00082586">
        <w:rPr>
          <w:rFonts w:ascii="Arial" w:hAnsi="Arial" w:cs="Arial"/>
          <w:i/>
          <w:sz w:val="20"/>
          <w:szCs w:val="20"/>
        </w:rPr>
        <w:t xml:space="preserve">uzavretá podľa </w:t>
      </w:r>
      <w:r w:rsidRPr="00082586">
        <w:rPr>
          <w:rFonts w:ascii="Arial" w:hAnsi="Arial" w:cs="Arial"/>
          <w:i/>
          <w:iCs/>
          <w:color w:val="000000"/>
          <w:sz w:val="20"/>
          <w:szCs w:val="20"/>
        </w:rPr>
        <w:t xml:space="preserve">§ 663 a nasl.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082586">
        <w:rPr>
          <w:rFonts w:ascii="Arial" w:hAnsi="Arial" w:cs="Arial"/>
          <w:i/>
          <w:iCs/>
          <w:color w:val="000000"/>
          <w:sz w:val="20"/>
          <w:szCs w:val="20"/>
        </w:rPr>
        <w:t>(ďalej len „</w:t>
      </w:r>
      <w:r w:rsidRPr="00082586">
        <w:rPr>
          <w:rFonts w:ascii="Arial" w:hAnsi="Arial" w:cs="Arial"/>
          <w:b/>
          <w:i/>
          <w:iCs/>
          <w:color w:val="000000"/>
          <w:sz w:val="20"/>
          <w:szCs w:val="20"/>
        </w:rPr>
        <w:t>Zmluva</w:t>
      </w:r>
      <w:r w:rsidRPr="00082586">
        <w:rPr>
          <w:rFonts w:ascii="Arial" w:hAnsi="Arial" w:cs="Arial"/>
          <w:i/>
          <w:iCs/>
          <w:color w:val="000000"/>
          <w:sz w:val="20"/>
          <w:szCs w:val="20"/>
        </w:rPr>
        <w:t>“)</w:t>
      </w: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2EB51A15" w14:textId="77777777" w:rsidR="002F746F" w:rsidRDefault="002F746F" w:rsidP="002F746F">
            <w:pPr>
              <w:spacing w:line="240" w:lineRule="auto"/>
              <w:ind w:left="2880" w:firstLine="720"/>
              <w:jc w:val="both"/>
              <w:rPr>
                <w:color w:val="000000" w:themeColor="text1"/>
                <w:sz w:val="20"/>
                <w:szCs w:val="22"/>
              </w:rPr>
            </w:pPr>
            <w:r>
              <w:rPr>
                <w:color w:val="000000" w:themeColor="text1"/>
                <w:sz w:val="20"/>
              </w:rPr>
              <w:t>JUDr. PhDr. Martin Fakla, PhD.,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3172ACD9"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175DBD4D" w14:textId="0233FCDB" w:rsidR="00082586" w:rsidRDefault="00082586" w:rsidP="00B757CF">
      <w:pPr>
        <w:spacing w:line="240" w:lineRule="auto"/>
        <w:jc w:val="both"/>
        <w:rPr>
          <w:sz w:val="20"/>
        </w:rPr>
      </w:pPr>
    </w:p>
    <w:p w14:paraId="1F7814C8" w14:textId="5CC2117A" w:rsidR="00082586" w:rsidRDefault="00082586" w:rsidP="00B757CF">
      <w:pPr>
        <w:spacing w:line="240" w:lineRule="auto"/>
        <w:jc w:val="both"/>
        <w:rPr>
          <w:sz w:val="20"/>
        </w:rPr>
      </w:pPr>
    </w:p>
    <w:p w14:paraId="1C25577B" w14:textId="77777777" w:rsidR="00082586" w:rsidRDefault="00082586"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D196DAA" w14:textId="6DAA35F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00082586" w:rsidRPr="005E77A9">
        <w:rPr>
          <w:rFonts w:ascii="Arial" w:hAnsi="Arial" w:cs="Arial"/>
          <w:color w:val="000000" w:themeColor="text1"/>
          <w:sz w:val="20"/>
          <w:szCs w:val="20"/>
        </w:rPr>
        <w:t xml:space="preserve">Prenajímateľ </w:t>
      </w:r>
      <w:r w:rsidR="00082586" w:rsidRPr="00161FA5">
        <w:rPr>
          <w:rFonts w:ascii="Arial" w:hAnsi="Arial" w:cs="Arial"/>
          <w:color w:val="000000" w:themeColor="text1"/>
          <w:sz w:val="20"/>
          <w:szCs w:val="20"/>
        </w:rPr>
        <w:t>je výlučným vlastníkom</w:t>
      </w:r>
      <w:r w:rsidR="00082586" w:rsidRPr="005E77A9">
        <w:rPr>
          <w:rFonts w:ascii="Arial" w:hAnsi="Arial" w:cs="Arial"/>
          <w:color w:val="000000" w:themeColor="text1"/>
          <w:sz w:val="20"/>
          <w:szCs w:val="20"/>
        </w:rPr>
        <w:t xml:space="preserve"> pozemku registra „C“ KN parcelné číslo </w:t>
      </w:r>
      <w:r w:rsidR="00082586">
        <w:rPr>
          <w:rFonts w:ascii="Arial" w:hAnsi="Arial" w:cs="Arial"/>
          <w:color w:val="000000" w:themeColor="text1"/>
          <w:sz w:val="20"/>
          <w:szCs w:val="20"/>
        </w:rPr>
        <w:t>9193/422</w:t>
      </w:r>
      <w:r w:rsidR="00082586" w:rsidRPr="005E77A9">
        <w:rPr>
          <w:rFonts w:ascii="Arial" w:hAnsi="Arial" w:cs="Arial"/>
          <w:color w:val="000000" w:themeColor="text1"/>
          <w:sz w:val="20"/>
          <w:szCs w:val="20"/>
        </w:rPr>
        <w:t xml:space="preserve">, ktorý je zapísaný na liste vlastníctva číslo </w:t>
      </w:r>
      <w:r w:rsidR="00082586">
        <w:rPr>
          <w:rFonts w:ascii="Arial" w:hAnsi="Arial" w:cs="Arial"/>
          <w:color w:val="000000" w:themeColor="text1"/>
          <w:sz w:val="20"/>
          <w:szCs w:val="20"/>
        </w:rPr>
        <w:t>882</w:t>
      </w:r>
      <w:r w:rsidR="00082586" w:rsidRPr="005E77A9">
        <w:rPr>
          <w:rFonts w:ascii="Arial" w:hAnsi="Arial" w:cs="Arial"/>
          <w:color w:val="000000" w:themeColor="text1"/>
          <w:sz w:val="20"/>
          <w:szCs w:val="20"/>
        </w:rPr>
        <w:t xml:space="preserve">, vedenom Okresným úradom </w:t>
      </w:r>
      <w:r w:rsidR="00082586">
        <w:rPr>
          <w:rFonts w:ascii="Arial" w:hAnsi="Arial" w:cs="Arial"/>
          <w:color w:val="000000" w:themeColor="text1"/>
          <w:sz w:val="20"/>
          <w:szCs w:val="20"/>
        </w:rPr>
        <w:t>Bratislava</w:t>
      </w:r>
      <w:r w:rsidR="00082586" w:rsidRPr="005E77A9">
        <w:rPr>
          <w:rFonts w:ascii="Arial" w:hAnsi="Arial" w:cs="Arial"/>
          <w:color w:val="000000" w:themeColor="text1"/>
          <w:sz w:val="20"/>
          <w:szCs w:val="20"/>
        </w:rPr>
        <w:t xml:space="preserve">, katastrálny odbor, okres: </w:t>
      </w:r>
      <w:r w:rsidR="00082586">
        <w:rPr>
          <w:rFonts w:ascii="Arial" w:hAnsi="Arial" w:cs="Arial"/>
          <w:color w:val="000000" w:themeColor="text1"/>
          <w:sz w:val="20"/>
          <w:szCs w:val="20"/>
        </w:rPr>
        <w:t>Bratislava II</w:t>
      </w:r>
      <w:r w:rsidR="00082586" w:rsidRPr="005E77A9">
        <w:rPr>
          <w:rFonts w:ascii="Arial" w:hAnsi="Arial" w:cs="Arial"/>
          <w:color w:val="000000" w:themeColor="text1"/>
          <w:sz w:val="20"/>
          <w:szCs w:val="20"/>
        </w:rPr>
        <w:t xml:space="preserve">, obec: </w:t>
      </w:r>
      <w:r w:rsidR="00082586">
        <w:rPr>
          <w:rFonts w:ascii="Arial" w:hAnsi="Arial" w:cs="Arial"/>
          <w:color w:val="000000" w:themeColor="text1"/>
          <w:sz w:val="20"/>
          <w:szCs w:val="20"/>
        </w:rPr>
        <w:t>Bratislava-Ružinov</w:t>
      </w:r>
      <w:r w:rsidR="00082586" w:rsidRPr="005E77A9">
        <w:rPr>
          <w:rFonts w:ascii="Arial" w:hAnsi="Arial" w:cs="Arial"/>
          <w:color w:val="000000" w:themeColor="text1"/>
          <w:sz w:val="20"/>
          <w:szCs w:val="20"/>
        </w:rPr>
        <w:t xml:space="preserve">, katastrálne územie </w:t>
      </w:r>
      <w:r w:rsidR="00082586">
        <w:rPr>
          <w:rFonts w:ascii="Arial" w:hAnsi="Arial" w:cs="Arial"/>
          <w:color w:val="000000" w:themeColor="text1"/>
          <w:sz w:val="20"/>
          <w:szCs w:val="20"/>
        </w:rPr>
        <w:t>Nivy</w:t>
      </w:r>
      <w:r w:rsidR="00082586" w:rsidRPr="005E77A9">
        <w:rPr>
          <w:rFonts w:ascii="Arial" w:hAnsi="Arial" w:cs="Arial"/>
          <w:color w:val="000000" w:themeColor="text1"/>
          <w:sz w:val="20"/>
          <w:szCs w:val="20"/>
        </w:rPr>
        <w:t>:</w:t>
      </w:r>
    </w:p>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99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275"/>
        <w:gridCol w:w="1418"/>
        <w:gridCol w:w="1276"/>
        <w:gridCol w:w="4401"/>
      </w:tblGrid>
      <w:tr w:rsidR="00082586" w:rsidRPr="005E77A9" w14:paraId="728AB449" w14:textId="77777777" w:rsidTr="007424B7">
        <w:tc>
          <w:tcPr>
            <w:tcW w:w="1560"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4454819" w14:textId="77777777" w:rsidR="00082586" w:rsidRPr="005E77A9" w:rsidRDefault="00082586" w:rsidP="007424B7">
            <w:pPr>
              <w:jc w:val="center"/>
              <w:rPr>
                <w:b/>
                <w:color w:val="000000" w:themeColor="text1"/>
                <w:sz w:val="20"/>
              </w:rPr>
            </w:pPr>
            <w:r w:rsidRPr="005E77A9">
              <w:rPr>
                <w:b/>
                <w:color w:val="000000" w:themeColor="text1"/>
                <w:sz w:val="20"/>
              </w:rPr>
              <w:lastRenderedPageBreak/>
              <w:t>Parcela registra „C“ KN č.</w:t>
            </w:r>
          </w:p>
        </w:tc>
        <w:tc>
          <w:tcPr>
            <w:tcW w:w="127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0EB9130" w14:textId="77777777" w:rsidR="00082586" w:rsidRPr="005E77A9" w:rsidRDefault="00082586" w:rsidP="007424B7">
            <w:pPr>
              <w:jc w:val="center"/>
              <w:rPr>
                <w:b/>
                <w:color w:val="000000" w:themeColor="text1"/>
                <w:sz w:val="20"/>
              </w:rPr>
            </w:pPr>
            <w:r w:rsidRPr="005E77A9">
              <w:rPr>
                <w:b/>
                <w:color w:val="000000" w:themeColor="text1"/>
                <w:sz w:val="20"/>
              </w:rPr>
              <w:t>Druh pozemku</w:t>
            </w:r>
          </w:p>
        </w:tc>
        <w:tc>
          <w:tcPr>
            <w:tcW w:w="1418" w:type="dxa"/>
            <w:tcBorders>
              <w:top w:val="single" w:sz="8" w:space="0" w:color="000000"/>
              <w:left w:val="single" w:sz="8" w:space="0" w:color="000000"/>
              <w:bottom w:val="single" w:sz="8" w:space="0" w:color="000000"/>
              <w:right w:val="single" w:sz="8" w:space="0" w:color="000000"/>
            </w:tcBorders>
            <w:vAlign w:val="center"/>
            <w:hideMark/>
          </w:tcPr>
          <w:p w14:paraId="182DE1CA" w14:textId="77777777" w:rsidR="00082586" w:rsidRPr="005E77A9" w:rsidRDefault="00082586" w:rsidP="007424B7">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1276"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33BC5E5" w14:textId="77777777" w:rsidR="00082586" w:rsidRPr="005E77A9" w:rsidRDefault="00082586" w:rsidP="007424B7">
            <w:pPr>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4401" w:type="dxa"/>
            <w:tcBorders>
              <w:top w:val="single" w:sz="8" w:space="0" w:color="000000"/>
              <w:left w:val="single" w:sz="8" w:space="0" w:color="000000"/>
              <w:bottom w:val="single" w:sz="8" w:space="0" w:color="000000"/>
              <w:right w:val="single" w:sz="8" w:space="0" w:color="000000"/>
            </w:tcBorders>
            <w:vAlign w:val="center"/>
            <w:hideMark/>
          </w:tcPr>
          <w:p w14:paraId="1723AEEC" w14:textId="77777777" w:rsidR="00082586" w:rsidRPr="005E77A9" w:rsidRDefault="00082586" w:rsidP="007424B7">
            <w:pPr>
              <w:ind w:right="400"/>
              <w:jc w:val="center"/>
              <w:rPr>
                <w:b/>
                <w:color w:val="000000" w:themeColor="text1"/>
                <w:sz w:val="20"/>
              </w:rPr>
            </w:pPr>
            <w:r w:rsidRPr="005E77A9">
              <w:rPr>
                <w:b/>
                <w:color w:val="000000" w:themeColor="text1"/>
                <w:sz w:val="20"/>
              </w:rPr>
              <w:t>Vecné bremeno</w:t>
            </w:r>
          </w:p>
          <w:p w14:paraId="4EFA4736" w14:textId="77777777" w:rsidR="00082586" w:rsidRPr="005E77A9" w:rsidRDefault="00082586" w:rsidP="007424B7">
            <w:pPr>
              <w:ind w:right="400"/>
              <w:jc w:val="center"/>
              <w:rPr>
                <w:b/>
                <w:color w:val="000000" w:themeColor="text1"/>
                <w:sz w:val="20"/>
              </w:rPr>
            </w:pPr>
            <w:r w:rsidRPr="005E77A9">
              <w:rPr>
                <w:b/>
                <w:color w:val="000000" w:themeColor="text1"/>
                <w:sz w:val="20"/>
              </w:rPr>
              <w:t>v prospech</w:t>
            </w:r>
          </w:p>
        </w:tc>
      </w:tr>
      <w:tr w:rsidR="00082586" w:rsidRPr="005E77A9" w14:paraId="00026EEA" w14:textId="77777777" w:rsidTr="007424B7">
        <w:tc>
          <w:tcPr>
            <w:tcW w:w="1560"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4E335446" w14:textId="77777777" w:rsidR="00082586" w:rsidRPr="008509F4" w:rsidRDefault="00082586" w:rsidP="007424B7">
            <w:pPr>
              <w:spacing w:line="240" w:lineRule="auto"/>
              <w:jc w:val="center"/>
              <w:rPr>
                <w:color w:val="000000" w:themeColor="text1"/>
                <w:sz w:val="20"/>
              </w:rPr>
            </w:pPr>
            <w:r w:rsidRPr="008509F4">
              <w:rPr>
                <w:rFonts w:eastAsia="Arial Unicode MS"/>
                <w:sz w:val="20"/>
              </w:rPr>
              <w:t>9193/422</w:t>
            </w:r>
          </w:p>
        </w:tc>
        <w:tc>
          <w:tcPr>
            <w:tcW w:w="127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2234CFBB" w14:textId="77777777" w:rsidR="00082586" w:rsidRPr="008509F4" w:rsidRDefault="00082586" w:rsidP="007424B7">
            <w:pPr>
              <w:spacing w:line="240" w:lineRule="auto"/>
              <w:jc w:val="center"/>
              <w:rPr>
                <w:color w:val="000000" w:themeColor="text1"/>
                <w:sz w:val="20"/>
              </w:rPr>
            </w:pPr>
            <w:r w:rsidRPr="008509F4">
              <w:rPr>
                <w:rFonts w:eastAsia="Arial Unicode MS"/>
                <w:sz w:val="20"/>
              </w:rPr>
              <w:t>Ostatná plocha</w:t>
            </w:r>
          </w:p>
        </w:tc>
        <w:tc>
          <w:tcPr>
            <w:tcW w:w="1418" w:type="dxa"/>
            <w:tcBorders>
              <w:top w:val="single" w:sz="8" w:space="0" w:color="000000"/>
              <w:left w:val="single" w:sz="8" w:space="0" w:color="000000"/>
              <w:bottom w:val="single" w:sz="8" w:space="0" w:color="000000"/>
              <w:right w:val="single" w:sz="8" w:space="0" w:color="000000"/>
            </w:tcBorders>
            <w:vAlign w:val="center"/>
            <w:hideMark/>
          </w:tcPr>
          <w:p w14:paraId="5F120BA7" w14:textId="77777777" w:rsidR="00082586" w:rsidRPr="008509F4" w:rsidRDefault="00082586" w:rsidP="007424B7">
            <w:pPr>
              <w:spacing w:line="240" w:lineRule="auto"/>
              <w:jc w:val="center"/>
              <w:rPr>
                <w:color w:val="000000" w:themeColor="text1"/>
                <w:sz w:val="20"/>
              </w:rPr>
            </w:pPr>
            <w:r w:rsidRPr="008509F4">
              <w:rPr>
                <w:rFonts w:eastAsia="Arial Unicode MS"/>
                <w:sz w:val="20"/>
              </w:rPr>
              <w:t>5129</w:t>
            </w:r>
          </w:p>
        </w:tc>
        <w:tc>
          <w:tcPr>
            <w:tcW w:w="1276"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5255F3E3" w14:textId="77777777" w:rsidR="00082586" w:rsidRPr="008509F4" w:rsidRDefault="00082586" w:rsidP="007424B7">
            <w:pPr>
              <w:spacing w:line="240" w:lineRule="auto"/>
              <w:ind w:right="400"/>
              <w:jc w:val="center"/>
              <w:rPr>
                <w:color w:val="000000" w:themeColor="text1"/>
                <w:sz w:val="20"/>
              </w:rPr>
            </w:pPr>
            <w:r w:rsidRPr="008509F4">
              <w:rPr>
                <w:rFonts w:eastAsia="Arial Unicode MS"/>
                <w:sz w:val="20"/>
              </w:rPr>
              <w:t>2500</w:t>
            </w:r>
          </w:p>
        </w:tc>
        <w:tc>
          <w:tcPr>
            <w:tcW w:w="4401" w:type="dxa"/>
            <w:tcBorders>
              <w:top w:val="single" w:sz="8" w:space="0" w:color="000000"/>
              <w:left w:val="single" w:sz="8" w:space="0" w:color="000000"/>
              <w:bottom w:val="single" w:sz="4" w:space="0" w:color="auto"/>
              <w:right w:val="single" w:sz="8" w:space="0" w:color="000000"/>
            </w:tcBorders>
            <w:vAlign w:val="center"/>
            <w:hideMark/>
          </w:tcPr>
          <w:p w14:paraId="467A2CB9" w14:textId="77777777" w:rsidR="00082586" w:rsidRPr="008509F4" w:rsidRDefault="00082586" w:rsidP="007424B7">
            <w:pPr>
              <w:autoSpaceDE w:val="0"/>
              <w:autoSpaceDN w:val="0"/>
              <w:adjustRightInd w:val="0"/>
              <w:spacing w:line="240" w:lineRule="auto"/>
              <w:jc w:val="both"/>
              <w:rPr>
                <w:rFonts w:eastAsia="Arial Unicode MS"/>
                <w:sz w:val="20"/>
              </w:rPr>
            </w:pPr>
            <w:r w:rsidRPr="008509F4">
              <w:rPr>
                <w:rFonts w:eastAsia="Arial Unicode MS"/>
                <w:b/>
                <w:bCs/>
                <w:sz w:val="20"/>
              </w:rPr>
              <w:t>Slovenská plavba a prístavy, a. s.</w:t>
            </w:r>
            <w:r w:rsidRPr="008509F4">
              <w:rPr>
                <w:rFonts w:eastAsia="Arial Unicode MS"/>
                <w:sz w:val="20"/>
              </w:rPr>
              <w:t>- povinnosť strpieť uplatňovanie práv oprávneného podľa § 10 ods. 1 zákona č. 656/ 2004 Z. z. o energetike a o zmene niektorých zákonov v znení neskorších predpisov a § 69 zákona 610/2003 Z. z. o elektronických komunikáciách v znení neskorších predpisov v rozsahu GP č. 13/2006</w:t>
            </w:r>
          </w:p>
          <w:p w14:paraId="58128634" w14:textId="77777777" w:rsidR="00082586" w:rsidRPr="008509F4" w:rsidRDefault="00082586" w:rsidP="007424B7">
            <w:pPr>
              <w:autoSpaceDE w:val="0"/>
              <w:autoSpaceDN w:val="0"/>
              <w:adjustRightInd w:val="0"/>
              <w:spacing w:line="240" w:lineRule="auto"/>
              <w:jc w:val="both"/>
              <w:rPr>
                <w:rFonts w:eastAsia="Arial Unicode MS"/>
                <w:sz w:val="20"/>
              </w:rPr>
            </w:pPr>
            <w:r w:rsidRPr="008509F4">
              <w:rPr>
                <w:rFonts w:eastAsia="Arial Unicode MS"/>
                <w:sz w:val="20"/>
              </w:rPr>
              <w:t>Slovenská plavba a prístavy, a. s.- oprávnený z vecného bremena a výlučný vlastník účelových komunikácií a ich súčastí, železničných tratí, vlečiek a ich súčastí, manipulačných a skladových plôch a ostatných inž. sietí, tieto mať zriadené na pozemkoch špecifikovaných v GP č. 15/2006 a č. 8/2007 a užívať ich v súlade s ich účelovým určením podľa V-13747/07 zo dňa 28.06.2007</w:t>
            </w:r>
          </w:p>
          <w:p w14:paraId="59B3604A" w14:textId="77777777" w:rsidR="00082586" w:rsidRPr="008509F4" w:rsidRDefault="00082586" w:rsidP="007424B7">
            <w:pPr>
              <w:autoSpaceDE w:val="0"/>
              <w:autoSpaceDN w:val="0"/>
              <w:adjustRightInd w:val="0"/>
              <w:spacing w:line="240" w:lineRule="auto"/>
              <w:jc w:val="both"/>
              <w:rPr>
                <w:rFonts w:eastAsia="Arial Unicode MS"/>
                <w:sz w:val="20"/>
              </w:rPr>
            </w:pPr>
            <w:r w:rsidRPr="008509F4">
              <w:rPr>
                <w:rFonts w:eastAsia="Arial Unicode MS"/>
                <w:b/>
                <w:bCs/>
                <w:sz w:val="20"/>
              </w:rPr>
              <w:t>Slovenská plavba a prístavy, a. s.</w:t>
            </w:r>
            <w:r w:rsidRPr="008509F4">
              <w:rPr>
                <w:rFonts w:eastAsia="Arial Unicode MS"/>
                <w:sz w:val="20"/>
              </w:rPr>
              <w:t>- právo zriadenia vodovodných a kanalizačných potrubí a prípojok (GP č. 870/06) a ich užívanie v súlade s ich účelovým určením podľa zmluvy V-19462/07 zo dňa 16.07.2007.</w:t>
            </w:r>
          </w:p>
          <w:p w14:paraId="5181EA32" w14:textId="77777777" w:rsidR="00082586" w:rsidRPr="005E77A9" w:rsidRDefault="00082586" w:rsidP="007424B7">
            <w:pPr>
              <w:autoSpaceDE w:val="0"/>
              <w:autoSpaceDN w:val="0"/>
              <w:adjustRightInd w:val="0"/>
              <w:spacing w:line="240" w:lineRule="auto"/>
              <w:jc w:val="both"/>
              <w:rPr>
                <w:color w:val="000000" w:themeColor="text1"/>
                <w:sz w:val="20"/>
              </w:rPr>
            </w:pPr>
            <w:r w:rsidRPr="008509F4">
              <w:rPr>
                <w:rFonts w:eastAsia="Arial Unicode MS"/>
                <w:b/>
                <w:bCs/>
                <w:sz w:val="20"/>
              </w:rPr>
              <w:t>ZSE Distribúcia, a. s.</w:t>
            </w:r>
            <w:r w:rsidRPr="008509F4">
              <w:rPr>
                <w:rFonts w:eastAsia="Arial Unicode MS"/>
                <w:sz w:val="20"/>
              </w:rPr>
              <w:t xml:space="preserve"> – podľa §22 a nasl. Zákona č. 79/1957 Zb. O výrobe, rozvode a spotrebe elektriny (elektrizačný zákon) v spojení s § 96 ods. 4 zákona č. 251/2021 Z. z. o energetike a o zmene a doplnení niektorých zákonov podľa GP č. 193-2/2012 (2169/2012) týkajúce sa elektroenergetického zariadenia:1x110 kV vedenie č. V8815 na trase Rz Čulenova – Rz Ovsište, Z- 19160/12</w:t>
            </w:r>
          </w:p>
        </w:tc>
      </w:tr>
    </w:tbl>
    <w:p w14:paraId="026570BE" w14:textId="2A696D93" w:rsidR="00F36A6D"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299D6710" w14:textId="77777777" w:rsidR="00082586" w:rsidRPr="005E77A9" w:rsidRDefault="00082586"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21A195E9"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00082586" w:rsidRPr="005E77A9">
        <w:rPr>
          <w:color w:val="000000" w:themeColor="text1"/>
          <w:sz w:val="20"/>
        </w:rPr>
        <w:t xml:space="preserve">Nájomca prejavil záujem o dočasné užívanie časti pozemku uvedeného v bode 1.1 o celkovej výmere </w:t>
      </w:r>
      <w:r w:rsidR="00082586">
        <w:rPr>
          <w:color w:val="000000" w:themeColor="text1"/>
          <w:sz w:val="20"/>
        </w:rPr>
        <w:t>2 500</w:t>
      </w:r>
      <w:r w:rsidR="00082586" w:rsidRPr="005E77A9">
        <w:rPr>
          <w:color w:val="000000" w:themeColor="text1"/>
          <w:sz w:val="20"/>
        </w:rPr>
        <w:t xml:space="preserve"> m</w:t>
      </w:r>
      <w:r w:rsidR="00082586" w:rsidRPr="005E77A9">
        <w:rPr>
          <w:color w:val="000000" w:themeColor="text1"/>
          <w:sz w:val="20"/>
          <w:vertAlign w:val="superscript"/>
        </w:rPr>
        <w:t>2</w:t>
      </w:r>
      <w:r w:rsidR="00082586" w:rsidRPr="005E77A9">
        <w:rPr>
          <w:color w:val="000000" w:themeColor="text1"/>
          <w:sz w:val="20"/>
        </w:rPr>
        <w:t>, ktorá je zakreslená v Grafickom znázornení, ktoré tvorí Prílohu č. 1 tejto Zmluvy (ďalej len „</w:t>
      </w:r>
      <w:r w:rsidR="00082586" w:rsidRPr="005E77A9">
        <w:rPr>
          <w:b/>
          <w:bCs/>
          <w:color w:val="000000" w:themeColor="text1"/>
          <w:sz w:val="20"/>
        </w:rPr>
        <w:t>Predmet nájmu</w:t>
      </w:r>
      <w:r w:rsidR="00082586" w:rsidRPr="005E77A9">
        <w:rPr>
          <w:color w:val="000000" w:themeColor="text1"/>
          <w:sz w:val="20"/>
        </w:rPr>
        <w:t>“), za podmienok uvedených v ďalších ustanoveniach tejto Zmluvy.</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400D8B44"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082586">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Uvedené sa obdobne vzťahuje aj na inžinierske siete. Prenajímateľ</w:t>
      </w:r>
      <w:r w:rsidRPr="005E77A9">
        <w:rPr>
          <w:sz w:val="20"/>
        </w:rPr>
        <w:t xml:space="preserve">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082586">
        <w:rPr>
          <w:sz w:val="20"/>
        </w:rPr>
        <w:t>Účel nájmu podľa tohto článku</w:t>
      </w:r>
      <w:r w:rsidR="00664A83" w:rsidRPr="00082586">
        <w:rPr>
          <w:sz w:val="20"/>
        </w:rPr>
        <w:t xml:space="preserve"> </w:t>
      </w:r>
      <w:r w:rsidR="00851A68" w:rsidRPr="00082586">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w:t>
      </w:r>
      <w:r w:rsidR="00F839EB" w:rsidRPr="00082586">
        <w:rPr>
          <w:sz w:val="20"/>
        </w:rPr>
        <w:t>bod 1</w:t>
      </w:r>
      <w:r w:rsidR="005E2809" w:rsidRPr="00082586">
        <w:rPr>
          <w:sz w:val="20"/>
        </w:rPr>
        <w:t>3</w:t>
      </w:r>
      <w:r w:rsidR="00F839EB" w:rsidRPr="00082586">
        <w:rPr>
          <w:sz w:val="20"/>
        </w:rPr>
        <w:t>.</w:t>
      </w:r>
      <w:r w:rsidR="005E01DC" w:rsidRPr="00082586">
        <w:rPr>
          <w:sz w:val="20"/>
        </w:rPr>
        <w:t>5</w:t>
      </w:r>
      <w:r w:rsidR="00E00C86" w:rsidRPr="00082586">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lastRenderedPageBreak/>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3188EBDD"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C884077" w14:textId="281DA2B0" w:rsidR="00BC7F2B" w:rsidRPr="00E25626" w:rsidRDefault="00054C65" w:rsidP="00AC6BC2">
      <w:pPr>
        <w:spacing w:line="240" w:lineRule="auto"/>
        <w:ind w:left="690" w:hanging="720"/>
        <w:jc w:val="both"/>
        <w:rPr>
          <w:sz w:val="20"/>
        </w:rPr>
      </w:pPr>
      <w:r w:rsidRPr="005E77A9">
        <w:rPr>
          <w:sz w:val="20"/>
        </w:rPr>
        <w:t xml:space="preserve"> </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08D4EF57"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082586">
        <w:rPr>
          <w:rFonts w:eastAsia="Times New Roman"/>
          <w:b/>
          <w:bCs/>
          <w:sz w:val="20"/>
        </w:rPr>
        <w:t>2500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082586">
        <w:rPr>
          <w:rFonts w:eastAsia="Times New Roman"/>
          <w:b/>
          <w:bCs/>
          <w:sz w:val="20"/>
        </w:rPr>
        <w:t>+ DPH</w:t>
      </w:r>
      <w:r w:rsidRPr="00082586">
        <w:rPr>
          <w:rFonts w:eastAsia="Times New Roman"/>
          <w:b/>
          <w:color w:val="000000" w:themeColor="text1"/>
          <w:sz w:val="20"/>
        </w:rPr>
        <w:t xml:space="preserve"> </w:t>
      </w:r>
      <w:r w:rsidRPr="00082586">
        <w:rPr>
          <w:rFonts w:eastAsia="Times New Roman"/>
          <w:color w:val="000000" w:themeColor="text1"/>
          <w:sz w:val="20"/>
        </w:rPr>
        <w:t>(ďalej len „</w:t>
      </w:r>
      <w:r w:rsidRPr="00082586">
        <w:rPr>
          <w:rFonts w:eastAsia="Times New Roman"/>
          <w:b/>
          <w:bCs/>
          <w:color w:val="000000" w:themeColor="text1"/>
          <w:sz w:val="20"/>
        </w:rPr>
        <w:t>N</w:t>
      </w:r>
      <w:r w:rsidRPr="005E77A9">
        <w:rPr>
          <w:rFonts w:eastAsia="Times New Roman"/>
          <w:b/>
          <w:bCs/>
          <w:color w:val="000000" w:themeColor="text1"/>
          <w:sz w:val="20"/>
        </w:rPr>
        <w:t>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032B12C7" w14:textId="77777777" w:rsidR="00082586" w:rsidRPr="005E77A9" w:rsidRDefault="00BD4D11" w:rsidP="00082586">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00082586" w:rsidRPr="005E77A9">
        <w:rPr>
          <w:sz w:val="20"/>
        </w:rPr>
        <w:t xml:space="preserve">Nájomné bude Nájomcom uhrádzané </w:t>
      </w:r>
      <w:r w:rsidR="00082586">
        <w:rPr>
          <w:sz w:val="20"/>
        </w:rPr>
        <w:t>mesačne</w:t>
      </w:r>
      <w:r w:rsidR="00082586" w:rsidRPr="005E77A9">
        <w:rPr>
          <w:sz w:val="20"/>
        </w:rPr>
        <w:t xml:space="preserve"> vopred za každý kalendárny </w:t>
      </w:r>
      <w:r w:rsidR="00082586">
        <w:rPr>
          <w:sz w:val="20"/>
        </w:rPr>
        <w:t>mesiac</w:t>
      </w:r>
      <w:r w:rsidR="00082586" w:rsidRPr="005E77A9">
        <w:rPr>
          <w:sz w:val="20"/>
        </w:rPr>
        <w:t xml:space="preserve"> trvania nájmu, na základe faktúr vystavených Prenajímateľom v súlade s touto Zmluvou a zákonom č. 222/2004 Z. z.  o dani z pridanej hodnoty v znení neskorších predpisov. Nájomné bude Nájomcom uhrádzané </w:t>
      </w:r>
      <w:r w:rsidR="00082586" w:rsidRPr="005E77A9">
        <w:rPr>
          <w:sz w:val="20"/>
        </w:rPr>
        <w:lastRenderedPageBreak/>
        <w:t xml:space="preserve">bezhotovostným prevodom na bankový účet Prenajímateľa uvedený </w:t>
      </w:r>
      <w:r w:rsidR="00082586">
        <w:rPr>
          <w:sz w:val="20"/>
        </w:rPr>
        <w:t>na</w:t>
      </w:r>
      <w:r w:rsidR="00082586" w:rsidRPr="005E77A9">
        <w:rPr>
          <w:sz w:val="20"/>
        </w:rPr>
        <w:t xml:space="preserve"> faktúre. Deň splatnosti Nájomného je vždy pätnásty (15.) deň </w:t>
      </w:r>
      <w:r w:rsidR="00082586">
        <w:rPr>
          <w:sz w:val="20"/>
        </w:rPr>
        <w:t xml:space="preserve">príslušného </w:t>
      </w:r>
      <w:r w:rsidR="00082586" w:rsidRPr="005E77A9">
        <w:rPr>
          <w:sz w:val="20"/>
        </w:rPr>
        <w:t>kalendárneho mesiaca, za ktorý sa Nájomné podľa tejto Zmluvy platí, a to aj v prípade omeškania Prenajímateľa s vystavením faktúry.</w:t>
      </w:r>
      <w:bookmarkEnd w:id="0"/>
    </w:p>
    <w:p w14:paraId="267BFD7D" w14:textId="77777777" w:rsidR="00082586" w:rsidRPr="005E77A9" w:rsidRDefault="00082586" w:rsidP="00082586">
      <w:pPr>
        <w:spacing w:line="240" w:lineRule="auto"/>
        <w:ind w:left="690" w:hanging="720"/>
        <w:jc w:val="both"/>
        <w:rPr>
          <w:rFonts w:eastAsia="Times New Roman"/>
          <w:color w:val="000000" w:themeColor="text1"/>
          <w:sz w:val="20"/>
        </w:rPr>
      </w:pPr>
    </w:p>
    <w:p w14:paraId="7DB869CB" w14:textId="77777777" w:rsidR="00082586" w:rsidRPr="005E77A9" w:rsidRDefault="00082586" w:rsidP="00082586">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Pr>
          <w:rFonts w:eastAsia="Times New Roman"/>
          <w:sz w:val="20"/>
        </w:rPr>
        <w:t>mesiaci</w:t>
      </w:r>
      <w:r w:rsidRPr="005E77A9">
        <w:rPr>
          <w:rFonts w:eastAsia="Arial Unicode MS"/>
          <w:sz w:val="20"/>
        </w:rPr>
        <w:t xml:space="preserve"> </w:t>
      </w:r>
      <w:r w:rsidRPr="00350EBF">
        <w:rPr>
          <w:rFonts w:eastAsia="Times New Roman"/>
          <w:sz w:val="20"/>
        </w:rPr>
        <w:t>+ DPH.</w:t>
      </w:r>
      <w:r w:rsidRPr="005E77A9">
        <w:rPr>
          <w:rFonts w:eastAsia="Times New Roman"/>
          <w:sz w:val="20"/>
        </w:rPr>
        <w:t xml:space="preserve"> Alikvotnú časť Nájomného za prvý kalendárny </w:t>
      </w:r>
      <w:r>
        <w:rPr>
          <w:rFonts w:eastAsia="Times New Roman"/>
          <w:sz w:val="20"/>
        </w:rPr>
        <w:t>mesiac</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Pr>
          <w:rFonts w:eastAsia="Times New Roman"/>
          <w:sz w:val="20"/>
        </w:rPr>
        <w:t>na</w:t>
      </w:r>
      <w:r w:rsidRPr="005E77A9">
        <w:rPr>
          <w:rFonts w:eastAsia="Times New Roman"/>
          <w:sz w:val="20"/>
        </w:rPr>
        <w:t xml:space="preserve"> faktúre, pričom splatnosť Nájomného je </w:t>
      </w:r>
      <w:r>
        <w:rPr>
          <w:rFonts w:eastAsia="Times New Roman"/>
          <w:sz w:val="20"/>
        </w:rPr>
        <w:t xml:space="preserve">pätnásť </w:t>
      </w:r>
      <w:r w:rsidRPr="005E77A9">
        <w:rPr>
          <w:rFonts w:eastAsia="Times New Roman"/>
          <w:sz w:val="20"/>
        </w:rPr>
        <w:t>(1</w:t>
      </w:r>
      <w:r>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26BF893C" w:rsidR="004B2C68" w:rsidRPr="005E77A9" w:rsidRDefault="004B2C68" w:rsidP="00082586">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Pr="00082586" w:rsidRDefault="00D618BC" w:rsidP="00D618BC">
      <w:pPr>
        <w:spacing w:line="240" w:lineRule="auto"/>
        <w:ind w:left="690" w:hanging="720"/>
        <w:jc w:val="both"/>
        <w:rPr>
          <w:rFonts w:eastAsia="Times New Roman"/>
          <w:sz w:val="20"/>
        </w:rPr>
      </w:pPr>
      <w:r w:rsidRPr="00082586">
        <w:rPr>
          <w:b/>
          <w:sz w:val="20"/>
        </w:rPr>
        <w:t>5.4</w:t>
      </w:r>
      <w:r w:rsidRPr="00082586">
        <w:rPr>
          <w:sz w:val="20"/>
        </w:rPr>
        <w:t xml:space="preserve">       </w:t>
      </w:r>
      <w:r w:rsidRPr="00082586">
        <w:rPr>
          <w:sz w:val="20"/>
        </w:rPr>
        <w:tab/>
      </w:r>
      <w:r w:rsidRPr="00082586">
        <w:rPr>
          <w:rFonts w:eastAsia="Times New Roman"/>
          <w:sz w:val="20"/>
        </w:rPr>
        <w:t>Nájomné nezahŕňa vodné, stočné, dodávku elektrickej energie, dodávku tepla, ani žiadnych iných médií a ostatných služieb spojených s užívaním Predmetu nájmu (ďalej aj ako „</w:t>
      </w:r>
      <w:r w:rsidRPr="00082586">
        <w:rPr>
          <w:rFonts w:eastAsia="Times New Roman"/>
          <w:b/>
          <w:sz w:val="20"/>
        </w:rPr>
        <w:t>Médiá</w:t>
      </w:r>
      <w:r w:rsidRPr="00082586">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Pr="00082586" w:rsidRDefault="00D618BC" w:rsidP="00D618BC">
      <w:pPr>
        <w:spacing w:line="240" w:lineRule="auto"/>
        <w:ind w:left="690" w:hanging="720"/>
        <w:jc w:val="both"/>
        <w:rPr>
          <w:rFonts w:eastAsia="Times New Roman"/>
          <w:sz w:val="20"/>
        </w:rPr>
      </w:pPr>
    </w:p>
    <w:p w14:paraId="3F52CA7A" w14:textId="2B7F3347" w:rsidR="00054C65" w:rsidRPr="00082586" w:rsidRDefault="00054C65" w:rsidP="00822D57">
      <w:pPr>
        <w:spacing w:line="240" w:lineRule="auto"/>
        <w:ind w:left="690" w:hanging="720"/>
        <w:jc w:val="both"/>
        <w:rPr>
          <w:sz w:val="20"/>
        </w:rPr>
      </w:pPr>
      <w:r w:rsidRPr="00082586">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082586">
        <w:rPr>
          <w:sz w:val="20"/>
        </w:rPr>
        <w:t>K fakturovaným sumám podľa tejto Zmluvy sa pripočíta DPH podľa príslušných aktuálne platných všeobecne záväzných právnych predpisov Slovenskej republiky.</w:t>
      </w:r>
    </w:p>
    <w:p w14:paraId="0754C968" w14:textId="77777777" w:rsidR="0082295C" w:rsidRPr="00082586" w:rsidRDefault="0082295C" w:rsidP="00822D57">
      <w:pPr>
        <w:spacing w:line="240" w:lineRule="auto"/>
        <w:ind w:left="690" w:hanging="720"/>
        <w:jc w:val="both"/>
        <w:rPr>
          <w:sz w:val="20"/>
        </w:rPr>
      </w:pPr>
    </w:p>
    <w:p w14:paraId="1F4F2490" w14:textId="472ACA8F" w:rsidR="00054C65" w:rsidRPr="00082586" w:rsidRDefault="00054C65" w:rsidP="00822D57">
      <w:pPr>
        <w:spacing w:line="240" w:lineRule="auto"/>
        <w:ind w:left="690" w:hanging="720"/>
        <w:jc w:val="both"/>
        <w:rPr>
          <w:sz w:val="20"/>
        </w:rPr>
      </w:pPr>
      <w:r w:rsidRPr="00082586">
        <w:rPr>
          <w:b/>
          <w:sz w:val="20"/>
        </w:rPr>
        <w:t>5.6</w:t>
      </w:r>
      <w:r w:rsidRPr="00082586">
        <w:rPr>
          <w:sz w:val="20"/>
        </w:rPr>
        <w:t xml:space="preserve">     </w:t>
      </w:r>
      <w:r w:rsidRPr="00082586">
        <w:rPr>
          <w:sz w:val="20"/>
        </w:rPr>
        <w:tab/>
        <w:t xml:space="preserve">Zmluvné strany sa dohodli, že zaplatením, resp. úhradou akéhokoľvek peňažného plnenia sa pre účely </w:t>
      </w:r>
      <w:r w:rsidR="008702FA" w:rsidRPr="00082586">
        <w:rPr>
          <w:sz w:val="20"/>
        </w:rPr>
        <w:t xml:space="preserve">tejto </w:t>
      </w:r>
      <w:r w:rsidRPr="00082586">
        <w:rPr>
          <w:sz w:val="20"/>
        </w:rPr>
        <w:t>Zmluvy rozumie pripísanie dlžnej sumy v prospech bankového účtu oprávnenej Zmluvnej strany.</w:t>
      </w:r>
    </w:p>
    <w:p w14:paraId="4FA9A3F1" w14:textId="77777777" w:rsidR="001B26CB" w:rsidRPr="00082586" w:rsidRDefault="001B26CB" w:rsidP="00822D57">
      <w:pPr>
        <w:spacing w:line="240" w:lineRule="auto"/>
        <w:ind w:left="690" w:hanging="720"/>
        <w:jc w:val="both"/>
        <w:rPr>
          <w:sz w:val="20"/>
        </w:rPr>
      </w:pPr>
    </w:p>
    <w:p w14:paraId="5CBB8940" w14:textId="4DAA531E" w:rsidR="00DC09A4" w:rsidRPr="00082586" w:rsidRDefault="00054C65" w:rsidP="00822D57">
      <w:pPr>
        <w:pStyle w:val="Normlny10"/>
        <w:spacing w:line="240" w:lineRule="auto"/>
        <w:ind w:left="692" w:hanging="720"/>
        <w:jc w:val="both"/>
        <w:outlineLvl w:val="2"/>
        <w:rPr>
          <w:sz w:val="20"/>
          <w:szCs w:val="20"/>
        </w:rPr>
      </w:pPr>
      <w:r w:rsidRPr="00082586">
        <w:rPr>
          <w:b/>
          <w:sz w:val="20"/>
          <w:szCs w:val="20"/>
        </w:rPr>
        <w:t>5.7</w:t>
      </w:r>
      <w:r w:rsidRPr="00082586">
        <w:rPr>
          <w:sz w:val="20"/>
          <w:szCs w:val="20"/>
        </w:rPr>
        <w:t xml:space="preserve">   </w:t>
      </w:r>
      <w:r w:rsidRPr="00082586">
        <w:rPr>
          <w:sz w:val="20"/>
          <w:szCs w:val="20"/>
        </w:rPr>
        <w:tab/>
      </w:r>
      <w:r w:rsidR="00DC09A4" w:rsidRPr="00082586">
        <w:rPr>
          <w:sz w:val="20"/>
          <w:szCs w:val="20"/>
        </w:rPr>
        <w:t>Zmluvné strany sa dohodli, že Nájomca spolu s</w:t>
      </w:r>
      <w:r w:rsidR="00A7078C" w:rsidRPr="00082586">
        <w:rPr>
          <w:sz w:val="20"/>
          <w:szCs w:val="20"/>
        </w:rPr>
        <w:t xml:space="preserve"> prvou </w:t>
      </w:r>
      <w:r w:rsidR="00DC09A4" w:rsidRPr="00082586">
        <w:rPr>
          <w:sz w:val="20"/>
          <w:szCs w:val="20"/>
        </w:rPr>
        <w:t xml:space="preserve">úhradou Nájomného uhradí Prenajímateľovi kauciu vo výške </w:t>
      </w:r>
      <w:r w:rsidR="00082586">
        <w:rPr>
          <w:sz w:val="20"/>
          <w:szCs w:val="20"/>
        </w:rPr>
        <w:t>trojmesačného</w:t>
      </w:r>
      <w:r w:rsidR="00DC09A4" w:rsidRPr="00082586">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082586">
        <w:rPr>
          <w:sz w:val="20"/>
          <w:szCs w:val="20"/>
        </w:rPr>
        <w:t>do pätnástich (15</w:t>
      </w:r>
      <w:r w:rsidR="00DC09A4" w:rsidRPr="00082586">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082586" w:rsidRDefault="00DC09A4" w:rsidP="00822D57">
      <w:pPr>
        <w:pStyle w:val="Normlny10"/>
        <w:spacing w:line="240" w:lineRule="auto"/>
        <w:ind w:left="692" w:hanging="720"/>
        <w:jc w:val="both"/>
        <w:outlineLvl w:val="2"/>
        <w:rPr>
          <w:sz w:val="20"/>
          <w:szCs w:val="20"/>
        </w:rPr>
      </w:pPr>
    </w:p>
    <w:p w14:paraId="6B8811FC" w14:textId="678A0126" w:rsidR="005B6F96" w:rsidRPr="005E77A9" w:rsidRDefault="00DC09A4" w:rsidP="00B60DB0">
      <w:pPr>
        <w:pStyle w:val="Normlny10"/>
        <w:spacing w:line="240" w:lineRule="auto"/>
        <w:ind w:left="692" w:hanging="692"/>
        <w:jc w:val="both"/>
        <w:outlineLvl w:val="2"/>
        <w:rPr>
          <w:sz w:val="20"/>
          <w:szCs w:val="20"/>
        </w:rPr>
      </w:pPr>
      <w:r w:rsidRPr="00082586">
        <w:rPr>
          <w:b/>
          <w:bCs/>
          <w:sz w:val="20"/>
          <w:szCs w:val="20"/>
        </w:rPr>
        <w:t>5.8</w:t>
      </w:r>
      <w:r w:rsidRPr="00082586">
        <w:rPr>
          <w:b/>
          <w:bCs/>
          <w:sz w:val="20"/>
          <w:szCs w:val="20"/>
        </w:rPr>
        <w:tab/>
      </w:r>
      <w:r w:rsidR="00A034EE" w:rsidRPr="00082586">
        <w:rPr>
          <w:sz w:val="20"/>
          <w:szCs w:val="20"/>
        </w:rPr>
        <w:t>Zmluvné strany sa dohodli, že po uplynutí každého kalendárneho roka trvania Zmluvy a po zverejnení miery inflácie Štatistickým úradom Slovenskej republiky za predchádzajúci kalendárny rok (meranú indexom spotrebiteľských</w:t>
      </w:r>
      <w:r w:rsidR="00A034EE" w:rsidRPr="00A034EE">
        <w:rPr>
          <w:sz w:val="20"/>
          <w:szCs w:val="20"/>
        </w:rPr>
        <w:t xml:space="preserve">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A034EE">
        <w:rPr>
          <w:sz w:val="20"/>
          <w:szCs w:val="20"/>
        </w:rPr>
        <w:t>.</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082586" w:rsidRDefault="00DC09A4" w:rsidP="00D566F9">
      <w:pPr>
        <w:pStyle w:val="Normlny10"/>
        <w:spacing w:line="240" w:lineRule="auto"/>
        <w:ind w:left="692" w:hanging="692"/>
        <w:jc w:val="both"/>
        <w:outlineLvl w:val="2"/>
        <w:rPr>
          <w:sz w:val="20"/>
          <w:szCs w:val="20"/>
        </w:rPr>
      </w:pPr>
      <w:bookmarkStart w:id="1" w:name="_Ref512354487"/>
      <w:r w:rsidRPr="00082586">
        <w:rPr>
          <w:b/>
          <w:bCs/>
          <w:sz w:val="20"/>
          <w:szCs w:val="20"/>
        </w:rPr>
        <w:t>5.9</w:t>
      </w:r>
      <w:r w:rsidRPr="00082586">
        <w:rPr>
          <w:b/>
          <w:bCs/>
          <w:sz w:val="20"/>
          <w:szCs w:val="20"/>
        </w:rPr>
        <w:tab/>
      </w:r>
      <w:r w:rsidR="005B6F96" w:rsidRPr="00082586">
        <w:rPr>
          <w:sz w:val="20"/>
          <w:szCs w:val="20"/>
        </w:rPr>
        <w:t xml:space="preserve">Prenajímateľ je oprávnený každoročne počas trvania tejto Zmluvy zabezpečiť vypracovanie znaleckého posudku na stanovenie všeobecnej hodnoty Nájomného za Predmet nájmu znalcom </w:t>
      </w:r>
      <w:r w:rsidR="005B6F96" w:rsidRPr="00082586">
        <w:rPr>
          <w:sz w:val="20"/>
          <w:szCs w:val="20"/>
        </w:rPr>
        <w:br/>
        <w:t xml:space="preserve">alebo znaleckou organizáciou určenou Prenajímateľom. Zmluvné strany sa dohodli, že v prípade </w:t>
      </w:r>
      <w:r w:rsidR="005B6F96" w:rsidRPr="00082586">
        <w:rPr>
          <w:sz w:val="20"/>
          <w:szCs w:val="20"/>
        </w:rPr>
        <w:br/>
        <w:t xml:space="preserve">ak všeobecná hodnota Nájmu za Predmet nájmu určená znaleckým posudkom bude vyššia </w:t>
      </w:r>
      <w:r w:rsidR="005B6F96" w:rsidRPr="00082586">
        <w:rPr>
          <w:sz w:val="20"/>
          <w:szCs w:val="20"/>
        </w:rPr>
        <w:br/>
        <w:t xml:space="preserve">než Nájomné platené za príslušný kalendárny rok zvýšené podľa bodu </w:t>
      </w:r>
      <w:r w:rsidRPr="00082586">
        <w:rPr>
          <w:sz w:val="20"/>
          <w:szCs w:val="20"/>
        </w:rPr>
        <w:t>5.8</w:t>
      </w:r>
      <w:r w:rsidR="005B6F96" w:rsidRPr="00082586">
        <w:rPr>
          <w:sz w:val="20"/>
          <w:szCs w:val="20"/>
        </w:rPr>
        <w:t xml:space="preserve"> je Prenajímateľ oprávnený po uplynutí príslušného kalendárneho roka trvania nájmu uplatniť a fakturovať Nájomné počas </w:t>
      </w:r>
      <w:r w:rsidR="005B6F96" w:rsidRPr="00082586">
        <w:rPr>
          <w:sz w:val="20"/>
          <w:szCs w:val="20"/>
        </w:rPr>
        <w:lastRenderedPageBreak/>
        <w:t xml:space="preserve">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082586">
        <w:rPr>
          <w:sz w:val="20"/>
          <w:szCs w:val="20"/>
        </w:rPr>
        <w:t>5.10</w:t>
      </w:r>
      <w:r w:rsidR="005B6F96" w:rsidRPr="00082586">
        <w:rPr>
          <w:sz w:val="20"/>
          <w:szCs w:val="20"/>
        </w:rPr>
        <w:t xml:space="preserve"> a v prípade, ak Nájomca neuplatnil svoje právo vypovedať túto Zmluvu podľa bodu </w:t>
      </w:r>
      <w:r w:rsidRPr="00082586">
        <w:rPr>
          <w:sz w:val="20"/>
          <w:szCs w:val="20"/>
        </w:rPr>
        <w:t>5.10</w:t>
      </w:r>
      <w:bookmarkEnd w:id="1"/>
      <w:r w:rsidR="00E00C86" w:rsidRPr="00082586">
        <w:rPr>
          <w:sz w:val="20"/>
          <w:szCs w:val="20"/>
        </w:rPr>
        <w:t>.</w:t>
      </w:r>
    </w:p>
    <w:p w14:paraId="1E157530" w14:textId="77777777" w:rsidR="00822D57" w:rsidRPr="00082586" w:rsidRDefault="00822D57" w:rsidP="00822D57">
      <w:pPr>
        <w:pStyle w:val="Normlny10"/>
        <w:spacing w:line="240" w:lineRule="auto"/>
        <w:ind w:left="692"/>
        <w:jc w:val="both"/>
        <w:outlineLvl w:val="2"/>
        <w:rPr>
          <w:sz w:val="20"/>
          <w:szCs w:val="20"/>
        </w:rPr>
      </w:pPr>
    </w:p>
    <w:p w14:paraId="12E6D5DA" w14:textId="6A6C937C" w:rsidR="005B6F96" w:rsidRPr="00082586" w:rsidRDefault="00DC09A4" w:rsidP="00851D16">
      <w:pPr>
        <w:pStyle w:val="Normlny10"/>
        <w:spacing w:line="240" w:lineRule="auto"/>
        <w:ind w:left="692" w:hanging="692"/>
        <w:jc w:val="both"/>
        <w:outlineLvl w:val="2"/>
        <w:rPr>
          <w:sz w:val="20"/>
          <w:szCs w:val="20"/>
        </w:rPr>
      </w:pPr>
      <w:bookmarkStart w:id="2" w:name="_Ref512354267"/>
      <w:r w:rsidRPr="00082586">
        <w:rPr>
          <w:b/>
          <w:bCs/>
          <w:sz w:val="20"/>
          <w:szCs w:val="20"/>
        </w:rPr>
        <w:t>5.10</w:t>
      </w:r>
      <w:r w:rsidRPr="00082586">
        <w:rPr>
          <w:b/>
          <w:bCs/>
          <w:sz w:val="20"/>
          <w:szCs w:val="20"/>
        </w:rPr>
        <w:tab/>
      </w:r>
      <w:r w:rsidR="005B6F96" w:rsidRPr="00082586">
        <w:rPr>
          <w:sz w:val="20"/>
          <w:szCs w:val="20"/>
        </w:rPr>
        <w:t xml:space="preserve">O úprave Nájomného podľa bodu </w:t>
      </w:r>
      <w:r w:rsidR="00326CE5" w:rsidRPr="00082586">
        <w:rPr>
          <w:sz w:val="20"/>
          <w:szCs w:val="20"/>
        </w:rPr>
        <w:t>5.9</w:t>
      </w:r>
      <w:r w:rsidR="005B6F96" w:rsidRPr="00082586">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082586">
        <w:rPr>
          <w:sz w:val="20"/>
          <w:szCs w:val="20"/>
        </w:rPr>
        <w:t>5.9</w:t>
      </w:r>
      <w:r w:rsidR="005B6F96" w:rsidRPr="00082586">
        <w:rPr>
          <w:sz w:val="20"/>
          <w:szCs w:val="20"/>
        </w:rPr>
        <w:t xml:space="preserve">, prípadne zvýšeného podľa bodu </w:t>
      </w:r>
      <w:r w:rsidR="00326CE5" w:rsidRPr="00082586">
        <w:rPr>
          <w:sz w:val="20"/>
          <w:szCs w:val="20"/>
        </w:rPr>
        <w:t>5.8</w:t>
      </w:r>
      <w:bookmarkEnd w:id="2"/>
      <w:r w:rsidR="00E00C86" w:rsidRPr="00082586">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082586">
        <w:rPr>
          <w:b/>
          <w:bCs/>
          <w:sz w:val="20"/>
          <w:szCs w:val="20"/>
        </w:rPr>
        <w:t>5.11</w:t>
      </w:r>
      <w:r w:rsidRPr="00082586">
        <w:rPr>
          <w:sz w:val="20"/>
          <w:szCs w:val="20"/>
        </w:rPr>
        <w:t xml:space="preserve"> </w:t>
      </w:r>
      <w:r w:rsidRPr="00082586">
        <w:rPr>
          <w:sz w:val="20"/>
          <w:szCs w:val="20"/>
        </w:rPr>
        <w:tab/>
      </w:r>
      <w:r w:rsidR="00F4724C" w:rsidRPr="00082586">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w:t>
      </w:r>
      <w:r w:rsidR="00F4724C">
        <w:rPr>
          <w:color w:val="auto"/>
          <w:sz w:val="20"/>
        </w:rPr>
        <w:t xml:space="preserve">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0200CE9F" w:rsidR="004A49E0" w:rsidRPr="005E77A9" w:rsidRDefault="00082586" w:rsidP="00F05409">
            <w:pPr>
              <w:pStyle w:val="Normlny10"/>
              <w:spacing w:line="240" w:lineRule="auto"/>
              <w:ind w:left="100" w:right="240"/>
              <w:jc w:val="center"/>
              <w:outlineLvl w:val="2"/>
              <w:rPr>
                <w:color w:val="000000" w:themeColor="text1"/>
                <w:sz w:val="20"/>
                <w:szCs w:val="20"/>
              </w:rPr>
            </w:pPr>
            <w:r>
              <w:rPr>
                <w:rFonts w:eastAsia="Arial Unicode MS"/>
                <w:sz w:val="20"/>
                <w:szCs w:val="20"/>
              </w:rPr>
              <w:t>15</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653781D9" w14:textId="77777777" w:rsidR="009F0ADE" w:rsidRDefault="009F0ADE" w:rsidP="00434B2F">
      <w:pPr>
        <w:pStyle w:val="Normlny1"/>
        <w:spacing w:before="240" w:after="240"/>
        <w:rPr>
          <w:b/>
          <w:sz w:val="20"/>
          <w:szCs w:val="20"/>
        </w:rPr>
      </w:pPr>
    </w:p>
    <w:p w14:paraId="430AA1F4" w14:textId="1D4117B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lastRenderedPageBreak/>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088577E4" w14:textId="77777777" w:rsidR="00DD04A9" w:rsidRPr="00082586" w:rsidRDefault="00DD04A9" w:rsidP="00DD04A9">
      <w:pPr>
        <w:pStyle w:val="Normlny10"/>
        <w:spacing w:after="240" w:line="254" w:lineRule="atLeast"/>
        <w:ind w:left="690" w:hanging="690"/>
        <w:jc w:val="both"/>
        <w:outlineLvl w:val="2"/>
        <w:rPr>
          <w:color w:val="000000" w:themeColor="text1"/>
          <w:sz w:val="20"/>
          <w:szCs w:val="20"/>
        </w:rPr>
      </w:pPr>
      <w:r w:rsidRPr="00082586">
        <w:rPr>
          <w:b/>
          <w:sz w:val="20"/>
          <w:szCs w:val="20"/>
        </w:rPr>
        <w:t>8.7</w:t>
      </w:r>
      <w:r w:rsidRPr="00082586">
        <w:rPr>
          <w:b/>
          <w:sz w:val="20"/>
          <w:szCs w:val="20"/>
        </w:rPr>
        <w:tab/>
      </w:r>
      <w:r w:rsidRPr="00082586">
        <w:rPr>
          <w:color w:val="000000" w:themeColor="text1"/>
          <w:sz w:val="20"/>
          <w:szCs w:val="20"/>
        </w:rPr>
        <w:t>Prenajímateľ informoval Nájomcu, že Prenajímateľ eviduje v informačnom systéme environmentálnych záťaží, environmentálnu záťaž v lokalite Prístav pod názvom B2 (1904) / Bratislava – Ružinov – Prístav, SK/EZ/B2/1904, a že na lokalite Prístav prebehol geologický prieskum životného prostredia v rámci projektu „Pravdepodobné environmentálne záťaže – prieskum na vybraných lokalitách Slovenskej republiky“ z Operačného programu životného prostredia.</w:t>
      </w:r>
    </w:p>
    <w:p w14:paraId="03550DC5" w14:textId="77777777" w:rsidR="00DD04A9" w:rsidRPr="00082586" w:rsidRDefault="00DD04A9" w:rsidP="00DD04A9">
      <w:pPr>
        <w:pStyle w:val="Normlny10"/>
        <w:spacing w:line="254" w:lineRule="atLeast"/>
        <w:ind w:left="690" w:hanging="690"/>
        <w:jc w:val="both"/>
        <w:outlineLvl w:val="2"/>
        <w:rPr>
          <w:color w:val="000000" w:themeColor="text1"/>
          <w:sz w:val="20"/>
          <w:szCs w:val="20"/>
        </w:rPr>
      </w:pPr>
      <w:r w:rsidRPr="00082586">
        <w:rPr>
          <w:b/>
          <w:color w:val="000000" w:themeColor="text1"/>
          <w:sz w:val="20"/>
          <w:szCs w:val="20"/>
        </w:rPr>
        <w:t>8.8</w:t>
      </w:r>
      <w:r w:rsidRPr="00082586">
        <w:rPr>
          <w:b/>
          <w:color w:val="000000" w:themeColor="text1"/>
          <w:sz w:val="20"/>
          <w:szCs w:val="20"/>
        </w:rPr>
        <w:tab/>
      </w:r>
      <w:r w:rsidRPr="00082586">
        <w:rPr>
          <w:color w:val="000000" w:themeColor="text1"/>
          <w:sz w:val="20"/>
          <w:szCs w:val="20"/>
        </w:rPr>
        <w:t>Prenajímateľ informoval Nájomcu, že záverečná správa „Prieskum pravdepodobnej environmentálnej záťaže B2 (1904) / Bratislava – Ružinov – Prístav (SK/EZ/B2/190)“ z roku 2015 je k dispozícií v archíve Geofondu – Štátneho geologického ústavu Dionýza Štúra, a že od roku 2015 prebieha v lokalite Prístav monitoring environmentálnych záťaží oprávneným subjektom.</w:t>
      </w:r>
    </w:p>
    <w:p w14:paraId="70FE01EA" w14:textId="77777777" w:rsidR="00DD04A9" w:rsidRPr="00082586" w:rsidRDefault="00DD04A9" w:rsidP="00DD04A9">
      <w:pPr>
        <w:pStyle w:val="Normlny10"/>
        <w:spacing w:line="254" w:lineRule="atLeast"/>
        <w:ind w:left="690" w:hanging="690"/>
        <w:jc w:val="both"/>
        <w:outlineLvl w:val="2"/>
        <w:rPr>
          <w:color w:val="000000" w:themeColor="text1"/>
          <w:sz w:val="20"/>
          <w:szCs w:val="20"/>
        </w:rPr>
      </w:pPr>
    </w:p>
    <w:p w14:paraId="4D0F999B" w14:textId="7306FF8D" w:rsidR="00665B0D" w:rsidRPr="005E77A9" w:rsidRDefault="00DD04A9" w:rsidP="00DD04A9">
      <w:pPr>
        <w:pStyle w:val="Normlny10"/>
        <w:spacing w:after="140"/>
        <w:ind w:left="664" w:hanging="692"/>
        <w:jc w:val="both"/>
        <w:outlineLvl w:val="2"/>
        <w:rPr>
          <w:iCs/>
          <w:sz w:val="20"/>
          <w:szCs w:val="20"/>
        </w:rPr>
      </w:pPr>
      <w:r w:rsidRPr="00082586">
        <w:rPr>
          <w:b/>
          <w:color w:val="000000" w:themeColor="text1"/>
          <w:sz w:val="20"/>
          <w:szCs w:val="20"/>
        </w:rPr>
        <w:t>8.9</w:t>
      </w:r>
      <w:r w:rsidRPr="00082586">
        <w:rPr>
          <w:b/>
          <w:color w:val="000000" w:themeColor="text1"/>
          <w:sz w:val="20"/>
          <w:szCs w:val="20"/>
        </w:rPr>
        <w:tab/>
      </w:r>
      <w:r w:rsidRPr="00082586">
        <w:rPr>
          <w:color w:val="000000" w:themeColor="text1"/>
          <w:sz w:val="20"/>
          <w:szCs w:val="20"/>
        </w:rPr>
        <w:t>Prenajímateľ informoval Nájomcu, že za sanáciu územia nezodpovedá Prenajímateľ, ale Ministerstvo životného prostredia Slovenskej republiky, ktoré bolo poverené vykonať sanáciu environmentálnej záťaže v lokalite Prístav, Uznesením vlády Slovenskej republiky č. 397 z roku 2017.</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74A51F71"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 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w:t>
      </w:r>
      <w:r w:rsidR="00F3751B" w:rsidRPr="005E77A9">
        <w:rPr>
          <w:sz w:val="20"/>
        </w:rPr>
        <w:lastRenderedPageBreak/>
        <w:t>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7DB41EB2"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r w:rsidR="002C1F4C" w:rsidRPr="00082586">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082586">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Nájomca berie na vedomie, že Prenajímateľ má za účelom zabezpečenia Nájomného zákonné záložné právo podľa ust.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ust.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lastRenderedPageBreak/>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1CBC31F9"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sa bezpečnosti 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7F0277D5"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3"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3"/>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lastRenderedPageBreak/>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A07981C"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w:t>
      </w:r>
      <w:r w:rsidR="00082586">
        <w:rPr>
          <w:sz w:val="20"/>
        </w:rPr>
        <w:t xml:space="preserve"> </w:t>
      </w:r>
      <w:r w:rsidR="005926CE" w:rsidRPr="00760951">
        <w:rPr>
          <w:sz w:val="20"/>
        </w:rPr>
        <w:t>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4"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4"/>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 xml:space="preserve">Zmluvné strany sa dohodli, že pri plnení záväzkov vyplývajúcich im z tejto Zmluvy budú vystupovať a komunikovať medzi sebou, ako aj smerom k tretím subjektom tak, aby žiadnym spôsobom nepoškodili obchodné meno, resp. dobrú povesť druhej Zmluvnej strany. Vzájomnú </w:t>
      </w:r>
      <w:r w:rsidRPr="005E77A9">
        <w:rPr>
          <w:sz w:val="20"/>
        </w:rPr>
        <w:lastRenderedPageBreak/>
        <w:t>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09B8BE0A" w14:textId="77777777" w:rsidR="00082586" w:rsidRPr="00211227" w:rsidRDefault="009C4F0B" w:rsidP="00082586">
      <w:pPr>
        <w:spacing w:line="233" w:lineRule="auto"/>
        <w:ind w:left="2127" w:hanging="1437"/>
        <w:jc w:val="both"/>
        <w:rPr>
          <w:sz w:val="20"/>
        </w:rPr>
      </w:pPr>
      <w:r w:rsidRPr="005E77A9">
        <w:rPr>
          <w:sz w:val="20"/>
        </w:rPr>
        <w:tab/>
      </w:r>
      <w:r w:rsidR="00F6371C">
        <w:rPr>
          <w:sz w:val="20"/>
        </w:rPr>
        <w:tab/>
      </w:r>
      <w:r w:rsidR="00082586" w:rsidRPr="00211227">
        <w:rPr>
          <w:sz w:val="20"/>
        </w:rPr>
        <w:t>meno a priezvisko:</w:t>
      </w:r>
      <w:r w:rsidR="00082586" w:rsidRPr="00211227">
        <w:rPr>
          <w:sz w:val="20"/>
        </w:rPr>
        <w:tab/>
        <w:t xml:space="preserve">Ing. </w:t>
      </w:r>
      <w:r w:rsidR="00082586" w:rsidRPr="00211227">
        <w:rPr>
          <w:rFonts w:eastAsia="Arial Unicode MS"/>
          <w:sz w:val="20"/>
        </w:rPr>
        <w:t>Fedor Augustín</w:t>
      </w:r>
    </w:p>
    <w:p w14:paraId="0F5F3B82" w14:textId="77777777" w:rsidR="00082586" w:rsidRPr="00211227" w:rsidRDefault="00082586" w:rsidP="00082586">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537AB4B4" w14:textId="77777777" w:rsidR="00082586" w:rsidRPr="005E77A9" w:rsidRDefault="00082586" w:rsidP="00082586">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665A62B5" w14:textId="25734C5D" w:rsidR="009C4F0B" w:rsidRPr="005E77A9" w:rsidRDefault="009C4F0B" w:rsidP="00082586">
      <w:pPr>
        <w:spacing w:line="233" w:lineRule="auto"/>
        <w:ind w:left="1530" w:hanging="840"/>
        <w:jc w:val="both"/>
        <w:rPr>
          <w:sz w:val="20"/>
        </w:rPr>
      </w:pPr>
      <w:r w:rsidRPr="00211227">
        <w:rPr>
          <w:sz w:val="20"/>
        </w:rPr>
        <w:tab/>
      </w:r>
      <w:r w:rsidRPr="00211227">
        <w:rPr>
          <w:sz w:val="20"/>
        </w:rPr>
        <w:tab/>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06B1230A"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lastRenderedPageBreak/>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3A349637" w:rsidR="002F746F" w:rsidRPr="002F746F" w:rsidRDefault="002F746F" w:rsidP="00BA5D5F">
            <w:pPr>
              <w:pStyle w:val="Normlny10"/>
              <w:ind w:left="100"/>
              <w:jc w:val="both"/>
              <w:rPr>
                <w:b/>
                <w:bCs/>
                <w:color w:val="000000" w:themeColor="text1"/>
                <w:sz w:val="20"/>
              </w:rPr>
            </w:pPr>
            <w:r w:rsidRPr="002F746F">
              <w:rPr>
                <w:b/>
                <w:bCs/>
                <w:color w:val="000000" w:themeColor="text1"/>
                <w:sz w:val="20"/>
              </w:rPr>
              <w:t xml:space="preserve">JUDr. PhDr. Martin Fakla, PhD. </w:t>
            </w:r>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F6371C">
      <w:footerReference w:type="default" r:id="rId9"/>
      <w:pgSz w:w="12240" w:h="15840"/>
      <w:pgMar w:top="1135" w:right="1041" w:bottom="1276"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4FB4" w14:textId="77777777" w:rsidR="008651AF" w:rsidRDefault="008651AF">
      <w:pPr>
        <w:spacing w:line="240" w:lineRule="auto"/>
      </w:pPr>
      <w:r>
        <w:separator/>
      </w:r>
    </w:p>
  </w:endnote>
  <w:endnote w:type="continuationSeparator" w:id="0">
    <w:p w14:paraId="135F711D" w14:textId="77777777" w:rsidR="008651AF" w:rsidRDefault="00865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A400" w14:textId="77777777" w:rsidR="008651AF" w:rsidRDefault="008651AF">
      <w:pPr>
        <w:spacing w:line="240" w:lineRule="auto"/>
      </w:pPr>
      <w:r>
        <w:separator/>
      </w:r>
    </w:p>
  </w:footnote>
  <w:footnote w:type="continuationSeparator" w:id="0">
    <w:p w14:paraId="3013C625" w14:textId="77777777" w:rsidR="008651AF" w:rsidRDefault="008651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2586"/>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1AF"/>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0ADE"/>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14</Pages>
  <Words>6085</Words>
  <Characters>34687</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3</cp:revision>
  <cp:lastPrinted>2019-10-14T07:00:00Z</cp:lastPrinted>
  <dcterms:created xsi:type="dcterms:W3CDTF">2023-04-20T16:17:00Z</dcterms:created>
  <dcterms:modified xsi:type="dcterms:W3CDTF">2023-04-21T13:23:00Z</dcterms:modified>
  <cp:contentStatus/>
</cp:coreProperties>
</file>