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A904" w14:textId="77777777" w:rsidR="00D11E92" w:rsidRDefault="00D11E92" w:rsidP="002947AB">
      <w:pPr>
        <w:pStyle w:val="Default"/>
        <w:jc w:val="center"/>
        <w:rPr>
          <w:rFonts w:asciiTheme="minorHAnsi" w:hAnsiTheme="minorHAnsi" w:cstheme="minorHAnsi"/>
          <w:b/>
          <w:bCs/>
          <w:sz w:val="28"/>
          <w:szCs w:val="28"/>
        </w:rPr>
      </w:pPr>
    </w:p>
    <w:p w14:paraId="54F72AA4" w14:textId="2CF61CFC"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1FB90D57" w14:textId="18E7D098" w:rsidR="0073020D" w:rsidRDefault="0073020D" w:rsidP="005D177F">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6C30A7">
        <w:rPr>
          <w:rFonts w:cstheme="minorHAnsi"/>
          <w:b/>
        </w:rPr>
        <w:t>52757048</w:t>
      </w:r>
      <w:r>
        <w:rPr>
          <w:rFonts w:cstheme="minorHAnsi"/>
          <w:b/>
        </w:rPr>
        <w:t xml:space="preserve">                                       </w:t>
      </w:r>
      <w:r>
        <w:rPr>
          <w:rFonts w:cstheme="minorHAnsi"/>
          <w:b/>
        </w:rPr>
        <w:tab/>
      </w:r>
      <w:r>
        <w:rPr>
          <w:rFonts w:cstheme="minorHAnsi"/>
          <w:b/>
        </w:rPr>
        <w:tab/>
        <w:t xml:space="preserve">ev. č. zhotoviteľa: </w:t>
      </w: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524C1901" w:rsidR="0073020D" w:rsidRDefault="005D177F" w:rsidP="002947AB">
      <w:pPr>
        <w:pStyle w:val="Bezriadkovania"/>
        <w:jc w:val="center"/>
        <w:rPr>
          <w:sz w:val="22"/>
          <w:szCs w:val="22"/>
        </w:rPr>
      </w:pPr>
      <w:r>
        <w:rPr>
          <w:rStyle w:val="CharStyle13"/>
          <w:rFonts w:asciiTheme="minorHAnsi" w:hAnsiTheme="minorHAnsi" w:cstheme="minorHAnsi"/>
          <w:sz w:val="28"/>
          <w:szCs w:val="28"/>
        </w:rPr>
        <w:t>Komplexné zateplenie budov a striech Zariadenia sociálnych služieb AMBRA, Lučenec</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5D177F" w:rsidRDefault="0073020D" w:rsidP="002947AB">
      <w:pPr>
        <w:spacing w:after="0" w:line="240" w:lineRule="auto"/>
        <w:rPr>
          <w:b/>
          <w:iCs/>
          <w:lang w:eastAsia="cs-CZ"/>
        </w:rPr>
      </w:pPr>
      <w:r w:rsidRPr="005D177F">
        <w:rPr>
          <w:rFonts w:cstheme="minorHAnsi"/>
          <w:b/>
          <w:iCs/>
          <w:u w:val="single"/>
          <w:lang w:eastAsia="cs-CZ"/>
        </w:rPr>
        <w:t>Objednávateľ</w:t>
      </w:r>
      <w:r w:rsidRPr="005D177F">
        <w:rPr>
          <w:rFonts w:cstheme="minorHAnsi"/>
          <w:b/>
          <w:iCs/>
          <w:lang w:eastAsia="cs-CZ"/>
        </w:rPr>
        <w:t>:</w:t>
      </w:r>
      <w:r w:rsidRPr="005D177F">
        <w:rPr>
          <w:rFonts w:cstheme="minorHAnsi"/>
          <w:b/>
          <w:iCs/>
          <w:lang w:eastAsia="cs-CZ"/>
        </w:rPr>
        <w:tab/>
      </w:r>
    </w:p>
    <w:p w14:paraId="482DD55F" w14:textId="26E7D567" w:rsidR="0073020D" w:rsidRPr="005D177F" w:rsidRDefault="0073020D" w:rsidP="00A04555">
      <w:pPr>
        <w:tabs>
          <w:tab w:val="left" w:pos="3119"/>
        </w:tabs>
        <w:spacing w:after="0" w:line="240" w:lineRule="auto"/>
        <w:rPr>
          <w:rFonts w:cstheme="minorHAnsi"/>
          <w:b/>
          <w:iCs/>
          <w:lang w:eastAsia="cs-CZ"/>
        </w:rPr>
      </w:pPr>
      <w:r w:rsidRPr="005D177F">
        <w:rPr>
          <w:rFonts w:cstheme="minorHAnsi"/>
          <w:b/>
          <w:iCs/>
          <w:lang w:eastAsia="cs-CZ"/>
        </w:rPr>
        <w:t>Názov:</w:t>
      </w:r>
      <w:r w:rsidR="00A04555">
        <w:rPr>
          <w:rFonts w:cstheme="minorHAnsi"/>
          <w:b/>
          <w:iCs/>
          <w:lang w:eastAsia="cs-CZ"/>
        </w:rPr>
        <w:tab/>
      </w:r>
      <w:r w:rsidR="00A04555" w:rsidRPr="00A04555">
        <w:rPr>
          <w:rFonts w:cstheme="minorHAnsi"/>
          <w:b/>
          <w:bCs/>
        </w:rPr>
        <w:t>Zariadenie sociálnych služieb AMBRA</w:t>
      </w:r>
    </w:p>
    <w:p w14:paraId="215F727C" w14:textId="166A46B0" w:rsidR="0073020D" w:rsidRPr="005D177F" w:rsidRDefault="0073020D" w:rsidP="002947AB">
      <w:pPr>
        <w:spacing w:after="0" w:line="240" w:lineRule="auto"/>
        <w:rPr>
          <w:rFonts w:cstheme="minorHAnsi"/>
        </w:rPr>
      </w:pPr>
      <w:r w:rsidRPr="005D177F">
        <w:rPr>
          <w:rFonts w:cstheme="minorHAnsi"/>
        </w:rPr>
        <w:t>Sídlo:</w:t>
      </w:r>
      <w:r w:rsidRPr="005D177F">
        <w:rPr>
          <w:rFonts w:cstheme="minorHAnsi"/>
        </w:rPr>
        <w:tab/>
      </w:r>
      <w:r w:rsidRPr="005D177F">
        <w:rPr>
          <w:rFonts w:cstheme="minorHAnsi"/>
        </w:rPr>
        <w:tab/>
      </w:r>
      <w:r w:rsidR="005D177F" w:rsidRPr="005D177F">
        <w:rPr>
          <w:rFonts w:cstheme="minorHAnsi"/>
        </w:rPr>
        <w:t xml:space="preserve">                                  </w:t>
      </w:r>
      <w:r w:rsidR="00777F58" w:rsidRPr="00777F58">
        <w:rPr>
          <w:rFonts w:cstheme="minorHAnsi"/>
        </w:rPr>
        <w:t>Rúbanisko III 2938/52, 98403 Lučenec</w:t>
      </w:r>
      <w:r w:rsidRPr="005D177F">
        <w:rPr>
          <w:rFonts w:cstheme="minorHAnsi"/>
        </w:rPr>
        <w:tab/>
      </w:r>
      <w:r w:rsidRPr="005D177F">
        <w:rPr>
          <w:rFonts w:cstheme="minorHAnsi"/>
        </w:rPr>
        <w:tab/>
      </w:r>
    </w:p>
    <w:p w14:paraId="65B7B1C5" w14:textId="514E9667" w:rsidR="0073020D" w:rsidRPr="005D177F" w:rsidRDefault="0073020D" w:rsidP="002947AB">
      <w:pPr>
        <w:spacing w:after="0" w:line="240" w:lineRule="auto"/>
        <w:ind w:left="2835" w:hanging="2835"/>
        <w:rPr>
          <w:rFonts w:cstheme="minorHAnsi"/>
        </w:rPr>
      </w:pPr>
      <w:r w:rsidRPr="005D177F">
        <w:rPr>
          <w:rFonts w:cstheme="minorHAnsi"/>
        </w:rPr>
        <w:t>Právna forma:</w:t>
      </w:r>
      <w:r w:rsidR="005D177F" w:rsidRPr="005D177F">
        <w:rPr>
          <w:rFonts w:cstheme="minorHAnsi"/>
        </w:rPr>
        <w:t xml:space="preserve">                                     Rozpočtová organizácia BBSK</w:t>
      </w:r>
      <w:r w:rsidRPr="005D177F">
        <w:rPr>
          <w:rFonts w:cstheme="minorHAnsi"/>
        </w:rPr>
        <w:tab/>
      </w:r>
    </w:p>
    <w:p w14:paraId="532BD1A5" w14:textId="3E051047" w:rsidR="0073020D" w:rsidRPr="005D177F" w:rsidRDefault="0073020D" w:rsidP="002947AB">
      <w:pPr>
        <w:spacing w:after="0" w:line="240" w:lineRule="auto"/>
        <w:ind w:hanging="284"/>
        <w:rPr>
          <w:rFonts w:cstheme="minorHAnsi"/>
        </w:rPr>
      </w:pPr>
      <w:r w:rsidRPr="005D177F">
        <w:rPr>
          <w:rFonts w:cstheme="minorHAnsi"/>
        </w:rPr>
        <w:tab/>
        <w:t>Štatutárny orgán:</w:t>
      </w:r>
      <w:r w:rsidR="005D177F" w:rsidRPr="005D177F">
        <w:rPr>
          <w:rFonts w:cstheme="minorHAnsi"/>
        </w:rPr>
        <w:t xml:space="preserve">                               Mgr. Jana Haláková</w:t>
      </w:r>
      <w:r w:rsidRPr="005D177F">
        <w:rPr>
          <w:rFonts w:cstheme="minorHAnsi"/>
        </w:rPr>
        <w:tab/>
      </w:r>
      <w:r w:rsidRPr="005D177F">
        <w:rPr>
          <w:rFonts w:cstheme="minorHAnsi"/>
        </w:rPr>
        <w:tab/>
      </w:r>
    </w:p>
    <w:p w14:paraId="5316832D" w14:textId="0092E305" w:rsidR="0073020D" w:rsidRPr="005D177F" w:rsidRDefault="0073020D" w:rsidP="002947AB">
      <w:pPr>
        <w:spacing w:after="0" w:line="240" w:lineRule="auto"/>
        <w:rPr>
          <w:rFonts w:cstheme="minorHAnsi"/>
        </w:rPr>
      </w:pPr>
      <w:r w:rsidRPr="005D177F">
        <w:rPr>
          <w:rFonts w:cstheme="minorHAnsi"/>
        </w:rPr>
        <w:t>IČO:</w:t>
      </w:r>
      <w:r w:rsidRPr="005D177F">
        <w:rPr>
          <w:rFonts w:cstheme="minorHAnsi"/>
        </w:rPr>
        <w:tab/>
      </w:r>
      <w:r w:rsidRPr="005D177F">
        <w:rPr>
          <w:rFonts w:cstheme="minorHAnsi"/>
        </w:rPr>
        <w:tab/>
      </w:r>
      <w:r w:rsidRPr="005D177F">
        <w:rPr>
          <w:rFonts w:cstheme="minorHAnsi"/>
        </w:rPr>
        <w:tab/>
      </w:r>
      <w:r w:rsidR="005D177F" w:rsidRPr="005D177F">
        <w:rPr>
          <w:rFonts w:cstheme="minorHAnsi"/>
        </w:rPr>
        <w:t xml:space="preserve">                    527 570 48</w:t>
      </w:r>
      <w:r w:rsidRPr="005D177F">
        <w:rPr>
          <w:rFonts w:cstheme="minorHAnsi"/>
        </w:rPr>
        <w:tab/>
      </w:r>
    </w:p>
    <w:p w14:paraId="21B34631" w14:textId="456FCC65" w:rsidR="0073020D" w:rsidRPr="005D177F" w:rsidRDefault="0073020D" w:rsidP="002947AB">
      <w:pPr>
        <w:spacing w:after="0" w:line="240" w:lineRule="auto"/>
        <w:ind w:hanging="284"/>
        <w:rPr>
          <w:rFonts w:cstheme="minorHAnsi"/>
        </w:rPr>
      </w:pPr>
      <w:r w:rsidRPr="005D177F">
        <w:rPr>
          <w:rFonts w:cstheme="minorHAnsi"/>
        </w:rPr>
        <w:tab/>
        <w:t>DIČ:</w:t>
      </w:r>
      <w:r w:rsidRPr="005D177F">
        <w:rPr>
          <w:rFonts w:cstheme="minorHAnsi"/>
        </w:rPr>
        <w:tab/>
      </w:r>
      <w:r w:rsidRPr="005D177F">
        <w:rPr>
          <w:rFonts w:cstheme="minorHAnsi"/>
        </w:rPr>
        <w:tab/>
      </w:r>
      <w:r w:rsidR="005D177F" w:rsidRPr="005D177F">
        <w:rPr>
          <w:rFonts w:cstheme="minorHAnsi"/>
        </w:rPr>
        <w:t xml:space="preserve">                                  212 115 2682</w:t>
      </w:r>
      <w:r w:rsidRPr="005D177F">
        <w:rPr>
          <w:rFonts w:cstheme="minorHAnsi"/>
        </w:rPr>
        <w:tab/>
      </w:r>
    </w:p>
    <w:p w14:paraId="75988E67" w14:textId="14796D05" w:rsidR="0073020D" w:rsidRPr="005D177F" w:rsidRDefault="0073020D" w:rsidP="002947AB">
      <w:pPr>
        <w:spacing w:after="0" w:line="240" w:lineRule="auto"/>
        <w:ind w:hanging="284"/>
        <w:rPr>
          <w:rFonts w:cstheme="minorHAnsi"/>
        </w:rPr>
      </w:pPr>
      <w:r w:rsidRPr="005D177F">
        <w:rPr>
          <w:rFonts w:cstheme="minorHAnsi"/>
        </w:rPr>
        <w:tab/>
        <w:t>Bankové spojenie:</w:t>
      </w:r>
      <w:r w:rsidRPr="005D177F">
        <w:rPr>
          <w:rFonts w:cstheme="minorHAnsi"/>
        </w:rPr>
        <w:tab/>
      </w:r>
      <w:r w:rsidR="005D177F" w:rsidRPr="005D177F">
        <w:rPr>
          <w:rFonts w:cstheme="minorHAnsi"/>
        </w:rPr>
        <w:t xml:space="preserve">                    </w:t>
      </w:r>
      <w:r w:rsidR="00A56994">
        <w:rPr>
          <w:rFonts w:cstheme="minorHAnsi"/>
        </w:rPr>
        <w:t>Štátna pokladnica</w:t>
      </w:r>
      <w:r w:rsidRPr="005D177F">
        <w:rPr>
          <w:rFonts w:cstheme="minorHAnsi"/>
        </w:rPr>
        <w:tab/>
      </w:r>
    </w:p>
    <w:p w14:paraId="789C05FE" w14:textId="7B1B7C8F" w:rsidR="0073020D" w:rsidRPr="005D177F" w:rsidRDefault="0073020D" w:rsidP="002947AB">
      <w:pPr>
        <w:spacing w:after="0" w:line="240" w:lineRule="auto"/>
        <w:ind w:hanging="284"/>
        <w:rPr>
          <w:rFonts w:cstheme="minorHAnsi"/>
        </w:rPr>
      </w:pPr>
      <w:r w:rsidRPr="005D177F">
        <w:rPr>
          <w:rFonts w:cstheme="minorHAnsi"/>
        </w:rPr>
        <w:tab/>
        <w:t>Číslo účtu:</w:t>
      </w:r>
      <w:r w:rsidRPr="005D177F">
        <w:rPr>
          <w:rFonts w:cstheme="minorHAnsi"/>
        </w:rPr>
        <w:tab/>
      </w:r>
      <w:r w:rsidRPr="005D177F">
        <w:rPr>
          <w:rFonts w:cstheme="minorHAnsi"/>
        </w:rPr>
        <w:tab/>
      </w:r>
      <w:r w:rsidRPr="005D177F">
        <w:rPr>
          <w:rFonts w:cstheme="minorHAnsi"/>
        </w:rPr>
        <w:tab/>
      </w:r>
      <w:r w:rsidR="005D177F" w:rsidRPr="005D177F">
        <w:rPr>
          <w:rFonts w:cstheme="minorHAnsi"/>
        </w:rPr>
        <w:t xml:space="preserve">     </w:t>
      </w:r>
      <w:r w:rsidR="00181F6D" w:rsidRPr="005D177F">
        <w:rPr>
          <w:rFonts w:cstheme="minorHAnsi"/>
        </w:rPr>
        <w:t>SK82 8180 0000 0070 0063 7791</w:t>
      </w:r>
    </w:p>
    <w:p w14:paraId="149ED5CA" w14:textId="77777777" w:rsidR="0073020D" w:rsidRPr="005D177F" w:rsidRDefault="0073020D" w:rsidP="002947AB">
      <w:pPr>
        <w:spacing w:after="0" w:line="240" w:lineRule="auto"/>
        <w:ind w:hanging="284"/>
        <w:rPr>
          <w:rFonts w:cstheme="minorHAnsi"/>
        </w:rPr>
      </w:pPr>
      <w:r w:rsidRPr="005D177F">
        <w:rPr>
          <w:rFonts w:cstheme="minorHAnsi"/>
        </w:rPr>
        <w:tab/>
        <w:t>Osoby oprávnené rokovať</w:t>
      </w:r>
    </w:p>
    <w:p w14:paraId="2C7C6B3E" w14:textId="24F7830C" w:rsidR="0073020D" w:rsidRPr="005D177F" w:rsidRDefault="0073020D" w:rsidP="002947AB">
      <w:pPr>
        <w:spacing w:after="0" w:line="240" w:lineRule="auto"/>
        <w:ind w:left="2832" w:hanging="2832"/>
        <w:rPr>
          <w:rFonts w:cstheme="minorHAnsi"/>
        </w:rPr>
      </w:pPr>
      <w:r w:rsidRPr="005D177F">
        <w:rPr>
          <w:rFonts w:cstheme="minorHAnsi"/>
        </w:rPr>
        <w:t>vo veciach Zmluvy:</w:t>
      </w:r>
      <w:r w:rsidRPr="005D177F">
        <w:rPr>
          <w:rFonts w:cstheme="minorHAnsi"/>
        </w:rPr>
        <w:tab/>
      </w:r>
      <w:r w:rsidR="005D177F" w:rsidRPr="005D177F">
        <w:rPr>
          <w:rFonts w:cstheme="minorHAnsi"/>
        </w:rPr>
        <w:t xml:space="preserve">     Mgr. Jana Haláková</w:t>
      </w:r>
    </w:p>
    <w:p w14:paraId="3C2B0097" w14:textId="77777777" w:rsidR="0073020D" w:rsidRPr="005D177F" w:rsidRDefault="0073020D" w:rsidP="002947AB">
      <w:pPr>
        <w:spacing w:after="0" w:line="240" w:lineRule="auto"/>
        <w:rPr>
          <w:rFonts w:cstheme="minorHAnsi"/>
        </w:rPr>
      </w:pPr>
      <w:r w:rsidRPr="005D177F">
        <w:rPr>
          <w:rFonts w:cstheme="minorHAnsi"/>
        </w:rPr>
        <w:tab/>
      </w:r>
      <w:r w:rsidRPr="005D177F">
        <w:rPr>
          <w:rFonts w:cstheme="minorHAnsi"/>
        </w:rPr>
        <w:tab/>
      </w:r>
      <w:r w:rsidRPr="005D177F">
        <w:rPr>
          <w:rFonts w:cstheme="minorHAnsi"/>
        </w:rPr>
        <w:tab/>
      </w:r>
      <w:r w:rsidRPr="005D177F">
        <w:rPr>
          <w:rFonts w:cstheme="minorHAnsi"/>
        </w:rPr>
        <w:tab/>
      </w:r>
    </w:p>
    <w:p w14:paraId="58C27D3E" w14:textId="77777777" w:rsidR="0073020D" w:rsidRPr="005D177F" w:rsidRDefault="0073020D" w:rsidP="002947AB">
      <w:pPr>
        <w:spacing w:after="0" w:line="240" w:lineRule="auto"/>
        <w:ind w:left="2835" w:hanging="2835"/>
        <w:rPr>
          <w:rFonts w:cstheme="minorHAnsi"/>
        </w:rPr>
      </w:pPr>
      <w:r w:rsidRPr="005D177F">
        <w:rPr>
          <w:rFonts w:cstheme="minorHAnsi"/>
        </w:rPr>
        <w:t xml:space="preserve">Osoby oprávnené rokovať </w:t>
      </w:r>
    </w:p>
    <w:p w14:paraId="384B8BF1" w14:textId="77777777" w:rsidR="0073020D" w:rsidRPr="005D177F" w:rsidRDefault="0073020D" w:rsidP="002947AB">
      <w:pPr>
        <w:spacing w:after="0" w:line="240" w:lineRule="auto"/>
        <w:ind w:left="2835" w:hanging="2835"/>
        <w:rPr>
          <w:rFonts w:cstheme="minorHAnsi"/>
        </w:rPr>
      </w:pPr>
      <w:r w:rsidRPr="005D177F">
        <w:rPr>
          <w:rFonts w:cstheme="minorHAnsi"/>
        </w:rPr>
        <w:t>v technických</w:t>
      </w:r>
    </w:p>
    <w:p w14:paraId="45445CEA" w14:textId="123AB9D5" w:rsidR="0073020D" w:rsidRPr="005D177F" w:rsidRDefault="0073020D" w:rsidP="002947AB">
      <w:pPr>
        <w:spacing w:after="0" w:line="240" w:lineRule="auto"/>
        <w:ind w:left="2835" w:hanging="2835"/>
        <w:rPr>
          <w:rFonts w:cstheme="minorHAnsi"/>
        </w:rPr>
      </w:pPr>
      <w:r w:rsidRPr="005D177F">
        <w:rPr>
          <w:rFonts w:cstheme="minorHAnsi"/>
        </w:rPr>
        <w:t>(realizačných) veciach:</w:t>
      </w:r>
      <w:r w:rsidR="005D177F" w:rsidRPr="005D177F">
        <w:rPr>
          <w:rFonts w:cstheme="minorHAnsi"/>
        </w:rPr>
        <w:t xml:space="preserve">                     Ing. Lukáš Miadok, MBA</w:t>
      </w:r>
      <w:r w:rsidRPr="005D177F">
        <w:rPr>
          <w:rFonts w:cstheme="minorHAnsi"/>
        </w:rPr>
        <w:tab/>
      </w:r>
      <w:r w:rsidRPr="005D177F">
        <w:rPr>
          <w:rFonts w:cstheme="minorHAnsi"/>
        </w:rPr>
        <w:tab/>
      </w:r>
    </w:p>
    <w:p w14:paraId="6AAD57F8" w14:textId="28E66D85" w:rsidR="0073020D" w:rsidRPr="005D177F" w:rsidRDefault="0073020D" w:rsidP="002947AB">
      <w:pPr>
        <w:spacing w:after="0" w:line="240" w:lineRule="auto"/>
        <w:ind w:left="2835" w:hanging="2835"/>
        <w:rPr>
          <w:rFonts w:cstheme="minorHAnsi"/>
        </w:rPr>
      </w:pPr>
      <w:r w:rsidRPr="005D177F">
        <w:rPr>
          <w:rFonts w:cstheme="minorHAnsi"/>
        </w:rPr>
        <w:t>Telefón/ fax:</w:t>
      </w:r>
      <w:r w:rsidRPr="005D177F">
        <w:rPr>
          <w:rFonts w:cstheme="minorHAnsi"/>
        </w:rPr>
        <w:tab/>
      </w:r>
      <w:r w:rsidR="005D177F" w:rsidRPr="005D177F">
        <w:rPr>
          <w:rFonts w:cstheme="minorHAnsi"/>
        </w:rPr>
        <w:t xml:space="preserve">    0940 642 560</w:t>
      </w:r>
    </w:p>
    <w:p w14:paraId="1714B291" w14:textId="60A16366" w:rsidR="0073020D" w:rsidRDefault="0073020D" w:rsidP="002947AB">
      <w:pPr>
        <w:spacing w:after="0" w:line="240" w:lineRule="auto"/>
        <w:ind w:hanging="284"/>
        <w:rPr>
          <w:rFonts w:cstheme="minorHAnsi"/>
        </w:rPr>
      </w:pPr>
      <w:r w:rsidRPr="005D177F">
        <w:rPr>
          <w:rFonts w:cstheme="minorHAnsi"/>
        </w:rPr>
        <w:tab/>
        <w:t>E mail:</w:t>
      </w:r>
      <w:r w:rsidRPr="005D177F">
        <w:rPr>
          <w:rFonts w:cstheme="minorHAnsi"/>
        </w:rPr>
        <w:tab/>
      </w:r>
      <w:r w:rsidRPr="005D177F">
        <w:rPr>
          <w:rFonts w:cstheme="minorHAnsi"/>
        </w:rPr>
        <w:tab/>
      </w:r>
      <w:r w:rsidRPr="005D177F">
        <w:rPr>
          <w:rFonts w:cstheme="minorHAnsi"/>
        </w:rPr>
        <w:tab/>
      </w:r>
      <w:r w:rsidRPr="005D177F">
        <w:rPr>
          <w:rFonts w:cstheme="minorHAnsi"/>
        </w:rPr>
        <w:tab/>
      </w:r>
      <w:r w:rsidR="005D177F" w:rsidRPr="005D177F">
        <w:rPr>
          <w:rFonts w:cstheme="minorHAnsi"/>
        </w:rPr>
        <w:t xml:space="preserve">    miadokl@gmail.com</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A81E496"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006C5213" w:rsidRPr="006C5213">
        <w:rPr>
          <w:rFonts w:ascii="Calibri" w:hAnsi="Calibri" w:cs="Calibri"/>
        </w:rPr>
        <w:t>podľa § 66 ods. 7 písm. b)</w:t>
      </w:r>
      <w:r w:rsidR="006C5213">
        <w:rPr>
          <w:rFonts w:ascii="Calibri" w:hAnsi="Calibri" w:cs="Calibri"/>
          <w:b/>
          <w:bCs/>
        </w:rPr>
        <w:t xml:space="preserve">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w:t>
      </w:r>
      <w:r w:rsidRPr="005D177F">
        <w:rPr>
          <w:rFonts w:asciiTheme="minorHAnsi" w:hAnsiTheme="minorHAnsi" w:cstheme="minorHAnsi"/>
        </w:rPr>
        <w:t>zákazky</w:t>
      </w:r>
      <w:r w:rsidRPr="005D177F">
        <w:rPr>
          <w:rFonts w:asciiTheme="minorHAnsi" w:hAnsiTheme="minorHAnsi" w:cstheme="minorHAnsi"/>
          <w:b/>
          <w:bCs/>
        </w:rPr>
        <w:t xml:space="preserve"> </w:t>
      </w:r>
      <w:r w:rsidR="005D177F" w:rsidRPr="005D177F">
        <w:rPr>
          <w:rFonts w:asciiTheme="minorHAnsi" w:hAnsiTheme="minorHAnsi" w:cstheme="minorHAnsi"/>
          <w:b/>
          <w:bCs/>
        </w:rPr>
        <w:t>Komplexné zateplenie budov a striech Zariadenia sociálnych služieb AMBRA, Lučenec</w:t>
      </w:r>
      <w:r w:rsidR="005D177F">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F12FE9">
        <w:rPr>
          <w:rFonts w:asciiTheme="minorHAnsi" w:hAnsiTheme="minorHAnsi" w:cstheme="minorHAnsi"/>
          <w:highlight w:val="yellow"/>
        </w:rPr>
        <w:t xml:space="preserve">........................ </w:t>
      </w:r>
      <w:r w:rsidRPr="0073020D">
        <w:rPr>
          <w:rFonts w:asciiTheme="minorHAnsi" w:hAnsiTheme="minorHAnsi" w:cstheme="minorHAnsi"/>
        </w:rPr>
        <w:t>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79A0C85" w:rsidR="00180114" w:rsidRPr="00180114" w:rsidRDefault="00590093"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590093">
        <w:rPr>
          <w:rFonts w:asciiTheme="minorHAnsi" w:hAnsiTheme="minorHAnsi" w:cstheme="minorHAnsi"/>
        </w:rPr>
        <w:t>Objednávateľ je správcom nehnuteľností, v ktorých, resp. na ktorých bude zhotoviteľ realizovať dielo definované špecifikované v čl. III. Zmluvy, v Prílohe č. 1 Zmluvy (Ocenený Rozpočet/Ocenený Výkaz výmer zhotoviteľa). Výlučným vlastníkom nehnuteľností podľa predchádzajúcej vety je Banskobystrický samosprávny kraj, Nám. SNP 23, 974 01 Banská Bystrica, IČO: 37828100 - ako zriaďovateľ objednávateľa</w:t>
      </w:r>
      <w:r w:rsidR="008F3191">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3BCA6D27" w14:textId="77777777" w:rsidR="00302491" w:rsidRPr="00302491"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w:t>
      </w:r>
    </w:p>
    <w:p w14:paraId="4A0C5964" w14:textId="002237FC" w:rsidR="0073020D" w:rsidRPr="00180114" w:rsidRDefault="00180114" w:rsidP="00EA0991">
      <w:pPr>
        <w:pStyle w:val="Odsekzoznamu"/>
        <w:tabs>
          <w:tab w:val="left" w:pos="426"/>
        </w:tabs>
        <w:spacing w:after="240"/>
        <w:ind w:left="0"/>
        <w:contextualSpacing/>
        <w:jc w:val="both"/>
        <w:rPr>
          <w:rFonts w:asciiTheme="minorHAnsi" w:hAnsiTheme="minorHAnsi" w:cstheme="minorHAnsi"/>
          <w:b/>
        </w:rPr>
      </w:pPr>
      <w:r w:rsidRPr="00180114">
        <w:rPr>
          <w:rFonts w:asciiTheme="minorHAnsi" w:hAnsiTheme="minorHAnsi" w:cs="Calibri"/>
        </w:rPr>
        <w:t xml:space="preserve">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164EFF0" w14:textId="77777777" w:rsidR="00382DF0" w:rsidRDefault="00382DF0" w:rsidP="002947AB">
      <w:pPr>
        <w:spacing w:after="0" w:line="240" w:lineRule="auto"/>
        <w:rPr>
          <w:rFonts w:cstheme="minorHAnsi"/>
          <w:b/>
        </w:rPr>
      </w:pPr>
    </w:p>
    <w:p w14:paraId="7E8C4CE7" w14:textId="77777777" w:rsidR="00E64453" w:rsidRDefault="00E64453" w:rsidP="002947AB">
      <w:pPr>
        <w:spacing w:after="0" w:line="240" w:lineRule="auto"/>
        <w:rPr>
          <w:rFonts w:cstheme="minorHAnsi"/>
          <w:b/>
        </w:rPr>
      </w:pPr>
    </w:p>
    <w:p w14:paraId="3057D18C" w14:textId="77777777" w:rsidR="00E64453" w:rsidRDefault="00E64453"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6B3C30D5" w:rsidR="00E6091A" w:rsidRPr="00F829D7" w:rsidRDefault="00E6091A" w:rsidP="002947AB">
      <w:pPr>
        <w:pStyle w:val="Bezriadkovania"/>
        <w:ind w:left="284"/>
        <w:jc w:val="both"/>
        <w:rPr>
          <w:rFonts w:asciiTheme="minorHAnsi" w:hAnsiTheme="minorHAnsi" w:cstheme="minorHAnsi"/>
          <w:sz w:val="22"/>
          <w:szCs w:val="22"/>
        </w:rPr>
      </w:pPr>
      <w:r w:rsidRPr="00F829D7">
        <w:rPr>
          <w:rFonts w:asciiTheme="minorHAnsi" w:hAnsiTheme="minorHAnsi" w:cstheme="minorHAnsi"/>
          <w:sz w:val="22"/>
          <w:szCs w:val="22"/>
        </w:rPr>
        <w:t>Názov stavby:</w:t>
      </w:r>
      <w:r w:rsidR="00F829D7" w:rsidRPr="00F829D7">
        <w:rPr>
          <w:rFonts w:asciiTheme="minorHAnsi" w:hAnsiTheme="minorHAnsi" w:cstheme="minorHAnsi"/>
          <w:sz w:val="22"/>
          <w:szCs w:val="22"/>
        </w:rPr>
        <w:t xml:space="preserve"> Komplexné zateplenie budov a striech Zariadenia sociálnych služieb AMBRA, Lučenec</w:t>
      </w:r>
    </w:p>
    <w:p w14:paraId="4A02B814" w14:textId="2ABA150D" w:rsidR="007B3743" w:rsidRPr="00F829D7" w:rsidRDefault="007B3743" w:rsidP="002947AB">
      <w:pPr>
        <w:pStyle w:val="Bezriadkovania"/>
        <w:ind w:left="284"/>
        <w:jc w:val="both"/>
        <w:rPr>
          <w:rFonts w:asciiTheme="minorHAnsi" w:hAnsiTheme="minorHAnsi" w:cstheme="minorHAnsi"/>
          <w:b/>
          <w:bCs/>
          <w:sz w:val="22"/>
          <w:szCs w:val="22"/>
        </w:rPr>
      </w:pPr>
      <w:r w:rsidRPr="00F829D7">
        <w:rPr>
          <w:rFonts w:asciiTheme="minorHAnsi" w:hAnsiTheme="minorHAnsi" w:cstheme="minorHAnsi"/>
          <w:sz w:val="22"/>
          <w:szCs w:val="22"/>
        </w:rPr>
        <w:t xml:space="preserve">Miesto stavby: </w:t>
      </w:r>
      <w:r w:rsidR="00F829D7" w:rsidRPr="00F829D7">
        <w:rPr>
          <w:rFonts w:asciiTheme="minorHAnsi" w:hAnsiTheme="minorHAnsi" w:cstheme="minorHAnsi"/>
          <w:sz w:val="22"/>
          <w:szCs w:val="22"/>
        </w:rPr>
        <w:t>Rúbanisko III č. 2934/47, */48, */49 a 2938/50, */51, */52, 984 03 Lučenec</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62828EEB"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F829D7">
        <w:rPr>
          <w:rFonts w:asciiTheme="minorHAnsi" w:hAnsiTheme="minorHAnsi" w:cstheme="minorHAnsi"/>
          <w:sz w:val="22"/>
          <w:szCs w:val="22"/>
        </w:rPr>
        <w:t xml:space="preserve">Komplexné zateplenie budov a striech Zariadenia sociálnych služieb AMBRA, Lučenec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projektantom </w:t>
      </w:r>
      <w:r w:rsidR="00F829D7">
        <w:rPr>
          <w:rFonts w:asciiTheme="minorHAnsi" w:hAnsiTheme="minorHAnsi" w:cstheme="minorHAnsi"/>
          <w:sz w:val="22"/>
          <w:szCs w:val="22"/>
          <w:lang w:eastAsia="cs-CZ"/>
        </w:rPr>
        <w:t xml:space="preserve">Ing. Viktória </w:t>
      </w:r>
      <w:proofErr w:type="spellStart"/>
      <w:r w:rsidR="00F829D7">
        <w:rPr>
          <w:rFonts w:asciiTheme="minorHAnsi" w:hAnsiTheme="minorHAnsi" w:cstheme="minorHAnsi"/>
          <w:sz w:val="22"/>
          <w:szCs w:val="22"/>
          <w:lang w:eastAsia="cs-CZ"/>
        </w:rPr>
        <w:t>Končoková</w:t>
      </w:r>
      <w:proofErr w:type="spellEnd"/>
      <w:r w:rsidR="00F829D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741C5BA3" w:rsidR="0073020D" w:rsidRDefault="00F829D7"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 Číslo: </w:t>
      </w:r>
      <w:proofErr w:type="spellStart"/>
      <w:r>
        <w:rPr>
          <w:rFonts w:asciiTheme="minorHAnsi" w:hAnsiTheme="minorHAnsi" w:cstheme="minorHAnsi"/>
          <w:bCs/>
          <w:i/>
          <w:iCs/>
          <w:sz w:val="22"/>
          <w:szCs w:val="22"/>
          <w:shd w:val="clear" w:color="auto" w:fill="FFFFFF"/>
        </w:rPr>
        <w:t>MsÚLC</w:t>
      </w:r>
      <w:proofErr w:type="spellEnd"/>
      <w:r>
        <w:rPr>
          <w:rFonts w:asciiTheme="minorHAnsi" w:hAnsiTheme="minorHAnsi" w:cstheme="minorHAnsi"/>
          <w:bCs/>
          <w:i/>
          <w:iCs/>
          <w:sz w:val="22"/>
          <w:szCs w:val="22"/>
          <w:shd w:val="clear" w:color="auto" w:fill="FFFFFF"/>
        </w:rPr>
        <w:t>/6245/49215/2022</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2BEA63CC"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7D1362">
        <w:rPr>
          <w:rFonts w:asciiTheme="minorHAnsi" w:hAnsiTheme="minorHAnsi" w:cstheme="minorHAnsi"/>
          <w:b/>
          <w:bCs/>
          <w:color w:val="auto"/>
          <w:sz w:val="22"/>
          <w:szCs w:val="22"/>
        </w:rPr>
        <w:t xml:space="preserve">do </w:t>
      </w:r>
      <w:r w:rsidR="005331C5" w:rsidRPr="007D1362">
        <w:rPr>
          <w:rFonts w:asciiTheme="minorHAnsi" w:hAnsiTheme="minorHAnsi" w:cstheme="minorHAnsi"/>
          <w:b/>
          <w:bCs/>
          <w:color w:val="auto"/>
          <w:sz w:val="22"/>
          <w:szCs w:val="22"/>
        </w:rPr>
        <w:t>231</w:t>
      </w:r>
      <w:r w:rsidRPr="007D1362">
        <w:rPr>
          <w:rFonts w:asciiTheme="minorHAnsi" w:hAnsiTheme="minorHAnsi" w:cstheme="minorHAnsi"/>
          <w:b/>
          <w:bCs/>
          <w:color w:val="auto"/>
          <w:sz w:val="22"/>
          <w:szCs w:val="22"/>
        </w:rPr>
        <w:t xml:space="preserve"> </w:t>
      </w:r>
      <w:r w:rsidR="00D5628E" w:rsidRPr="007D1362">
        <w:rPr>
          <w:rFonts w:asciiTheme="minorHAnsi" w:hAnsiTheme="minorHAnsi" w:cstheme="minorHAnsi"/>
          <w:b/>
          <w:bCs/>
          <w:color w:val="auto"/>
          <w:sz w:val="22"/>
          <w:szCs w:val="22"/>
        </w:rPr>
        <w:t>kalendárnych</w:t>
      </w:r>
      <w:r w:rsidR="00E021B3" w:rsidRPr="007D1362">
        <w:rPr>
          <w:rFonts w:asciiTheme="minorHAnsi" w:hAnsiTheme="minorHAnsi" w:cstheme="minorHAnsi"/>
          <w:b/>
          <w:bCs/>
          <w:color w:val="auto"/>
          <w:sz w:val="22"/>
          <w:szCs w:val="22"/>
        </w:rPr>
        <w:t xml:space="preserve"> dní</w:t>
      </w:r>
      <w:r w:rsidRPr="007D1362">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FC2002A"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F12FE9">
        <w:rPr>
          <w:rFonts w:asciiTheme="minorHAnsi" w:hAnsiTheme="minorHAnsi" w:cstheme="minorHAnsi"/>
          <w:color w:val="auto"/>
          <w:sz w:val="22"/>
          <w:szCs w:val="22"/>
        </w:rPr>
        <w:t xml:space="preserve"> </w:t>
      </w:r>
      <w:r w:rsidR="00F12FE9" w:rsidRPr="005279B4">
        <w:rPr>
          <w:rFonts w:asciiTheme="minorHAnsi" w:hAnsiTheme="minorHAnsi" w:cstheme="minorHAnsi"/>
          <w:color w:val="auto"/>
          <w:sz w:val="22"/>
          <w:szCs w:val="22"/>
          <w:u w:val="single"/>
        </w:rPr>
        <w:t>ekonom@zssambra.sk</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382DF0">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5FBB3D32" w14:textId="77777777" w:rsidR="001D2059" w:rsidRPr="00BF4944" w:rsidRDefault="001D2059" w:rsidP="00D23130">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6822F98B" w:rsidR="00D232AD" w:rsidRPr="00186D0E" w:rsidRDefault="0073020D" w:rsidP="00186D0E">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Zhotoviteľ je oprávnený vysta</w:t>
      </w:r>
      <w:r w:rsidRPr="00186D0E">
        <w:rPr>
          <w:rFonts w:asciiTheme="minorHAnsi" w:hAnsiTheme="minorHAnsi" w:cstheme="minorHAnsi"/>
          <w:color w:val="000000"/>
        </w:rPr>
        <w:t>viť</w:t>
      </w:r>
      <w:r w:rsidR="00186D0E" w:rsidRPr="00186D0E">
        <w:rPr>
          <w:rFonts w:asciiTheme="minorHAnsi" w:hAnsiTheme="minorHAnsi" w:cstheme="minorHAnsi"/>
          <w:color w:val="000000"/>
        </w:rPr>
        <w:t xml:space="preserve"> </w:t>
      </w:r>
      <w:r w:rsidR="00D232AD" w:rsidRPr="00186D0E">
        <w:rPr>
          <w:rFonts w:asciiTheme="minorHAnsi" w:hAnsiTheme="minorHAnsi" w:cstheme="minorHAnsi"/>
          <w:color w:val="000000"/>
        </w:rPr>
        <w:t>faktúry za vykonané dodávky a práce na diele v zmysle tejto Zmluvy maximálne v troch fakturačných celkoch nasledovne:</w:t>
      </w:r>
    </w:p>
    <w:p w14:paraId="53BD2928" w14:textId="76FF6205" w:rsidR="00D232AD" w:rsidRPr="00186D0E"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186D0E">
        <w:rPr>
          <w:rFonts w:asciiTheme="minorHAnsi" w:hAnsiTheme="minorHAnsi" w:cstheme="minorHAnsi"/>
          <w:color w:val="000000"/>
        </w:rPr>
        <w:t xml:space="preserve">cena fakturovaných prác a dodávok na diele v zmysle tejto Zmluvy v rámci prvého fakturačného celku bude maximálne 30% z celkovej ceny diela s DPH podľa čl. V. </w:t>
      </w:r>
      <w:r w:rsidR="00382B18" w:rsidRPr="00186D0E">
        <w:rPr>
          <w:rFonts w:asciiTheme="minorHAnsi" w:hAnsiTheme="minorHAnsi" w:cstheme="minorHAnsi"/>
          <w:color w:val="000000"/>
        </w:rPr>
        <w:t xml:space="preserve">ods. </w:t>
      </w:r>
      <w:r w:rsidRPr="00186D0E">
        <w:rPr>
          <w:rFonts w:asciiTheme="minorHAnsi" w:hAnsiTheme="minorHAnsi" w:cstheme="minorHAnsi"/>
          <w:color w:val="000000"/>
        </w:rPr>
        <w:t>3. tejto Zmluvy,</w:t>
      </w:r>
    </w:p>
    <w:p w14:paraId="7E6FAA24" w14:textId="3E606003" w:rsidR="00D232AD" w:rsidRPr="00186D0E"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186D0E">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186D0E">
        <w:rPr>
          <w:rFonts w:asciiTheme="minorHAnsi" w:hAnsiTheme="minorHAnsi" w:cstheme="minorHAnsi"/>
          <w:color w:val="000000"/>
        </w:rPr>
        <w:t xml:space="preserve">ods. </w:t>
      </w:r>
      <w:r w:rsidRPr="00186D0E">
        <w:rPr>
          <w:rFonts w:asciiTheme="minorHAnsi" w:hAnsiTheme="minorHAnsi" w:cstheme="minorHAnsi"/>
          <w:color w:val="000000"/>
        </w:rPr>
        <w:t>3. tejto Zmluvy</w:t>
      </w:r>
    </w:p>
    <w:p w14:paraId="47221E73" w14:textId="12503938" w:rsidR="00D232AD" w:rsidRPr="00186D0E"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186D0E">
        <w:rPr>
          <w:rFonts w:asciiTheme="minorHAnsi" w:hAnsiTheme="minorHAnsi" w:cstheme="minorHAnsi"/>
          <w:color w:val="000000"/>
        </w:rPr>
        <w:t>cena fakturovaných prác a dodávok na diele v zmysle tejto Zmluvy v rámci tretieho  fakturačného celku</w:t>
      </w:r>
      <w:r w:rsidR="003A4AAB" w:rsidRPr="00186D0E">
        <w:rPr>
          <w:rFonts w:asciiTheme="minorHAnsi" w:hAnsiTheme="minorHAnsi" w:cstheme="minorHAnsi"/>
          <w:color w:val="000000"/>
        </w:rPr>
        <w:t xml:space="preserve"> (konečná faktúra)</w:t>
      </w:r>
      <w:r w:rsidRPr="00186D0E">
        <w:rPr>
          <w:rFonts w:asciiTheme="minorHAnsi" w:hAnsiTheme="minorHAnsi" w:cstheme="minorHAnsi"/>
          <w:color w:val="000000"/>
        </w:rPr>
        <w:t xml:space="preserve"> bude 40 % z celkovej ceny diela s DPH podľa čl. V. </w:t>
      </w:r>
      <w:r w:rsidR="00382B18" w:rsidRPr="00186D0E">
        <w:rPr>
          <w:rFonts w:asciiTheme="minorHAnsi" w:hAnsiTheme="minorHAnsi" w:cstheme="minorHAnsi"/>
          <w:color w:val="000000"/>
        </w:rPr>
        <w:t xml:space="preserve">ods. </w:t>
      </w:r>
      <w:r w:rsidRPr="00186D0E">
        <w:rPr>
          <w:rFonts w:asciiTheme="minorHAnsi" w:hAnsiTheme="minorHAnsi" w:cstheme="minorHAnsi"/>
          <w:color w:val="000000"/>
        </w:rPr>
        <w:t>3. tejto Zmluvy</w:t>
      </w:r>
    </w:p>
    <w:p w14:paraId="74EFEF6E" w14:textId="2AAFE2ED" w:rsidR="00D232AD" w:rsidRPr="00186D0E"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86D0E">
        <w:rPr>
          <w:rFonts w:asciiTheme="minorHAnsi" w:hAnsiTheme="minorHAnsi" w:cstheme="minorHAnsi"/>
          <w:color w:val="000000"/>
        </w:rPr>
        <w:t xml:space="preserve">Zhotoviteľ je oprávnený vystaviť jednotlivé faktúry </w:t>
      </w:r>
      <w:r w:rsidR="00DA39EA" w:rsidRPr="00186D0E">
        <w:rPr>
          <w:rFonts w:asciiTheme="minorHAnsi" w:hAnsiTheme="minorHAnsi" w:cstheme="minorHAnsi"/>
          <w:color w:val="000000"/>
        </w:rPr>
        <w:t xml:space="preserve">(ďalej aj len skrátene ako ,,faktúra“) </w:t>
      </w:r>
      <w:r w:rsidRPr="00186D0E">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186D0E">
        <w:rPr>
          <w:rFonts w:asciiTheme="minorHAnsi" w:hAnsiTheme="minorHAnsi" w:cstheme="minorHAnsi"/>
          <w:color w:val="000000"/>
        </w:rPr>
        <w:t xml:space="preserve">odseku </w:t>
      </w:r>
      <w:r w:rsidRPr="00186D0E">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3031675" w14:textId="3129029A" w:rsidR="00B03220" w:rsidRPr="001B62A4" w:rsidRDefault="00E71822" w:rsidP="00E71822">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B62A4">
        <w:rPr>
          <w:rFonts w:asciiTheme="minorHAnsi" w:hAnsiTheme="minorHAnsi" w:cstheme="minorHAnsi"/>
          <w:color w:val="000000"/>
        </w:rPr>
        <w:t>Konečná f</w:t>
      </w:r>
      <w:r w:rsidR="00B03220" w:rsidRPr="001B62A4">
        <w:rPr>
          <w:rFonts w:asciiTheme="minorHAnsi" w:hAnsiTheme="minorHAnsi" w:cstheme="minorHAnsi"/>
          <w:color w:val="000000"/>
        </w:rPr>
        <w:t>aktúra</w:t>
      </w:r>
      <w:r w:rsidRPr="001B62A4">
        <w:rPr>
          <w:rFonts w:asciiTheme="minorHAnsi" w:hAnsiTheme="minorHAnsi" w:cstheme="minorHAnsi"/>
          <w:color w:val="000000"/>
        </w:rPr>
        <w:t xml:space="preserve"> </w:t>
      </w:r>
      <w:r w:rsidR="004B6729" w:rsidRPr="001B62A4">
        <w:rPr>
          <w:rFonts w:asciiTheme="minorHAnsi" w:hAnsiTheme="minorHAnsi" w:cstheme="minorHAnsi"/>
          <w:color w:val="000000"/>
        </w:rPr>
        <w:t>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23DCA200" w14:textId="26760774" w:rsidR="007D32B3" w:rsidRPr="001B62A4" w:rsidRDefault="0087191E" w:rsidP="001B62A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rPr>
      </w:pPr>
      <w:r>
        <w:rPr>
          <w:rFonts w:asciiTheme="minorHAnsi" w:hAnsiTheme="minorHAnsi" w:cstheme="minorHAnsi"/>
        </w:rPr>
        <w:t>Faktúra bude uhrádzaná formou bezhotovostného platobného styku</w:t>
      </w:r>
      <w:r w:rsidRPr="001B62A4">
        <w:rPr>
          <w:rFonts w:asciiTheme="minorHAnsi" w:hAnsiTheme="minorHAnsi" w:cstheme="minorHAnsi"/>
        </w:rPr>
        <w:t>,</w:t>
      </w:r>
      <w:r w:rsidR="007D32B3" w:rsidRPr="001B62A4">
        <w:rPr>
          <w:rFonts w:asciiTheme="minorHAnsi" w:hAnsiTheme="minorHAnsi" w:cstheme="minorHAnsi"/>
        </w:rPr>
        <w:t xml:space="preserve"> a to na bankový účet zhotoviteľa</w:t>
      </w:r>
      <w:r w:rsidR="00AC7C75" w:rsidRPr="001B62A4">
        <w:rPr>
          <w:rFonts w:asciiTheme="minorHAnsi" w:hAnsiTheme="minorHAnsi" w:cstheme="minorHAnsi"/>
        </w:rPr>
        <w:t xml:space="preserve"> uvedený v záhlaví tejto Zmluvy</w:t>
      </w:r>
      <w:r w:rsidR="007D32B3" w:rsidRPr="001B62A4">
        <w:rPr>
          <w:rFonts w:asciiTheme="minorHAnsi" w:hAnsiTheme="minorHAnsi" w:cstheme="minorHAnsi"/>
        </w:rPr>
        <w:t>.</w:t>
      </w:r>
    </w:p>
    <w:bookmarkEnd w:id="1"/>
    <w:bookmarkEnd w:id="2"/>
    <w:bookmarkEnd w:id="3"/>
    <w:bookmarkEnd w:id="4"/>
    <w:p w14:paraId="68C09A6A" w14:textId="1908C27D" w:rsidR="007D32B3" w:rsidRPr="001B62A4" w:rsidRDefault="0073020D" w:rsidP="001B62A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lang w:eastAsia="cs-CZ"/>
        </w:rPr>
      </w:pPr>
      <w:r>
        <w:rPr>
          <w:rFonts w:asciiTheme="minorHAnsi" w:hAnsiTheme="minorHAnsi" w:cstheme="minorHAnsi"/>
          <w:lang w:eastAsia="cs-CZ"/>
        </w:rPr>
        <w:t xml:space="preserve">Faktúra sa považuje za zaplatenú dňom pripísania </w:t>
      </w:r>
      <w:r w:rsidR="007D32B3" w:rsidRPr="001B62A4">
        <w:rPr>
          <w:rFonts w:asciiTheme="minorHAnsi" w:hAnsiTheme="minorHAnsi" w:cstheme="minorHAnsi"/>
          <w:lang w:eastAsia="cs-CZ"/>
        </w:rPr>
        <w:t>úhrady na bankový účet zhotoviteľa</w:t>
      </w:r>
      <w:r w:rsidR="00AC7C75" w:rsidRPr="001B62A4">
        <w:rPr>
          <w:rFonts w:asciiTheme="minorHAnsi" w:hAnsiTheme="minorHAnsi" w:cstheme="minorHAnsi"/>
        </w:rPr>
        <w:t xml:space="preserve"> uvednený v záhlaví tejto Zmluvy</w:t>
      </w:r>
      <w:r w:rsidR="007D32B3" w:rsidRPr="001B62A4">
        <w:rPr>
          <w:rFonts w:asciiTheme="minorHAnsi" w:hAnsiTheme="minorHAnsi" w:cstheme="minorHAnsi"/>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44DA612B"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CA04B2">
        <w:rPr>
          <w:rFonts w:asciiTheme="minorHAnsi" w:hAnsiTheme="minorHAnsi" w:cstheme="minorHAnsi"/>
          <w:b/>
        </w:rPr>
        <w:t>6</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150FD4A" w14:textId="6AA2FD45" w:rsidR="007A1D60" w:rsidRPr="00BC6EB5" w:rsidRDefault="0073020D" w:rsidP="00BC6EB5">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00920022" w:rsidRPr="00920022">
        <w:rPr>
          <w:rFonts w:asciiTheme="minorHAnsi" w:hAnsiTheme="minorHAnsi" w:cstheme="minorHAnsi"/>
          <w:color w:val="auto"/>
          <w:sz w:val="22"/>
          <w:szCs w:val="22"/>
          <w:highlight w:val="yellow"/>
        </w:rPr>
        <w:t>...................................................</w:t>
      </w:r>
      <w:r w:rsidR="009200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42CF6E49"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F20B1">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6320625B" w14:textId="59C8D0DC" w:rsidR="0073020D" w:rsidRDefault="0073020D" w:rsidP="00E47E60">
      <w:pPr>
        <w:pStyle w:val="Odsekzoznamu"/>
        <w:numPr>
          <w:ilvl w:val="0"/>
          <w:numId w:val="8"/>
        </w:numPr>
        <w:tabs>
          <w:tab w:val="left" w:pos="426"/>
        </w:tabs>
        <w:ind w:left="0" w:firstLine="0"/>
        <w:contextualSpacing/>
        <w:jc w:val="both"/>
        <w:rPr>
          <w:rFonts w:asciiTheme="minorHAnsi" w:hAnsiTheme="minorHAnsi" w:cstheme="minorHAnsi"/>
        </w:rPr>
      </w:pPr>
      <w:r w:rsidRPr="007A1D60">
        <w:rPr>
          <w:rFonts w:asciiTheme="minorHAnsi" w:hAnsiTheme="minorHAnsi" w:cstheme="minorHAnsi"/>
        </w:rPr>
        <w:t>Za celý priebeh výstavby/realizácie diela, za odborné a včasné vykonanie diela podľa tejto Zmluvy a za vedenie stavebného denníka je za zhotoviteľa zodpovedný hlavný stavbyvedúci</w:t>
      </w:r>
      <w:r w:rsidR="007A1D60" w:rsidRPr="007A1D60">
        <w:rPr>
          <w:rFonts w:asciiTheme="minorHAnsi" w:hAnsiTheme="minorHAnsi" w:cstheme="minorHAnsi"/>
        </w:rPr>
        <w:t>.  Osoba stavbyvedúceho / stavebného dozoru bude určená jednostranným písomným oznámením doručeným druhej zmluvnej strane bezodkladne pri podpise zmluvy</w:t>
      </w:r>
      <w:r w:rsidR="00213025">
        <w:rPr>
          <w:rFonts w:asciiTheme="minorHAnsi" w:hAnsiTheme="minorHAnsi" w:cstheme="minorHAnsi"/>
        </w:rPr>
        <w:t>.</w:t>
      </w:r>
    </w:p>
    <w:p w14:paraId="37698F03" w14:textId="77777777" w:rsidR="001F20B1" w:rsidRPr="001F20B1" w:rsidRDefault="001F20B1" w:rsidP="001F20B1">
      <w:pPr>
        <w:pStyle w:val="Odsekzoznamu"/>
        <w:rPr>
          <w:rFonts w:asciiTheme="minorHAnsi" w:hAnsiTheme="minorHAnsi" w:cstheme="minorHAnsi"/>
        </w:rPr>
      </w:pPr>
    </w:p>
    <w:p w14:paraId="6C6A23B5" w14:textId="4361F87C" w:rsidR="0073020D" w:rsidRPr="001F20B1" w:rsidRDefault="0073020D" w:rsidP="001C0B51">
      <w:pPr>
        <w:pStyle w:val="Odsekzoznamu"/>
        <w:numPr>
          <w:ilvl w:val="0"/>
          <w:numId w:val="8"/>
        </w:numPr>
        <w:tabs>
          <w:tab w:val="left" w:pos="426"/>
        </w:tabs>
        <w:ind w:left="0" w:firstLine="0"/>
        <w:contextualSpacing/>
        <w:jc w:val="both"/>
        <w:rPr>
          <w:rFonts w:asciiTheme="minorHAnsi" w:hAnsiTheme="minorHAnsi" w:cstheme="minorHAnsi"/>
        </w:rPr>
      </w:pPr>
      <w:r w:rsidRPr="001F20B1">
        <w:rPr>
          <w:rFonts w:asciiTheme="minorHAnsi" w:hAnsiTheme="minorHAnsi" w:cstheme="minorHAnsi"/>
        </w:rPr>
        <w:t xml:space="preserve">Stavebný dozor za objednávateľa bude vykonávať: </w:t>
      </w:r>
      <w:r w:rsidR="00213025" w:rsidRPr="001F20B1">
        <w:rPr>
          <w:rFonts w:asciiTheme="minorHAnsi" w:hAnsiTheme="minorHAnsi" w:cstheme="minorHAnsi"/>
        </w:rPr>
        <w:t xml:space="preserve">Osoba stavebného  dozoru bude určená jednostranným písomným oznámením doručeným druhej zmluvnej strane bezodkladne, najneskôr však do  troch pracovných dní.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52D8EAC0"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17196D" w:rsidRPr="0017196D">
        <w:rPr>
          <w:rFonts w:asciiTheme="minorHAnsi" w:hAnsiTheme="minorHAnsi" w:cstheme="minorHAnsi"/>
          <w:color w:val="FF0000"/>
        </w:rPr>
        <w:t>24</w:t>
      </w:r>
      <w:r w:rsidRPr="0017196D">
        <w:rPr>
          <w:rFonts w:asciiTheme="minorHAnsi" w:hAnsiTheme="minorHAnsi" w:cstheme="minorHAnsi"/>
          <w:color w:val="FF0000"/>
        </w:rPr>
        <w:t xml:space="preserve"> </w:t>
      </w:r>
      <w:r w:rsidRPr="00586ED0">
        <w:rPr>
          <w:rFonts w:asciiTheme="minorHAnsi" w:hAnsiTheme="minorHAnsi" w:cstheme="minorHAnsi"/>
        </w:rPr>
        <w:t>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w:t>
      </w:r>
      <w:r w:rsidRPr="00213025">
        <w:rPr>
          <w:rFonts w:asciiTheme="minorHAnsi" w:hAnsiTheme="minorHAnsi" w:cstheme="minorHAnsi"/>
          <w:color w:val="000000"/>
        </w:rPr>
        <w:t>100 000,- EUR (slovom: stotisíc EUR)</w:t>
      </w:r>
      <w:r w:rsidRPr="00D339CD">
        <w:rPr>
          <w:rFonts w:asciiTheme="minorHAnsi" w:hAnsiTheme="minorHAnsi" w:cstheme="minorHAnsi"/>
          <w:color w:val="000000"/>
        </w:rPr>
        <w:t xml:space="preserve">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5"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w:t>
      </w:r>
      <w:r w:rsidRPr="00BA546A">
        <w:rPr>
          <w:rFonts w:asciiTheme="minorHAnsi" w:hAnsiTheme="minorHAnsi" w:cstheme="minorHAnsi"/>
          <w:bCs/>
          <w:color w:val="auto"/>
          <w:sz w:val="22"/>
          <w:szCs w:val="22"/>
        </w:rPr>
        <w:t>sumy 100 000,- EUR (slovom: jednostotisíc EUR)</w:t>
      </w:r>
      <w:r w:rsidRPr="00D339CD">
        <w:rPr>
          <w:rFonts w:asciiTheme="minorHAnsi" w:hAnsiTheme="minorHAnsi" w:cstheme="minorHAnsi"/>
          <w:bCs/>
          <w:color w:val="auto"/>
          <w:sz w:val="22"/>
          <w:szCs w:val="22"/>
        </w:rPr>
        <w:t xml:space="preserve">, a to minimálne v rozsahu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31FCC82B" w:rsidR="0073020D" w:rsidRDefault="009D5E8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sidR="0073020D">
        <w:rPr>
          <w:rFonts w:asciiTheme="minorHAnsi" w:hAnsiTheme="minorHAnsi" w:cstheme="minorHAnsi"/>
          <w:sz w:val="22"/>
          <w:szCs w:val="22"/>
        </w:rPr>
        <w:t>.</w:t>
      </w:r>
    </w:p>
    <w:p w14:paraId="7C96BFDC" w14:textId="31727DDD" w:rsidR="0073020D" w:rsidRDefault="00E458FB"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sidR="0073020D">
        <w:rPr>
          <w:rFonts w:asciiTheme="minorHAnsi" w:hAnsiTheme="minorHAnsi" w:cstheme="minorHAnsi"/>
          <w:sz w:val="22"/>
          <w:szCs w:val="22"/>
        </w:rPr>
        <w:t>.</w:t>
      </w:r>
    </w:p>
    <w:p w14:paraId="48113250" w14:textId="4CB8B560" w:rsidR="00E458FB" w:rsidRDefault="005B6FB6"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sidR="00C95649">
        <w:rPr>
          <w:rFonts w:asciiTheme="minorHAnsi" w:hAnsiTheme="minorHAnsi" w:cstheme="minorHAnsi"/>
          <w:sz w:val="22"/>
          <w:szCs w:val="22"/>
        </w:rPr>
        <w:t>objednávateľovi</w:t>
      </w:r>
      <w:r w:rsidRPr="005B6FB6">
        <w:rPr>
          <w:rFonts w:asciiTheme="minorHAnsi" w:hAnsiTheme="minorHAnsi" w:cstheme="minorHAnsi"/>
          <w:sz w:val="22"/>
          <w:szCs w:val="22"/>
        </w:rPr>
        <w:t xml:space="preserve">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CF8F2A" w14:textId="1E52B407" w:rsidR="005B6FB6" w:rsidRDefault="00734C4B"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10535E6E"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95A5EF3"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4AF98AEF"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6253D9EC"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45DC308A"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každé jednotlivé nesplnenie/porušenie povinnosti, a to aj opakovane;</w:t>
      </w:r>
    </w:p>
    <w:p w14:paraId="18B18FE4" w14:textId="2B3EF70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 </w:t>
      </w:r>
    </w:p>
    <w:p w14:paraId="6EE9EB27" w14:textId="29967ED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D8BB3CD"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437D88D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70BF311" w14:textId="77777777" w:rsidR="00F46812" w:rsidRPr="003052F7" w:rsidRDefault="00F46812" w:rsidP="00F46812">
      <w:pPr>
        <w:pStyle w:val="Default"/>
        <w:jc w:val="center"/>
        <w:rPr>
          <w:rFonts w:asciiTheme="minorHAnsi" w:hAnsiTheme="minorHAnsi" w:cstheme="minorHAnsi"/>
          <w:b/>
          <w:color w:val="auto"/>
          <w:sz w:val="22"/>
          <w:szCs w:val="22"/>
        </w:rPr>
      </w:pPr>
      <w:r w:rsidRPr="003052F7">
        <w:rPr>
          <w:rFonts w:asciiTheme="minorHAnsi" w:hAnsiTheme="minorHAnsi" w:cstheme="minorHAnsi"/>
          <w:b/>
          <w:color w:val="auto"/>
          <w:sz w:val="22"/>
          <w:szCs w:val="22"/>
        </w:rPr>
        <w:t>Čl. XV.</w:t>
      </w:r>
    </w:p>
    <w:p w14:paraId="2078C239" w14:textId="77777777" w:rsidR="00F46812" w:rsidRDefault="00F46812" w:rsidP="00F46812">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53BFBFAD"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bookmarkStart w:id="6" w:name="_Hlk127793804"/>
      <w:r w:rsidRPr="003823C3">
        <w:rPr>
          <w:rFonts w:asciiTheme="minorHAnsi" w:hAnsiTheme="minorHAnsi" w:cstheme="minorHAnsi"/>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3823C3">
        <w:rPr>
          <w:rFonts w:asciiTheme="minorHAnsi" w:hAnsiTheme="minorHAnsi" w:cstheme="minorHAnsi"/>
          <w:b/>
          <w:bCs/>
          <w:sz w:val="22"/>
          <w:szCs w:val="22"/>
          <w:lang w:eastAsia="cs-CZ"/>
        </w:rPr>
        <w:t>výkonová banková záruka“</w:t>
      </w:r>
      <w:r w:rsidRPr="003823C3">
        <w:rPr>
          <w:rFonts w:asciiTheme="minorHAnsi" w:hAnsiTheme="minorHAnsi" w:cstheme="minorHAnsi"/>
          <w:sz w:val="22"/>
          <w:szCs w:val="22"/>
          <w:lang w:eastAsia="cs-CZ"/>
        </w:rPr>
        <w:t xml:space="preserve">). </w:t>
      </w:r>
    </w:p>
    <w:p w14:paraId="7E2927CF"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0BE939D9"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0D5CE0E0"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Objednávateľ je oprávnený použiť výkonovú bankovú záruku alebo jej časť v prípade, ak zhotoviteľ:</w:t>
      </w:r>
    </w:p>
    <w:p w14:paraId="3F2B96D7" w14:textId="77777777" w:rsidR="00F46812" w:rsidRPr="003823C3" w:rsidRDefault="00F46812" w:rsidP="00F46812">
      <w:pPr>
        <w:pStyle w:val="Bezriadkovania"/>
        <w:numPr>
          <w:ilvl w:val="1"/>
          <w:numId w:val="17"/>
        </w:numPr>
        <w:tabs>
          <w:tab w:val="left" w:pos="418"/>
          <w:tab w:val="left" w:pos="709"/>
        </w:tabs>
        <w:ind w:hanging="76"/>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 poruší/nesplní niektorú svoju zmluvnú povinnosť vyplývajúcu z tejto Zmluvy, </w:t>
      </w:r>
    </w:p>
    <w:p w14:paraId="0646890E" w14:textId="77777777" w:rsidR="00F46812" w:rsidRPr="003823C3" w:rsidRDefault="00F46812" w:rsidP="00F46812">
      <w:pPr>
        <w:pStyle w:val="Bezriadkovania"/>
        <w:numPr>
          <w:ilvl w:val="1"/>
          <w:numId w:val="17"/>
        </w:numPr>
        <w:tabs>
          <w:tab w:val="left" w:pos="567"/>
          <w:tab w:val="left" w:pos="993"/>
        </w:tabs>
        <w:spacing w:after="240"/>
        <w:ind w:left="709" w:hanging="425"/>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B04947C" w14:textId="77777777" w:rsidR="00F46812" w:rsidRPr="003823C3" w:rsidRDefault="00F46812" w:rsidP="00F46812">
      <w:pPr>
        <w:pStyle w:val="Bezriadkovania"/>
        <w:numPr>
          <w:ilvl w:val="0"/>
          <w:numId w:val="17"/>
        </w:numPr>
        <w:tabs>
          <w:tab w:val="left" w:pos="142"/>
        </w:tabs>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59C12DF0" w14:textId="77777777" w:rsidR="00F46812" w:rsidRPr="003823C3" w:rsidRDefault="00F46812" w:rsidP="00F46812">
      <w:pPr>
        <w:pStyle w:val="Bezriadkovania"/>
        <w:tabs>
          <w:tab w:val="left" w:pos="284"/>
          <w:tab w:val="left" w:pos="993"/>
        </w:tabs>
        <w:spacing w:after="240"/>
        <w:ind w:left="284"/>
        <w:jc w:val="both"/>
        <w:rPr>
          <w:rFonts w:asciiTheme="minorHAnsi" w:hAnsiTheme="minorHAnsi" w:cstheme="minorHAnsi"/>
          <w:i/>
          <w:sz w:val="22"/>
          <w:szCs w:val="22"/>
          <w:lang w:eastAsia="cs-CZ"/>
        </w:rPr>
      </w:pPr>
      <w:r w:rsidRPr="003823C3">
        <w:rPr>
          <w:rFonts w:asciiTheme="minorHAnsi" w:hAnsiTheme="minorHAnsi" w:cstheme="minorHAnsi"/>
          <w:i/>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30C48AC" w14:textId="77777777" w:rsidR="00F46812" w:rsidRPr="003823C3" w:rsidRDefault="00F46812" w:rsidP="00F46812">
      <w:pPr>
        <w:pStyle w:val="Bezriadkovania"/>
        <w:numPr>
          <w:ilvl w:val="0"/>
          <w:numId w:val="17"/>
        </w:numPr>
        <w:tabs>
          <w:tab w:val="left" w:pos="418"/>
          <w:tab w:val="left" w:pos="993"/>
        </w:tabs>
        <w:spacing w:after="240"/>
        <w:ind w:left="284" w:hanging="284"/>
        <w:jc w:val="both"/>
        <w:rPr>
          <w:rFonts w:asciiTheme="minorHAnsi" w:hAnsiTheme="minorHAnsi" w:cstheme="minorHAnsi"/>
          <w:i/>
          <w:sz w:val="22"/>
          <w:szCs w:val="22"/>
          <w:lang w:eastAsia="cs-CZ"/>
        </w:rPr>
      </w:pPr>
      <w:r w:rsidRPr="003823C3">
        <w:rPr>
          <w:rFonts w:asciiTheme="minorHAnsi" w:hAnsiTheme="minorHAnsi" w:cstheme="minorHAnsi"/>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3823C3">
        <w:rPr>
          <w:rFonts w:asciiTheme="minorHAnsi" w:hAnsiTheme="minorHAnsi" w:cstheme="minorHAnsi"/>
          <w:b/>
          <w:bCs/>
          <w:sz w:val="22"/>
          <w:szCs w:val="22"/>
          <w:lang w:eastAsia="cs-CZ"/>
        </w:rPr>
        <w:t>garančná banková záruka</w:t>
      </w:r>
      <w:r w:rsidRPr="003823C3">
        <w:rPr>
          <w:rFonts w:asciiTheme="minorHAnsi" w:hAnsiTheme="minorHAnsi" w:cstheme="minorHAnsi"/>
          <w:sz w:val="22"/>
          <w:szCs w:val="22"/>
          <w:lang w:eastAsia="cs-CZ"/>
        </w:rPr>
        <w:t>“). O uplatnení si nároku na plnenie z garančnej bankovej záruky voči banke objednávateľ zhotoviteľa bezodkladne informuje.</w:t>
      </w:r>
      <w:r w:rsidRPr="003823C3">
        <w:rPr>
          <w:rFonts w:asciiTheme="minorHAnsi" w:hAnsiTheme="minorHAnsi" w:cstheme="minorHAnsi"/>
          <w:sz w:val="22"/>
          <w:szCs w:val="22"/>
        </w:rPr>
        <w:t xml:space="preserve"> </w:t>
      </w:r>
    </w:p>
    <w:p w14:paraId="694CCB51" w14:textId="77777777" w:rsidR="00F46812" w:rsidRPr="003823C3" w:rsidRDefault="00F46812" w:rsidP="00F46812">
      <w:pPr>
        <w:pStyle w:val="Bezriadkovania"/>
        <w:numPr>
          <w:ilvl w:val="0"/>
          <w:numId w:val="17"/>
        </w:numPr>
        <w:tabs>
          <w:tab w:val="left" w:pos="418"/>
          <w:tab w:val="left" w:pos="993"/>
        </w:tabs>
        <w:spacing w:after="240"/>
        <w:ind w:left="284" w:hanging="284"/>
        <w:jc w:val="both"/>
        <w:rPr>
          <w:rFonts w:asciiTheme="minorHAnsi" w:hAnsiTheme="minorHAnsi" w:cstheme="minorHAnsi"/>
          <w:i/>
          <w:sz w:val="22"/>
          <w:szCs w:val="22"/>
          <w:lang w:eastAsia="cs-CZ"/>
        </w:rPr>
      </w:pPr>
      <w:r w:rsidRPr="003823C3">
        <w:rPr>
          <w:rFonts w:asciiTheme="minorHAnsi" w:hAnsiTheme="minorHAnsi" w:cstheme="minorHAnsi"/>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4220E4A7" w14:textId="77777777" w:rsidR="00F46812" w:rsidRPr="003823C3" w:rsidRDefault="00F46812" w:rsidP="00F46812">
      <w:pPr>
        <w:pStyle w:val="Bezriadkovania"/>
        <w:ind w:left="709" w:hanging="283"/>
        <w:jc w:val="both"/>
        <w:rPr>
          <w:rFonts w:asciiTheme="minorHAnsi" w:hAnsiTheme="minorHAnsi" w:cstheme="minorHAnsi"/>
          <w:sz w:val="22"/>
          <w:szCs w:val="22"/>
          <w:lang w:eastAsia="cs-CZ"/>
        </w:rPr>
      </w:pPr>
      <w:r w:rsidRPr="003823C3">
        <w:rPr>
          <w:rFonts w:asciiTheme="minorHAnsi" w:hAnsiTheme="minorHAnsi" w:cstheme="minorHAnsi"/>
          <w:b/>
          <w:sz w:val="22"/>
          <w:szCs w:val="22"/>
          <w:lang w:eastAsia="cs-CZ"/>
        </w:rPr>
        <w:t>a)</w:t>
      </w:r>
      <w:r w:rsidRPr="003823C3">
        <w:rPr>
          <w:rFonts w:asciiTheme="minorHAnsi" w:hAnsiTheme="minorHAnsi" w:cstheme="minorHAnsi"/>
          <w:sz w:val="22"/>
          <w:szCs w:val="22"/>
          <w:lang w:eastAsia="cs-CZ"/>
        </w:rPr>
        <w:tab/>
        <w:t>rozšírenie garančnej bankovej záruky na jej pôvodnú výšku alebo</w:t>
      </w:r>
    </w:p>
    <w:p w14:paraId="02F0A8AC" w14:textId="77777777" w:rsidR="00F46812" w:rsidRPr="003823C3" w:rsidRDefault="00F46812" w:rsidP="00F46812">
      <w:pPr>
        <w:pStyle w:val="Bezriadkovania"/>
        <w:spacing w:after="240"/>
        <w:ind w:left="709" w:hanging="283"/>
        <w:jc w:val="both"/>
        <w:rPr>
          <w:rFonts w:asciiTheme="minorHAnsi" w:hAnsiTheme="minorHAnsi" w:cstheme="minorHAnsi"/>
          <w:sz w:val="22"/>
          <w:szCs w:val="22"/>
          <w:lang w:eastAsia="cs-CZ"/>
        </w:rPr>
      </w:pPr>
      <w:r w:rsidRPr="003823C3">
        <w:rPr>
          <w:rFonts w:asciiTheme="minorHAnsi" w:hAnsiTheme="minorHAnsi" w:cstheme="minorHAnsi"/>
          <w:b/>
          <w:sz w:val="22"/>
          <w:szCs w:val="22"/>
          <w:lang w:eastAsia="cs-CZ"/>
        </w:rPr>
        <w:t>b)</w:t>
      </w:r>
      <w:r w:rsidRPr="003823C3">
        <w:rPr>
          <w:rFonts w:asciiTheme="minorHAnsi" w:hAnsiTheme="minorHAnsi" w:cstheme="minorHAnsi"/>
          <w:b/>
          <w:sz w:val="22"/>
          <w:szCs w:val="22"/>
          <w:lang w:eastAsia="cs-CZ"/>
        </w:rPr>
        <w:tab/>
      </w:r>
      <w:r w:rsidRPr="003823C3">
        <w:rPr>
          <w:rFonts w:asciiTheme="minorHAnsi" w:hAnsiTheme="minorHAnsi" w:cstheme="minorHAnsi"/>
          <w:sz w:val="22"/>
          <w:szCs w:val="22"/>
          <w:lang w:eastAsia="cs-CZ"/>
        </w:rPr>
        <w:t>zriadenie novej garančnej bankovej záruky, pričom zhotoviteľ alebo banka doručí objednávateľovi záručnú listinu, ktorou bola garančná banková záruka rozšírená alebo opätovne zriadená.</w:t>
      </w:r>
    </w:p>
    <w:p w14:paraId="65838554" w14:textId="77777777" w:rsidR="00F46812" w:rsidRPr="003823C3" w:rsidRDefault="00F46812" w:rsidP="00F46812">
      <w:pPr>
        <w:pStyle w:val="Bezriadkovania"/>
        <w:numPr>
          <w:ilvl w:val="0"/>
          <w:numId w:val="17"/>
        </w:numPr>
        <w:tabs>
          <w:tab w:val="left" w:pos="993"/>
        </w:tabs>
        <w:spacing w:after="240"/>
        <w:ind w:left="284" w:hanging="284"/>
        <w:jc w:val="both"/>
        <w:rPr>
          <w:rFonts w:asciiTheme="minorHAnsi" w:hAnsiTheme="minorHAnsi" w:cstheme="minorHAnsi"/>
          <w:sz w:val="22"/>
          <w:szCs w:val="22"/>
          <w:lang w:eastAsia="cs-CZ"/>
        </w:rPr>
      </w:pPr>
      <w:r w:rsidRPr="003823C3">
        <w:rPr>
          <w:rFonts w:asciiTheme="minorHAnsi" w:hAnsiTheme="minorHAnsi" w:cstheme="minorHAnsi"/>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19EE63A" w14:textId="77777777" w:rsidR="00F46812" w:rsidRPr="003823C3" w:rsidRDefault="00F46812" w:rsidP="00F46812">
      <w:pPr>
        <w:pStyle w:val="Bezriadkovania"/>
        <w:jc w:val="both"/>
        <w:rPr>
          <w:rFonts w:ascii="Calibri" w:hAnsi="Calibri" w:cs="Calibri"/>
          <w:i/>
          <w:iCs/>
          <w:sz w:val="22"/>
          <w:szCs w:val="22"/>
          <w:lang w:eastAsia="cs-CZ"/>
        </w:rPr>
      </w:pPr>
      <w:r w:rsidRPr="003823C3">
        <w:rPr>
          <w:rFonts w:ascii="Calibri" w:hAnsi="Calibri" w:cs="Calibri"/>
          <w:i/>
          <w:iCs/>
          <w:sz w:val="22"/>
          <w:szCs w:val="22"/>
          <w:lang w:eastAsia="cs-CZ"/>
        </w:rPr>
        <w:t xml:space="preserve">Alternatíva.: </w:t>
      </w:r>
    </w:p>
    <w:p w14:paraId="47F2E91B" w14:textId="77777777" w:rsidR="00F46812" w:rsidRPr="003823C3" w:rsidRDefault="00F46812" w:rsidP="00F46812">
      <w:pPr>
        <w:pStyle w:val="Bezriadkovania"/>
        <w:jc w:val="both"/>
        <w:rPr>
          <w:rFonts w:ascii="Calibri" w:hAnsi="Calibri" w:cs="Calibri"/>
          <w:i/>
          <w:iCs/>
          <w:sz w:val="22"/>
          <w:szCs w:val="22"/>
          <w:lang w:eastAsia="cs-CZ"/>
        </w:rPr>
      </w:pPr>
    </w:p>
    <w:p w14:paraId="4CE586D4"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predložil najneskôr ku dňu podpisu zmluvy doklad o zložení finančných prostriedkov na účet objednávateľa, slúžiacich ako </w:t>
      </w:r>
      <w:r w:rsidRPr="003823C3">
        <w:rPr>
          <w:rFonts w:ascii="Calibri" w:hAnsi="Calibri" w:cs="Calibri"/>
          <w:i/>
          <w:iCs/>
          <w:sz w:val="22"/>
          <w:szCs w:val="22"/>
        </w:rPr>
        <w:t>zábezpeka na riadne vykonanie diela</w:t>
      </w:r>
      <w:r w:rsidRPr="003823C3">
        <w:rPr>
          <w:rFonts w:ascii="Calibri" w:hAnsi="Calibri" w:cs="Calibri"/>
          <w:i/>
          <w:iCs/>
          <w:sz w:val="22"/>
          <w:szCs w:val="22"/>
          <w:lang w:eastAsia="cs-CZ"/>
        </w:rPr>
        <w:t xml:space="preserve"> (ďalej len „</w:t>
      </w:r>
      <w:r w:rsidRPr="003823C3">
        <w:rPr>
          <w:rFonts w:ascii="Calibri" w:hAnsi="Calibri" w:cs="Calibri"/>
          <w:b/>
          <w:bCs/>
          <w:i/>
          <w:iCs/>
          <w:sz w:val="22"/>
          <w:szCs w:val="22"/>
          <w:lang w:eastAsia="cs-CZ"/>
        </w:rPr>
        <w:t>realizačná zábezpeka</w:t>
      </w:r>
      <w:r w:rsidRPr="003823C3">
        <w:rPr>
          <w:rFonts w:ascii="Calibri" w:hAnsi="Calibri" w:cs="Calibri"/>
          <w:i/>
          <w:iCs/>
          <w:sz w:val="22"/>
          <w:szCs w:val="22"/>
          <w:lang w:eastAsia="cs-CZ"/>
        </w:rPr>
        <w:t xml:space="preserve">“). </w:t>
      </w:r>
    </w:p>
    <w:p w14:paraId="1C72460A" w14:textId="77777777" w:rsidR="00F46812" w:rsidRPr="003823C3" w:rsidRDefault="00F46812" w:rsidP="00F46812">
      <w:pPr>
        <w:pStyle w:val="Bezriadkovania"/>
        <w:ind w:left="360"/>
        <w:jc w:val="both"/>
        <w:rPr>
          <w:rFonts w:ascii="Calibri" w:hAnsi="Calibri" w:cs="Calibri"/>
          <w:i/>
          <w:iCs/>
          <w:sz w:val="22"/>
          <w:szCs w:val="22"/>
          <w:lang w:eastAsia="cs-CZ"/>
        </w:rPr>
      </w:pPr>
    </w:p>
    <w:p w14:paraId="66F5AAFF"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9ADEFC5" w14:textId="77777777" w:rsidR="00F46812" w:rsidRPr="003823C3" w:rsidRDefault="00F46812" w:rsidP="00F46812">
      <w:pPr>
        <w:pStyle w:val="Bezriadkovania"/>
        <w:jc w:val="both"/>
        <w:rPr>
          <w:rFonts w:ascii="Calibri" w:hAnsi="Calibri" w:cs="Calibri"/>
          <w:i/>
          <w:iCs/>
          <w:sz w:val="22"/>
          <w:szCs w:val="22"/>
          <w:lang w:eastAsia="cs-CZ"/>
        </w:rPr>
      </w:pPr>
    </w:p>
    <w:p w14:paraId="20D4516E"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rPr>
        <w:t xml:space="preserve">Objednávateľ si v lehote </w:t>
      </w:r>
      <w:r w:rsidRPr="003823C3">
        <w:rPr>
          <w:rFonts w:ascii="Calibri" w:hAnsi="Calibri" w:cs="Calibri"/>
          <w:i/>
          <w:iCs/>
          <w:sz w:val="22"/>
          <w:szCs w:val="22"/>
          <w:lang w:eastAsia="cs-CZ"/>
        </w:rPr>
        <w:t xml:space="preserve">pätnásť (15) </w:t>
      </w:r>
      <w:r w:rsidRPr="003823C3">
        <w:rPr>
          <w:rFonts w:ascii="Calibri" w:hAnsi="Calibri" w:cs="Calibri"/>
          <w:i/>
          <w:iCs/>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0C449BFE" w14:textId="77777777" w:rsidR="00F46812" w:rsidRPr="003823C3" w:rsidRDefault="00F46812" w:rsidP="00F46812">
      <w:pPr>
        <w:pStyle w:val="Odsekzoznamu"/>
        <w:rPr>
          <w:rFonts w:ascii="Calibri" w:hAnsi="Calibri" w:cs="Calibri"/>
          <w:i/>
          <w:iCs/>
          <w:lang w:eastAsia="cs-CZ"/>
        </w:rPr>
      </w:pPr>
    </w:p>
    <w:p w14:paraId="3F210723"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11B9577" w14:textId="77777777" w:rsidR="00F46812" w:rsidRPr="003823C3" w:rsidRDefault="00F46812" w:rsidP="00F46812">
      <w:pPr>
        <w:pStyle w:val="Odsekzoznamu"/>
        <w:rPr>
          <w:rFonts w:ascii="Calibri" w:hAnsi="Calibri" w:cs="Calibri"/>
          <w:i/>
          <w:iCs/>
          <w:lang w:eastAsia="cs-CZ"/>
        </w:rPr>
      </w:pPr>
    </w:p>
    <w:p w14:paraId="4A41E892"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predloží najneskôr ku dňu podpísania protokolu o odovzdaní a prevzatí diela doklad o zložení finančných prostriedkov na účet objednávateľa, slúžiacich ako </w:t>
      </w:r>
      <w:r w:rsidRPr="003823C3">
        <w:rPr>
          <w:rFonts w:ascii="Calibri" w:hAnsi="Calibri" w:cs="Calibri"/>
          <w:i/>
          <w:iCs/>
          <w:sz w:val="22"/>
          <w:szCs w:val="22"/>
        </w:rPr>
        <w:t>zábezpeka na vady diela vzniknuté po odovzdaní diela (ďalej len „</w:t>
      </w:r>
      <w:r w:rsidRPr="003823C3">
        <w:rPr>
          <w:rFonts w:ascii="Calibri" w:hAnsi="Calibri" w:cs="Calibri"/>
          <w:b/>
          <w:bCs/>
          <w:i/>
          <w:iCs/>
          <w:sz w:val="22"/>
          <w:szCs w:val="22"/>
        </w:rPr>
        <w:t>garančná zábezpeka</w:t>
      </w:r>
      <w:r w:rsidRPr="003823C3">
        <w:rPr>
          <w:rFonts w:ascii="Calibri" w:hAnsi="Calibri" w:cs="Calibri"/>
          <w:i/>
          <w:iCs/>
          <w:sz w:val="22"/>
          <w:szCs w:val="22"/>
        </w:rPr>
        <w:t>“)</w:t>
      </w:r>
      <w:r w:rsidRPr="003823C3">
        <w:rPr>
          <w:rFonts w:ascii="Calibri" w:hAnsi="Calibri" w:cs="Calibri"/>
          <w:i/>
          <w:iCs/>
          <w:sz w:val="22"/>
          <w:szCs w:val="22"/>
          <w:lang w:eastAsia="cs-CZ"/>
        </w:rPr>
        <w:t>.</w:t>
      </w:r>
    </w:p>
    <w:p w14:paraId="5D840A12" w14:textId="77777777" w:rsidR="00F46812" w:rsidRPr="003823C3" w:rsidRDefault="00F46812" w:rsidP="00F46812">
      <w:pPr>
        <w:pStyle w:val="Bezriadkovania"/>
        <w:ind w:left="284" w:hanging="284"/>
        <w:jc w:val="both"/>
        <w:rPr>
          <w:rFonts w:ascii="Calibri" w:hAnsi="Calibri" w:cs="Calibri"/>
          <w:i/>
          <w:iCs/>
          <w:sz w:val="22"/>
          <w:szCs w:val="22"/>
          <w:lang w:eastAsia="cs-CZ"/>
        </w:rPr>
      </w:pPr>
    </w:p>
    <w:p w14:paraId="2D8336FF"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1DE1A20A" w14:textId="77777777" w:rsidR="00F46812" w:rsidRPr="003823C3" w:rsidRDefault="00F46812" w:rsidP="00F46812">
      <w:pPr>
        <w:pStyle w:val="Odsekzoznamu"/>
        <w:rPr>
          <w:rFonts w:ascii="Calibri" w:hAnsi="Calibri" w:cs="Calibri"/>
          <w:i/>
          <w:iCs/>
          <w:lang w:eastAsia="cs-CZ"/>
        </w:rPr>
      </w:pPr>
    </w:p>
    <w:p w14:paraId="74122575"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7733F2CF" w14:textId="77777777" w:rsidR="00F46812" w:rsidRPr="003823C3" w:rsidRDefault="00F46812" w:rsidP="00F46812">
      <w:pPr>
        <w:pStyle w:val="Odsekzoznamu"/>
        <w:rPr>
          <w:rFonts w:ascii="Calibri" w:hAnsi="Calibri" w:cs="Calibri"/>
          <w:i/>
          <w:iCs/>
          <w:lang w:eastAsia="cs-CZ"/>
        </w:rPr>
      </w:pPr>
    </w:p>
    <w:p w14:paraId="1EF6F267"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02BE0EFF" w14:textId="77777777" w:rsidR="00F46812" w:rsidRPr="003823C3" w:rsidRDefault="00F46812" w:rsidP="00F46812">
      <w:pPr>
        <w:pStyle w:val="Odsekzoznamu"/>
        <w:rPr>
          <w:rFonts w:ascii="Calibri" w:hAnsi="Calibri" w:cs="Calibri"/>
          <w:i/>
          <w:iCs/>
          <w:lang w:eastAsia="cs-CZ"/>
        </w:rPr>
      </w:pPr>
    </w:p>
    <w:p w14:paraId="5051FB3E"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Objednávateľ je oprávnený použiť zmluvnú (realizačnú a garančnú) zábezpeku alebo jej časť v prípade, ak zhotoviteľ: </w:t>
      </w:r>
    </w:p>
    <w:p w14:paraId="7420529D" w14:textId="77777777" w:rsidR="00F46812" w:rsidRPr="003823C3" w:rsidRDefault="00F46812" w:rsidP="00F46812">
      <w:pPr>
        <w:pStyle w:val="Bezriadkovania"/>
        <w:jc w:val="both"/>
        <w:rPr>
          <w:rFonts w:ascii="Calibri" w:hAnsi="Calibri" w:cs="Calibri"/>
          <w:i/>
          <w:iCs/>
          <w:sz w:val="22"/>
          <w:szCs w:val="22"/>
          <w:lang w:eastAsia="cs-CZ"/>
        </w:rPr>
      </w:pPr>
    </w:p>
    <w:p w14:paraId="170E40C2" w14:textId="77777777" w:rsidR="00F46812" w:rsidRPr="003823C3" w:rsidRDefault="00F46812" w:rsidP="00F46812">
      <w:pPr>
        <w:pStyle w:val="Bezriadkovania"/>
        <w:widowControl/>
        <w:numPr>
          <w:ilvl w:val="1"/>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poruší/nesplní niektorú svoju zmluvnú povinnosť vyplývajúcu z tejto Zmluvy,</w:t>
      </w:r>
    </w:p>
    <w:p w14:paraId="18D6FF5D" w14:textId="77777777" w:rsidR="00F46812" w:rsidRPr="003823C3" w:rsidRDefault="00F46812" w:rsidP="00F46812">
      <w:pPr>
        <w:pStyle w:val="Bezriadkovania"/>
        <w:widowControl/>
        <w:numPr>
          <w:ilvl w:val="1"/>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B0F3EB2" w14:textId="77777777" w:rsidR="00F46812" w:rsidRPr="003823C3" w:rsidRDefault="00F46812" w:rsidP="00F46812">
      <w:pPr>
        <w:pStyle w:val="Bezriadkovania"/>
        <w:jc w:val="both"/>
        <w:rPr>
          <w:rFonts w:ascii="Calibri" w:hAnsi="Calibri" w:cs="Calibri"/>
          <w:i/>
          <w:iCs/>
          <w:sz w:val="22"/>
          <w:szCs w:val="22"/>
          <w:lang w:eastAsia="cs-CZ"/>
        </w:rPr>
      </w:pPr>
    </w:p>
    <w:p w14:paraId="62E4F712"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3823C3">
        <w:rPr>
          <w:rFonts w:ascii="Calibri" w:hAnsi="Calibri" w:cs="Calibri"/>
          <w:i/>
          <w:iCs/>
          <w:sz w:val="22"/>
          <w:szCs w:val="22"/>
          <w:lang w:eastAsia="cs-CZ"/>
        </w:rPr>
        <w:t>t.j</w:t>
      </w:r>
      <w:proofErr w:type="spellEnd"/>
      <w:r w:rsidRPr="003823C3">
        <w:rPr>
          <w:rFonts w:ascii="Calibri" w:hAnsi="Calibri" w:cs="Calibri"/>
          <w:i/>
          <w:iCs/>
          <w:sz w:val="22"/>
          <w:szCs w:val="22"/>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4E76787" w14:textId="77777777" w:rsidR="00F46812" w:rsidRPr="003823C3" w:rsidRDefault="00F46812" w:rsidP="00F46812">
      <w:pPr>
        <w:pStyle w:val="Bezriadkovania"/>
        <w:ind w:left="360"/>
        <w:jc w:val="both"/>
        <w:rPr>
          <w:rFonts w:ascii="Calibri" w:hAnsi="Calibri" w:cs="Calibri"/>
          <w:i/>
          <w:iCs/>
          <w:sz w:val="22"/>
          <w:szCs w:val="22"/>
          <w:lang w:eastAsia="cs-CZ"/>
        </w:rPr>
      </w:pPr>
    </w:p>
    <w:p w14:paraId="3C7B4E6E" w14:textId="77777777" w:rsidR="00F46812" w:rsidRPr="003823C3" w:rsidRDefault="00F46812" w:rsidP="00F46812">
      <w:pPr>
        <w:pStyle w:val="Bezriadkovania"/>
        <w:jc w:val="both"/>
        <w:rPr>
          <w:rFonts w:ascii="Calibri" w:hAnsi="Calibri" w:cs="Calibri"/>
          <w:i/>
          <w:iCs/>
          <w:sz w:val="22"/>
          <w:szCs w:val="22"/>
          <w:lang w:eastAsia="cs-CZ"/>
        </w:rPr>
      </w:pPr>
      <w:r w:rsidRPr="003823C3">
        <w:rPr>
          <w:rFonts w:ascii="Calibri" w:hAnsi="Calibri" w:cs="Calibri"/>
          <w:i/>
          <w:iCs/>
          <w:sz w:val="22"/>
          <w:szCs w:val="22"/>
          <w:lang w:eastAsia="cs-CZ"/>
        </w:rPr>
        <w:t>*Pozn.: použije sa podľa toho, či zhotoviteľ predloží bankovú záruku/poistenie záruky alebo zloží finančné prostriedky na účet verejného obstarávateľa (objednávateľa).</w:t>
      </w:r>
    </w:p>
    <w:bookmarkEnd w:id="6"/>
    <w:p w14:paraId="01B3FA13" w14:textId="77777777" w:rsidR="00F46812" w:rsidRPr="009127D0" w:rsidRDefault="00F46812" w:rsidP="002947AB">
      <w:pPr>
        <w:pStyle w:val="Default"/>
        <w:jc w:val="center"/>
        <w:rPr>
          <w:rFonts w:asciiTheme="minorHAnsi" w:hAnsiTheme="minorHAnsi" w:cstheme="minorHAnsi"/>
          <w:b/>
          <w:color w:val="auto"/>
          <w:sz w:val="22"/>
          <w:szCs w:val="22"/>
        </w:rPr>
      </w:pPr>
    </w:p>
    <w:p w14:paraId="43D5CA0C" w14:textId="1060E73C" w:rsidR="00F24584" w:rsidRPr="00BF4907" w:rsidRDefault="00F24584" w:rsidP="00F24584">
      <w:pPr>
        <w:tabs>
          <w:tab w:val="left" w:pos="567"/>
          <w:tab w:val="left" w:pos="993"/>
          <w:tab w:val="left" w:pos="7088"/>
        </w:tabs>
        <w:spacing w:after="0"/>
        <w:jc w:val="center"/>
        <w:rPr>
          <w:rFonts w:cstheme="minorHAnsi"/>
          <w:lang w:eastAsia="cs-CZ"/>
        </w:rPr>
      </w:pPr>
      <w:r>
        <w:rPr>
          <w:rFonts w:cstheme="minorHAnsi"/>
          <w:b/>
          <w:lang w:eastAsia="cs-CZ"/>
        </w:rPr>
        <w:t>Čl. XVI</w:t>
      </w:r>
      <w:r w:rsidR="005F59B4">
        <w:rPr>
          <w:rFonts w:cstheme="minorHAnsi"/>
          <w:b/>
          <w:lang w:eastAsia="cs-CZ"/>
        </w:rPr>
        <w:t>.</w:t>
      </w:r>
    </w:p>
    <w:p w14:paraId="7BB512E9" w14:textId="77777777" w:rsidR="00F24584" w:rsidRDefault="00F24584" w:rsidP="00F24584">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6CA36BB4" w14:textId="77777777" w:rsidR="00F24584" w:rsidRDefault="00F24584" w:rsidP="00F24584">
      <w:pPr>
        <w:pStyle w:val="Odsekzoznamu"/>
        <w:widowControl w:val="0"/>
        <w:numPr>
          <w:ilvl w:val="0"/>
          <w:numId w:val="29"/>
        </w:numPr>
        <w:tabs>
          <w:tab w:val="left" w:pos="0"/>
          <w:tab w:val="left" w:pos="7088"/>
        </w:tabs>
        <w:spacing w:after="100" w:afterAutospacing="1"/>
        <w:ind w:left="426" w:hanging="426"/>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5467CA5B"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2CCAE98A"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7F6E1CDC" w14:textId="0D73FFC7" w:rsidR="00F24584" w:rsidRPr="004145D4" w:rsidRDefault="00F24584" w:rsidP="004145D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00D66AAF" w:rsidRPr="00AA635D">
        <w:rPr>
          <w:rFonts w:asciiTheme="minorHAnsi" w:hAnsiTheme="minorHAnsi"/>
          <w:b/>
          <w:bCs/>
        </w:rPr>
        <w:t>ekonom@zssambra.sk</w:t>
      </w:r>
      <w:r w:rsidRPr="00AA635D">
        <w:rPr>
          <w:rFonts w:asciiTheme="minorHAnsi" w:hAnsiTheme="minorHAnsi"/>
          <w:b/>
          <w:bCs/>
        </w:rPr>
        <w:t xml:space="preserve">, </w:t>
      </w:r>
      <w:hyperlink r:id="rId8" w:history="1">
        <w:r w:rsidR="00DE5E15" w:rsidRPr="000C5911">
          <w:rPr>
            <w:rStyle w:val="Hypertextovprepojenie"/>
            <w:rFonts w:asciiTheme="minorHAnsi" w:hAnsiTheme="minorHAnsi"/>
            <w:b/>
            <w:bCs/>
          </w:rPr>
          <w:t>podatelna@bbsk.sk</w:t>
        </w:r>
      </w:hyperlink>
      <w:r w:rsidRPr="00AA635D">
        <w:rPr>
          <w:rFonts w:asciiTheme="minorHAnsi" w:hAnsiTheme="minorHAnsi"/>
        </w:rPr>
        <w:t>.</w:t>
      </w:r>
      <w:r w:rsidR="004145D4">
        <w:rPr>
          <w:rFonts w:asciiTheme="minorHAnsi" w:hAnsiTheme="minorHAnsi"/>
        </w:rPr>
        <w:t xml:space="preserve"> </w:t>
      </w:r>
      <w:r w:rsidRPr="004145D4">
        <w:rPr>
          <w:rFonts w:asciiTheme="minorHAnsi" w:hAnsiTheme="minorHAnsi" w:cstheme="minorHAnsi"/>
        </w:rPr>
        <w:t>V prípade zaslania písomnosti e-mailom alebo faxom je zhotoviteľ povinný písomnosti doručiť na adresu sídla objednávateľa do troch pracovných dní aj poštou alebo prostredníctvom kuriéra.</w:t>
      </w:r>
      <w:r w:rsidRPr="004145D4">
        <w:t xml:space="preserve"> </w:t>
      </w:r>
    </w:p>
    <w:p w14:paraId="3E5619EF" w14:textId="77777777" w:rsidR="00F24584" w:rsidRPr="001B4FBE"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082DC2F7" w14:textId="77777777" w:rsidR="00F24584" w:rsidRPr="001B4FBE"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E9D28BD"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4E30BE8A"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3F0A92D8"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06C1B190" w14:textId="556E89BD" w:rsidR="00070058" w:rsidRDefault="00F24584" w:rsidP="00A753BB">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7D90F5E4" w14:textId="77777777" w:rsidR="00A753BB" w:rsidRPr="00A753BB" w:rsidRDefault="00A753BB" w:rsidP="00A753BB">
      <w:pPr>
        <w:pStyle w:val="Odsekzoznamu"/>
        <w:widowControl w:val="0"/>
        <w:tabs>
          <w:tab w:val="left" w:pos="0"/>
          <w:tab w:val="left" w:pos="7088"/>
        </w:tabs>
        <w:spacing w:before="240" w:after="100" w:afterAutospacing="1"/>
        <w:ind w:left="426"/>
        <w:jc w:val="both"/>
        <w:rPr>
          <w:rFonts w:asciiTheme="minorHAnsi" w:hAnsiTheme="minorHAnsi" w:cs="Calibri"/>
          <w:lang w:eastAsia="cs-CZ"/>
        </w:rPr>
      </w:pPr>
    </w:p>
    <w:p w14:paraId="55D6FF9A" w14:textId="77777777" w:rsidR="00F24584" w:rsidRPr="007219FF"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341891D6" w14:textId="77777777" w:rsidR="00F24584" w:rsidRDefault="00F24584" w:rsidP="00F24584">
      <w:pPr>
        <w:spacing w:after="0"/>
        <w:jc w:val="center"/>
        <w:rPr>
          <w:rFonts w:cs="Calibri"/>
          <w:b/>
          <w:lang w:eastAsia="cs-CZ"/>
        </w:rPr>
      </w:pPr>
    </w:p>
    <w:p w14:paraId="2D9F7EE2" w14:textId="7093AF01" w:rsidR="00F24584" w:rsidRDefault="00F24584" w:rsidP="00F24584">
      <w:pPr>
        <w:spacing w:after="0"/>
        <w:jc w:val="center"/>
        <w:rPr>
          <w:rFonts w:cs="Calibri"/>
          <w:b/>
          <w:lang w:eastAsia="cs-CZ"/>
        </w:rPr>
      </w:pPr>
      <w:r>
        <w:rPr>
          <w:rFonts w:cs="Calibri"/>
          <w:b/>
          <w:lang w:eastAsia="cs-CZ"/>
        </w:rPr>
        <w:t xml:space="preserve">Čl. </w:t>
      </w:r>
      <w:r w:rsidR="005E4EE3">
        <w:rPr>
          <w:rFonts w:cs="Calibri"/>
          <w:b/>
          <w:lang w:eastAsia="cs-CZ"/>
        </w:rPr>
        <w:t>XVII</w:t>
      </w:r>
      <w:r w:rsidR="005F59B4">
        <w:rPr>
          <w:rFonts w:cs="Calibri"/>
          <w:b/>
          <w:lang w:eastAsia="cs-CZ"/>
        </w:rPr>
        <w:t>.</w:t>
      </w:r>
    </w:p>
    <w:p w14:paraId="5AD36A29" w14:textId="77777777" w:rsidR="00F24584" w:rsidRPr="00310D6C" w:rsidRDefault="00F24584" w:rsidP="00F24584">
      <w:pPr>
        <w:spacing w:after="0"/>
        <w:jc w:val="center"/>
        <w:rPr>
          <w:rFonts w:cs="Calibri"/>
          <w:b/>
          <w:lang w:eastAsia="cs-CZ"/>
        </w:rPr>
      </w:pPr>
      <w:r w:rsidRPr="00310D6C">
        <w:rPr>
          <w:rFonts w:cs="Calibri"/>
          <w:b/>
          <w:lang w:eastAsia="cs-CZ"/>
        </w:rPr>
        <w:t>Záverečné ustanovenia</w:t>
      </w:r>
    </w:p>
    <w:p w14:paraId="7B9C7A5D" w14:textId="77777777" w:rsidR="00F24584" w:rsidRDefault="00F24584" w:rsidP="00F24584">
      <w:pPr>
        <w:pStyle w:val="Odsekzoznamu"/>
        <w:widowControl w:val="0"/>
        <w:numPr>
          <w:ilvl w:val="0"/>
          <w:numId w:val="43"/>
        </w:numPr>
        <w:spacing w:after="240"/>
        <w:ind w:left="426"/>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3D0F28F6" w14:textId="77777777" w:rsidR="00F24584" w:rsidRPr="008540D4" w:rsidRDefault="00F24584" w:rsidP="00F24584">
      <w:pPr>
        <w:pStyle w:val="Odsekzoznamu"/>
        <w:widowControl w:val="0"/>
        <w:spacing w:after="240"/>
        <w:ind w:left="426"/>
        <w:contextualSpacing/>
        <w:jc w:val="both"/>
        <w:rPr>
          <w:rFonts w:asciiTheme="minorHAnsi" w:hAnsiTheme="minorHAnsi" w:cs="Calibri"/>
          <w:lang w:eastAsia="cs-CZ"/>
        </w:rPr>
      </w:pPr>
    </w:p>
    <w:p w14:paraId="09A343DB"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576EDDE8"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5343F3B5"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70E94C34"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11D64D8"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1FB29959"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21B1ADDF" w14:textId="77777777" w:rsidR="00F24584" w:rsidRDefault="00F24584" w:rsidP="00F24584">
      <w:pPr>
        <w:pStyle w:val="Odsekzoznamu"/>
        <w:numPr>
          <w:ilvl w:val="0"/>
          <w:numId w:val="43"/>
        </w:numPr>
        <w:ind w:left="426" w:hanging="426"/>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86802E1" w14:textId="77777777" w:rsidR="00F24584" w:rsidRPr="004662C7" w:rsidRDefault="00F24584" w:rsidP="00F24584">
      <w:pPr>
        <w:pStyle w:val="Odsekzoznamu"/>
        <w:ind w:left="426"/>
        <w:contextualSpacing/>
        <w:jc w:val="both"/>
        <w:rPr>
          <w:rFonts w:asciiTheme="minorHAnsi" w:hAnsiTheme="minorHAnsi" w:cs="Calibri"/>
          <w:lang w:eastAsia="cs-CZ"/>
        </w:rPr>
      </w:pPr>
    </w:p>
    <w:p w14:paraId="0943346E" w14:textId="77777777" w:rsidR="00F24584" w:rsidRPr="001B4FBE" w:rsidRDefault="00F24584" w:rsidP="00F24584">
      <w:pPr>
        <w:pStyle w:val="Odsekzoznamu"/>
        <w:numPr>
          <w:ilvl w:val="0"/>
          <w:numId w:val="43"/>
        </w:numPr>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1ED0C39D"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49ED1A21"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28103164"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10439529"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0BBDF27B"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5: </w:t>
      </w:r>
      <w:r w:rsidRPr="00CD0C0A">
        <w:rPr>
          <w:rFonts w:asciiTheme="minorHAnsi" w:hAnsiTheme="minorHAnsi" w:cstheme="minorHAnsi"/>
          <w:color w:val="auto"/>
          <w:sz w:val="22"/>
          <w:szCs w:val="22"/>
        </w:rPr>
        <w:tab/>
        <w:t>Potvrdenie o vystavení bankovej záruky/poistenia záruky</w:t>
      </w:r>
    </w:p>
    <w:p w14:paraId="52EC23DC" w14:textId="77777777" w:rsidR="00F24584" w:rsidRDefault="00F24584" w:rsidP="00F24584">
      <w:pPr>
        <w:pStyle w:val="Odsekzoznamu"/>
        <w:ind w:left="1843" w:hanging="1417"/>
        <w:jc w:val="both"/>
        <w:rPr>
          <w:rFonts w:asciiTheme="minorHAnsi" w:hAnsiTheme="minorHAnsi" w:cs="Calibri"/>
          <w:lang w:eastAsia="cs-CZ"/>
        </w:rPr>
      </w:pPr>
    </w:p>
    <w:p w14:paraId="4828A396" w14:textId="77777777" w:rsidR="00F24584" w:rsidRPr="001866A4" w:rsidRDefault="00F24584" w:rsidP="00F24584">
      <w:pPr>
        <w:pStyle w:val="Odsekzoznamu"/>
        <w:numPr>
          <w:ilvl w:val="0"/>
          <w:numId w:val="43"/>
        </w:numPr>
        <w:spacing w:after="100" w:afterAutospacing="1"/>
        <w:ind w:left="426" w:hanging="426"/>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A188436"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p>
    <w:p w14:paraId="7994F9D5" w14:textId="354924FD" w:rsidR="00F24584" w:rsidRPr="006949F5" w:rsidRDefault="00F24584" w:rsidP="00F24584">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w:t>
      </w:r>
      <w:r>
        <w:rPr>
          <w:rFonts w:asciiTheme="minorHAnsi" w:hAnsiTheme="minorHAnsi" w:cstheme="minorHAnsi"/>
          <w:color w:val="auto"/>
          <w:sz w:val="22"/>
          <w:szCs w:val="22"/>
        </w:rPr>
        <w:t> Lučenci,</w:t>
      </w:r>
      <w:r w:rsidRPr="006949F5">
        <w:rPr>
          <w:rFonts w:asciiTheme="minorHAnsi" w:hAnsiTheme="minorHAnsi" w:cstheme="minorHAnsi"/>
          <w:color w:val="auto"/>
          <w:sz w:val="22"/>
          <w:szCs w:val="22"/>
        </w:rPr>
        <w:t xml:space="preserve"> dňa:</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45175">
        <w:rPr>
          <w:rFonts w:asciiTheme="minorHAnsi" w:hAnsiTheme="minorHAnsi" w:cstheme="minorHAnsi"/>
          <w:color w:val="auto"/>
          <w:sz w:val="22"/>
          <w:szCs w:val="22"/>
        </w:rPr>
        <w:tab/>
      </w:r>
      <w:r w:rsidRPr="006949F5">
        <w:rPr>
          <w:rFonts w:asciiTheme="minorHAnsi" w:hAnsiTheme="minorHAnsi" w:cstheme="minorHAnsi"/>
          <w:color w:val="auto"/>
          <w:sz w:val="22"/>
          <w:szCs w:val="22"/>
        </w:rPr>
        <w:t>V </w:t>
      </w:r>
      <w:r w:rsidRPr="00B64DC1">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p>
    <w:p w14:paraId="634167FF" w14:textId="77777777" w:rsidR="00F24584" w:rsidRDefault="00F24584" w:rsidP="00F24584">
      <w:pPr>
        <w:pStyle w:val="Default"/>
        <w:tabs>
          <w:tab w:val="left" w:pos="426"/>
        </w:tabs>
        <w:jc w:val="both"/>
        <w:rPr>
          <w:rFonts w:asciiTheme="minorHAnsi" w:hAnsiTheme="minorHAnsi" w:cstheme="minorHAnsi"/>
          <w:color w:val="auto"/>
          <w:sz w:val="22"/>
          <w:szCs w:val="22"/>
        </w:rPr>
      </w:pPr>
    </w:p>
    <w:p w14:paraId="5F3F9925" w14:textId="77777777" w:rsidR="00F24584" w:rsidRDefault="00F24584" w:rsidP="00F24584">
      <w:pPr>
        <w:pStyle w:val="Default"/>
        <w:tabs>
          <w:tab w:val="left" w:pos="426"/>
        </w:tabs>
        <w:jc w:val="both"/>
        <w:rPr>
          <w:rFonts w:asciiTheme="minorHAnsi" w:hAnsiTheme="minorHAnsi" w:cstheme="minorHAnsi"/>
          <w:color w:val="auto"/>
          <w:sz w:val="22"/>
          <w:szCs w:val="22"/>
        </w:rPr>
      </w:pPr>
    </w:p>
    <w:p w14:paraId="25E315C8"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Za objednávateľa:</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Za zhotoviteľa:</w:t>
      </w:r>
    </w:p>
    <w:p w14:paraId="13C75E5E"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p>
    <w:p w14:paraId="627C0547" w14:textId="77777777" w:rsidR="00F24584" w:rsidRDefault="00F24584" w:rsidP="00F24584">
      <w:pPr>
        <w:pStyle w:val="Default"/>
        <w:tabs>
          <w:tab w:val="left" w:pos="426"/>
        </w:tabs>
        <w:jc w:val="both"/>
        <w:rPr>
          <w:rFonts w:asciiTheme="minorHAnsi" w:hAnsiTheme="minorHAnsi" w:cstheme="minorHAnsi"/>
          <w:color w:val="auto"/>
          <w:sz w:val="22"/>
          <w:szCs w:val="22"/>
        </w:rPr>
      </w:pPr>
    </w:p>
    <w:p w14:paraId="4AE3596C"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p>
    <w:p w14:paraId="0EEA5BE7" w14:textId="77777777" w:rsidR="00F24584" w:rsidRDefault="00F24584" w:rsidP="00F24584">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4FD47453" w14:textId="04192675" w:rsidR="00F24584" w:rsidRDefault="00F24584" w:rsidP="00F24584">
      <w:pPr>
        <w:pStyle w:val="Default"/>
        <w:jc w:val="both"/>
        <w:rPr>
          <w:rFonts w:asciiTheme="minorHAnsi" w:hAnsiTheme="minorHAnsi" w:cstheme="minorHAnsi"/>
          <w:b/>
          <w:bCs/>
          <w:sz w:val="22"/>
          <w:szCs w:val="22"/>
        </w:rPr>
      </w:pPr>
      <w:r>
        <w:rPr>
          <w:rFonts w:asciiTheme="minorHAnsi" w:hAnsiTheme="minorHAnsi" w:cstheme="minorHAnsi"/>
          <w:b/>
          <w:bCs/>
          <w:sz w:val="22"/>
          <w:szCs w:val="22"/>
        </w:rPr>
        <w:t>Mgr. Jana Haláková</w:t>
      </w:r>
    </w:p>
    <w:p w14:paraId="247F71F7" w14:textId="2B05CE23" w:rsidR="00F24584" w:rsidRPr="00910268" w:rsidRDefault="00F24584" w:rsidP="00F24584">
      <w:pPr>
        <w:pStyle w:val="Default"/>
        <w:jc w:val="both"/>
        <w:rPr>
          <w:rFonts w:asciiTheme="minorHAnsi" w:hAnsiTheme="minorHAnsi" w:cstheme="minorHAnsi"/>
          <w:color w:val="auto"/>
          <w:sz w:val="22"/>
          <w:szCs w:val="22"/>
        </w:rPr>
      </w:pPr>
      <w:r>
        <w:rPr>
          <w:rFonts w:asciiTheme="minorHAnsi" w:hAnsiTheme="minorHAnsi" w:cstheme="minorHAnsi"/>
          <w:sz w:val="22"/>
          <w:szCs w:val="22"/>
        </w:rPr>
        <w:t>r</w:t>
      </w:r>
      <w:r w:rsidRPr="00910268">
        <w:rPr>
          <w:rFonts w:asciiTheme="minorHAnsi" w:hAnsiTheme="minorHAnsi" w:cstheme="minorHAnsi"/>
          <w:sz w:val="22"/>
          <w:szCs w:val="22"/>
        </w:rPr>
        <w:t>iaditeľ</w:t>
      </w:r>
      <w:r>
        <w:rPr>
          <w:rFonts w:asciiTheme="minorHAnsi" w:hAnsiTheme="minorHAnsi" w:cstheme="minorHAnsi"/>
          <w:sz w:val="22"/>
          <w:szCs w:val="22"/>
        </w:rPr>
        <w:t>ka</w:t>
      </w:r>
      <w:r w:rsidRPr="00910268">
        <w:rPr>
          <w:rFonts w:asciiTheme="minorHAnsi" w:hAnsiTheme="minorHAnsi" w:cstheme="minorHAnsi"/>
          <w:sz w:val="22"/>
          <w:szCs w:val="22"/>
        </w:rPr>
        <w:t xml:space="preserve"> </w:t>
      </w:r>
      <w:r w:rsidRPr="00F24584">
        <w:rPr>
          <w:rFonts w:asciiTheme="minorHAnsi" w:hAnsiTheme="minorHAnsi" w:cstheme="minorHAnsi"/>
          <w:sz w:val="22"/>
          <w:szCs w:val="22"/>
        </w:rPr>
        <w:t>Zariadenia sociálnych služieb AMBRA</w:t>
      </w:r>
    </w:p>
    <w:p w14:paraId="34BE465C" w14:textId="18DD3A1C" w:rsidR="000A6780" w:rsidRPr="00CD0C0A" w:rsidRDefault="000A6780" w:rsidP="00CD0C0A">
      <w:pPr>
        <w:pStyle w:val="Default"/>
        <w:tabs>
          <w:tab w:val="left" w:pos="426"/>
        </w:tabs>
        <w:jc w:val="both"/>
        <w:rPr>
          <w:rFonts w:asciiTheme="minorHAnsi" w:hAnsiTheme="minorHAnsi" w:cstheme="minorHAnsi"/>
          <w:color w:val="auto"/>
          <w:sz w:val="22"/>
          <w:szCs w:val="22"/>
        </w:rPr>
      </w:pPr>
    </w:p>
    <w:sectPr w:rsidR="000A6780" w:rsidRPr="00CD0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93DC" w14:textId="77777777" w:rsidR="00ED3F6F" w:rsidRDefault="00ED3F6F" w:rsidP="00D81E0A">
      <w:pPr>
        <w:spacing w:after="0" w:line="240" w:lineRule="auto"/>
      </w:pPr>
      <w:r>
        <w:separator/>
      </w:r>
    </w:p>
  </w:endnote>
  <w:endnote w:type="continuationSeparator" w:id="0">
    <w:p w14:paraId="374D3E3F" w14:textId="77777777" w:rsidR="00ED3F6F" w:rsidRDefault="00ED3F6F"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9F6B" w14:textId="77777777" w:rsidR="00ED3F6F" w:rsidRDefault="00ED3F6F" w:rsidP="00D81E0A">
      <w:pPr>
        <w:spacing w:after="0" w:line="240" w:lineRule="auto"/>
      </w:pPr>
      <w:r>
        <w:separator/>
      </w:r>
    </w:p>
  </w:footnote>
  <w:footnote w:type="continuationSeparator" w:id="0">
    <w:p w14:paraId="21E27FF1" w14:textId="77777777" w:rsidR="00ED3F6F" w:rsidRDefault="00ED3F6F"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60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70058"/>
    <w:rsid w:val="000924DD"/>
    <w:rsid w:val="000A6780"/>
    <w:rsid w:val="000E0D5F"/>
    <w:rsid w:val="000E4CCD"/>
    <w:rsid w:val="00102A06"/>
    <w:rsid w:val="00140F83"/>
    <w:rsid w:val="00141A18"/>
    <w:rsid w:val="00141CBD"/>
    <w:rsid w:val="0014416A"/>
    <w:rsid w:val="00145B1C"/>
    <w:rsid w:val="00150132"/>
    <w:rsid w:val="0017196D"/>
    <w:rsid w:val="0017210A"/>
    <w:rsid w:val="00180114"/>
    <w:rsid w:val="00181F6D"/>
    <w:rsid w:val="00186D0E"/>
    <w:rsid w:val="001A39F3"/>
    <w:rsid w:val="001A536C"/>
    <w:rsid w:val="001B62A4"/>
    <w:rsid w:val="001C063A"/>
    <w:rsid w:val="001C0B51"/>
    <w:rsid w:val="001D2059"/>
    <w:rsid w:val="001F20B1"/>
    <w:rsid w:val="001F268E"/>
    <w:rsid w:val="001F4180"/>
    <w:rsid w:val="00213025"/>
    <w:rsid w:val="00223A52"/>
    <w:rsid w:val="00224052"/>
    <w:rsid w:val="0024461E"/>
    <w:rsid w:val="00257BFB"/>
    <w:rsid w:val="00285A0C"/>
    <w:rsid w:val="002947AB"/>
    <w:rsid w:val="002B4232"/>
    <w:rsid w:val="002C2501"/>
    <w:rsid w:val="002D272B"/>
    <w:rsid w:val="00302491"/>
    <w:rsid w:val="00317C82"/>
    <w:rsid w:val="00327833"/>
    <w:rsid w:val="0033034B"/>
    <w:rsid w:val="00337EDA"/>
    <w:rsid w:val="003452BD"/>
    <w:rsid w:val="003460FB"/>
    <w:rsid w:val="00353C57"/>
    <w:rsid w:val="0036745A"/>
    <w:rsid w:val="0037792E"/>
    <w:rsid w:val="00382B18"/>
    <w:rsid w:val="00382DF0"/>
    <w:rsid w:val="0038391A"/>
    <w:rsid w:val="003A09D2"/>
    <w:rsid w:val="003A4AAB"/>
    <w:rsid w:val="003B11C9"/>
    <w:rsid w:val="003B65F0"/>
    <w:rsid w:val="003E0160"/>
    <w:rsid w:val="004002B3"/>
    <w:rsid w:val="00411D02"/>
    <w:rsid w:val="004145D4"/>
    <w:rsid w:val="004169FF"/>
    <w:rsid w:val="00452B40"/>
    <w:rsid w:val="004541CE"/>
    <w:rsid w:val="00470981"/>
    <w:rsid w:val="00472471"/>
    <w:rsid w:val="00493C8C"/>
    <w:rsid w:val="00494AD6"/>
    <w:rsid w:val="00496636"/>
    <w:rsid w:val="00496E86"/>
    <w:rsid w:val="004B6729"/>
    <w:rsid w:val="004D08DB"/>
    <w:rsid w:val="004D76E1"/>
    <w:rsid w:val="004E20A7"/>
    <w:rsid w:val="004E265D"/>
    <w:rsid w:val="004F151E"/>
    <w:rsid w:val="004F464E"/>
    <w:rsid w:val="004F774A"/>
    <w:rsid w:val="00514E54"/>
    <w:rsid w:val="005279B4"/>
    <w:rsid w:val="005331C5"/>
    <w:rsid w:val="005437BB"/>
    <w:rsid w:val="00550FFC"/>
    <w:rsid w:val="00561AB1"/>
    <w:rsid w:val="00561DC1"/>
    <w:rsid w:val="00563FF2"/>
    <w:rsid w:val="00590093"/>
    <w:rsid w:val="005B6FB6"/>
    <w:rsid w:val="005B7A0E"/>
    <w:rsid w:val="005D177F"/>
    <w:rsid w:val="005E4EE3"/>
    <w:rsid w:val="005F4C1C"/>
    <w:rsid w:val="005F4F6F"/>
    <w:rsid w:val="005F59B4"/>
    <w:rsid w:val="005F634F"/>
    <w:rsid w:val="00600ED8"/>
    <w:rsid w:val="00626F11"/>
    <w:rsid w:val="006646D3"/>
    <w:rsid w:val="00681EC2"/>
    <w:rsid w:val="0068237C"/>
    <w:rsid w:val="006B2F24"/>
    <w:rsid w:val="006C30A7"/>
    <w:rsid w:val="006C5213"/>
    <w:rsid w:val="006E1EB5"/>
    <w:rsid w:val="00716849"/>
    <w:rsid w:val="0073020D"/>
    <w:rsid w:val="00734C4B"/>
    <w:rsid w:val="00737CC3"/>
    <w:rsid w:val="0074746D"/>
    <w:rsid w:val="00753E1A"/>
    <w:rsid w:val="007618D5"/>
    <w:rsid w:val="00777F58"/>
    <w:rsid w:val="00792BA8"/>
    <w:rsid w:val="007A1D60"/>
    <w:rsid w:val="007B3743"/>
    <w:rsid w:val="007C0009"/>
    <w:rsid w:val="007C6F40"/>
    <w:rsid w:val="007D1362"/>
    <w:rsid w:val="007D32B3"/>
    <w:rsid w:val="007E2170"/>
    <w:rsid w:val="00801DDF"/>
    <w:rsid w:val="0080602F"/>
    <w:rsid w:val="00822947"/>
    <w:rsid w:val="008426E6"/>
    <w:rsid w:val="00871348"/>
    <w:rsid w:val="0087191E"/>
    <w:rsid w:val="008937FB"/>
    <w:rsid w:val="008A1AA5"/>
    <w:rsid w:val="008A1DC0"/>
    <w:rsid w:val="008A26F7"/>
    <w:rsid w:val="008B0791"/>
    <w:rsid w:val="008B1C86"/>
    <w:rsid w:val="008C5E74"/>
    <w:rsid w:val="008D40CB"/>
    <w:rsid w:val="008E14F7"/>
    <w:rsid w:val="008F3191"/>
    <w:rsid w:val="008F4D0F"/>
    <w:rsid w:val="009114A2"/>
    <w:rsid w:val="009127D0"/>
    <w:rsid w:val="00914C02"/>
    <w:rsid w:val="00917A99"/>
    <w:rsid w:val="00920022"/>
    <w:rsid w:val="0093552C"/>
    <w:rsid w:val="0094327F"/>
    <w:rsid w:val="009575BA"/>
    <w:rsid w:val="0096497D"/>
    <w:rsid w:val="00987CAB"/>
    <w:rsid w:val="009A7A6A"/>
    <w:rsid w:val="009C356B"/>
    <w:rsid w:val="009C48B1"/>
    <w:rsid w:val="009D398D"/>
    <w:rsid w:val="009D5E8D"/>
    <w:rsid w:val="009F58BA"/>
    <w:rsid w:val="00A04555"/>
    <w:rsid w:val="00A0564D"/>
    <w:rsid w:val="00A1166F"/>
    <w:rsid w:val="00A148FE"/>
    <w:rsid w:val="00A2247A"/>
    <w:rsid w:val="00A25F33"/>
    <w:rsid w:val="00A42EC3"/>
    <w:rsid w:val="00A468CB"/>
    <w:rsid w:val="00A56994"/>
    <w:rsid w:val="00A638CE"/>
    <w:rsid w:val="00A706DA"/>
    <w:rsid w:val="00A753BB"/>
    <w:rsid w:val="00A80B3C"/>
    <w:rsid w:val="00AA635D"/>
    <w:rsid w:val="00AB18FC"/>
    <w:rsid w:val="00AC05AF"/>
    <w:rsid w:val="00AC7C75"/>
    <w:rsid w:val="00B03220"/>
    <w:rsid w:val="00B22AA5"/>
    <w:rsid w:val="00B31473"/>
    <w:rsid w:val="00B43F06"/>
    <w:rsid w:val="00B476C8"/>
    <w:rsid w:val="00B5023A"/>
    <w:rsid w:val="00B72920"/>
    <w:rsid w:val="00BA546A"/>
    <w:rsid w:val="00BC5BDD"/>
    <w:rsid w:val="00BC6EB5"/>
    <w:rsid w:val="00BD2921"/>
    <w:rsid w:val="00BF48D0"/>
    <w:rsid w:val="00BF4944"/>
    <w:rsid w:val="00C10202"/>
    <w:rsid w:val="00C10253"/>
    <w:rsid w:val="00C23456"/>
    <w:rsid w:val="00C43756"/>
    <w:rsid w:val="00C53D32"/>
    <w:rsid w:val="00C622B6"/>
    <w:rsid w:val="00C709CB"/>
    <w:rsid w:val="00C75F67"/>
    <w:rsid w:val="00C77416"/>
    <w:rsid w:val="00C830F4"/>
    <w:rsid w:val="00C90B2E"/>
    <w:rsid w:val="00C95649"/>
    <w:rsid w:val="00CA04B2"/>
    <w:rsid w:val="00CC5740"/>
    <w:rsid w:val="00CC5D31"/>
    <w:rsid w:val="00CD0C0A"/>
    <w:rsid w:val="00CE04E7"/>
    <w:rsid w:val="00CE4684"/>
    <w:rsid w:val="00CE702F"/>
    <w:rsid w:val="00CE70B1"/>
    <w:rsid w:val="00D10BDE"/>
    <w:rsid w:val="00D11E92"/>
    <w:rsid w:val="00D23130"/>
    <w:rsid w:val="00D232AD"/>
    <w:rsid w:val="00D23F33"/>
    <w:rsid w:val="00D2607F"/>
    <w:rsid w:val="00D36980"/>
    <w:rsid w:val="00D43FEB"/>
    <w:rsid w:val="00D473DE"/>
    <w:rsid w:val="00D5628E"/>
    <w:rsid w:val="00D63307"/>
    <w:rsid w:val="00D66AAF"/>
    <w:rsid w:val="00D7189D"/>
    <w:rsid w:val="00D72C87"/>
    <w:rsid w:val="00D81E0A"/>
    <w:rsid w:val="00D95C56"/>
    <w:rsid w:val="00DA34D2"/>
    <w:rsid w:val="00DA39EA"/>
    <w:rsid w:val="00DA3AB7"/>
    <w:rsid w:val="00DB4859"/>
    <w:rsid w:val="00DB5016"/>
    <w:rsid w:val="00DB743A"/>
    <w:rsid w:val="00DB7F66"/>
    <w:rsid w:val="00DC5B6D"/>
    <w:rsid w:val="00DD4FF8"/>
    <w:rsid w:val="00DD5D1D"/>
    <w:rsid w:val="00DD718D"/>
    <w:rsid w:val="00DE5E15"/>
    <w:rsid w:val="00DF428C"/>
    <w:rsid w:val="00E00682"/>
    <w:rsid w:val="00E021B3"/>
    <w:rsid w:val="00E20DBF"/>
    <w:rsid w:val="00E314BA"/>
    <w:rsid w:val="00E45175"/>
    <w:rsid w:val="00E458FB"/>
    <w:rsid w:val="00E6091A"/>
    <w:rsid w:val="00E64453"/>
    <w:rsid w:val="00E71822"/>
    <w:rsid w:val="00E80C85"/>
    <w:rsid w:val="00E860DB"/>
    <w:rsid w:val="00E877AA"/>
    <w:rsid w:val="00E913E7"/>
    <w:rsid w:val="00EA0991"/>
    <w:rsid w:val="00EA664E"/>
    <w:rsid w:val="00EB0877"/>
    <w:rsid w:val="00ED3F6F"/>
    <w:rsid w:val="00F00E35"/>
    <w:rsid w:val="00F10490"/>
    <w:rsid w:val="00F12FE9"/>
    <w:rsid w:val="00F24584"/>
    <w:rsid w:val="00F46812"/>
    <w:rsid w:val="00F47277"/>
    <w:rsid w:val="00F55539"/>
    <w:rsid w:val="00F64EE1"/>
    <w:rsid w:val="00F661D2"/>
    <w:rsid w:val="00F829D7"/>
    <w:rsid w:val="00F91106"/>
    <w:rsid w:val="00F966B5"/>
    <w:rsid w:val="00FA6EB8"/>
    <w:rsid w:val="00FC3A99"/>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80C85"/>
    <w:pPr>
      <w:spacing w:after="0" w:line="240" w:lineRule="auto"/>
    </w:pPr>
  </w:style>
  <w:style w:type="character" w:styleId="Nevyrieenzmienka">
    <w:name w:val="Unresolved Mention"/>
    <w:basedOn w:val="Predvolenpsmoodseku"/>
    <w:uiPriority w:val="99"/>
    <w:semiHidden/>
    <w:unhideWhenUsed/>
    <w:rsid w:val="00DE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23</Pages>
  <Words>11364</Words>
  <Characters>64781</Characters>
  <Application>Microsoft Office Word</Application>
  <DocSecurity>0</DocSecurity>
  <Lines>539</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21</cp:revision>
  <cp:lastPrinted>2021-06-08T11:33:00Z</cp:lastPrinted>
  <dcterms:created xsi:type="dcterms:W3CDTF">2023-05-10T07:44:00Z</dcterms:created>
  <dcterms:modified xsi:type="dcterms:W3CDTF">2023-06-19T09:04:00Z</dcterms:modified>
</cp:coreProperties>
</file>