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F2" w:rsidRPr="00436768" w:rsidRDefault="007130F2" w:rsidP="007130F2">
      <w:pPr>
        <w:widowControl/>
        <w:shd w:val="clear" w:color="auto" w:fill="F2F2F2" w:themeFill="background1" w:themeFillShade="F2"/>
        <w:suppressAutoHyphens w:val="0"/>
        <w:ind w:right="-426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7130F2" w:rsidRPr="009D3357" w:rsidRDefault="007130F2" w:rsidP="007130F2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5954"/>
      </w:tblGrid>
      <w:tr w:rsidR="007130F2" w:rsidRPr="004B5F4E" w:rsidTr="007130F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130F2" w:rsidRPr="004B5F4E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F2" w:rsidRPr="00AB6E67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0873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Mesto Tornaľa</w:t>
            </w:r>
            <w:r w:rsidRPr="00AB6E67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  <w:lang w:eastAsia="ar-SA"/>
              </w:rPr>
              <w:t xml:space="preserve">, </w:t>
            </w:r>
            <w:r w:rsidRPr="000873B9">
              <w:rPr>
                <w:rFonts w:asciiTheme="minorHAnsi" w:hAnsiTheme="minorHAnsi" w:cstheme="minorHAnsi"/>
                <w:sz w:val="20"/>
                <w:szCs w:val="20"/>
              </w:rPr>
              <w:t>Mierová 14, 982 01 Tornaľa</w:t>
            </w:r>
          </w:p>
        </w:tc>
      </w:tr>
      <w:tr w:rsidR="007130F2" w:rsidRPr="004B5F4E" w:rsidTr="007130F2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130F2" w:rsidRPr="004B5F4E" w:rsidRDefault="007130F2" w:rsidP="0048027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F2" w:rsidRPr="00AB6E67" w:rsidRDefault="007130F2" w:rsidP="005E16A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Služby komplexného nakladania 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>odpadmi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2023-2025</w:t>
            </w:r>
            <w:r w:rsidRPr="00A73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Mesto Tornaľa</w:t>
            </w:r>
            <w:r w:rsidR="007F60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II.</w:t>
            </w:r>
          </w:p>
        </w:tc>
      </w:tr>
    </w:tbl>
    <w:p w:rsidR="007130F2" w:rsidRPr="009D3357" w:rsidRDefault="007130F2" w:rsidP="007130F2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7130F2" w:rsidRPr="009D3357" w:rsidRDefault="007130F2" w:rsidP="007130F2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7130F2" w:rsidRPr="00436768" w:rsidRDefault="007130F2" w:rsidP="007130F2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</w:t>
      </w:r>
      <w:r w:rsidR="00781E16">
        <w:rPr>
          <w:rFonts w:ascii="Arial Black" w:hAnsi="Arial Black" w:cstheme="minorHAnsi"/>
          <w:b/>
          <w:bCs/>
          <w:caps/>
          <w:color w:val="000000"/>
        </w:rPr>
        <w:t>Í</w:t>
      </w:r>
      <w:bookmarkStart w:id="0" w:name="_GoBack"/>
      <w:bookmarkEnd w:id="0"/>
    </w:p>
    <w:p w:rsidR="007130F2" w:rsidRDefault="007130F2" w:rsidP="007130F2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5812"/>
      </w:tblGrid>
      <w:tr w:rsidR="007130F2" w:rsidTr="00480272">
        <w:trPr>
          <w:cantSplit/>
          <w:trHeight w:val="510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 skupina dodávateľov  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0F2" w:rsidRDefault="007130F2" w:rsidP="0048027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7130F2" w:rsidTr="00480272">
        <w:trPr>
          <w:cantSplit/>
          <w:trHeight w:val="303"/>
        </w:trPr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uchádzača/skupina dodávateľov 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0F2" w:rsidRDefault="007130F2" w:rsidP="0048027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:rsidR="007130F2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7130F2" w:rsidRPr="00497A00" w:rsidRDefault="007130F2" w:rsidP="007130F2">
      <w:pPr>
        <w:tabs>
          <w:tab w:val="left" w:pos="3690"/>
          <w:tab w:val="left" w:pos="5784"/>
        </w:tabs>
        <w:autoSpaceDE w:val="0"/>
        <w:ind w:right="255"/>
        <w:jc w:val="both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3F3830">
        <w:rPr>
          <w:rFonts w:ascii="Calibri" w:hAnsi="Calibri" w:cs="Calibri"/>
          <w:b/>
          <w:bCs/>
          <w:u w:val="single"/>
          <w:lang w:eastAsia="sk-SK"/>
        </w:rPr>
        <w:t>1. Kritérium – „Navrhovaná zmluvná cena</w:t>
      </w:r>
      <w:r>
        <w:rPr>
          <w:rFonts w:ascii="Calibri" w:hAnsi="Calibri" w:cs="Calibri"/>
          <w:b/>
          <w:bCs/>
          <w:u w:val="single"/>
          <w:lang w:eastAsia="sk-SK"/>
        </w:rPr>
        <w:t xml:space="preserve"> celkom</w:t>
      </w:r>
      <w:r w:rsidRPr="003F3830">
        <w:rPr>
          <w:rFonts w:ascii="Calibri" w:hAnsi="Calibri" w:cs="Calibri"/>
          <w:b/>
          <w:bCs/>
          <w:u w:val="single"/>
          <w:lang w:eastAsia="sk-SK"/>
        </w:rPr>
        <w:t>“:</w:t>
      </w:r>
      <w:r>
        <w:rPr>
          <w:rFonts w:ascii="Calibri" w:hAnsi="Calibri" w:cs="Calibri"/>
          <w:b/>
          <w:bCs/>
          <w:lang w:eastAsia="sk-SK"/>
        </w:rPr>
        <w:t xml:space="preserve"> </w:t>
      </w:r>
      <w:r>
        <w:rPr>
          <w:rFonts w:ascii="Calibri" w:hAnsi="Calibri" w:cs="Calibri"/>
          <w:b/>
          <w:bCs/>
          <w:lang w:eastAsia="sk-SK"/>
        </w:rPr>
        <w:tab/>
      </w:r>
      <w:r w:rsidRPr="007130F2">
        <w:rPr>
          <w:rFonts w:ascii="Calibri" w:hAnsi="Calibri" w:cs="Calibri"/>
          <w:b/>
          <w:bCs/>
          <w:i/>
          <w:lang w:eastAsia="sk-SK"/>
        </w:rPr>
        <w:t>(relatívna  váha 92%)</w:t>
      </w:r>
    </w:p>
    <w:p w:rsidR="007130F2" w:rsidRPr="009D3357" w:rsidRDefault="007130F2" w:rsidP="007130F2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7130F2" w:rsidRPr="00CD3D5A" w:rsidRDefault="007130F2" w:rsidP="007130F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CD3D5A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Vypĺňa uchádzač, ktorý je platcom DPH</w:t>
      </w:r>
    </w:p>
    <w:tbl>
      <w:tblPr>
        <w:tblW w:w="94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9"/>
        <w:gridCol w:w="4113"/>
      </w:tblGrid>
      <w:tr w:rsidR="007130F2" w:rsidTr="007130F2">
        <w:trPr>
          <w:trHeight w:val="348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Navrhovaná zmluvná cena bez DPH (EUR)</w:t>
            </w:r>
          </w:p>
        </w:tc>
        <w:tc>
          <w:tcPr>
            <w:tcW w:w="4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7130F2">
        <w:trPr>
          <w:trHeight w:val="348"/>
        </w:trPr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(%) 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7130F2">
        <w:trPr>
          <w:trHeight w:val="348"/>
        </w:trPr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130F2" w:rsidTr="007130F2">
        <w:trPr>
          <w:trHeight w:val="348"/>
        </w:trPr>
        <w:tc>
          <w:tcPr>
            <w:tcW w:w="5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Navrhovaná zmluvná cena celkom s DPH </w:t>
            </w:r>
          </w:p>
          <w:p w:rsidR="007130F2" w:rsidRDefault="007130F2" w:rsidP="00480272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(„ navrhovaná zmluvná cena celkom“)  </w:t>
            </w:r>
            <w:r w:rsidRP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7130F2" w:rsidRDefault="007130F2" w:rsidP="00480272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7130F2" w:rsidRDefault="007130F2" w:rsidP="007130F2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:rsidR="007130F2" w:rsidRDefault="007130F2" w:rsidP="007130F2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7130F2" w:rsidRPr="00CD3D5A" w:rsidRDefault="007130F2" w:rsidP="007130F2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0"/>
          <w:szCs w:val="20"/>
          <w:lang w:eastAsia="ar-SA"/>
        </w:rPr>
      </w:pPr>
      <w:r w:rsidRPr="00CD3D5A">
        <w:rPr>
          <w:rFonts w:asciiTheme="minorHAnsi" w:hAnsiTheme="minorHAnsi" w:cstheme="minorHAnsi"/>
          <w:bCs/>
          <w:i/>
          <w:sz w:val="20"/>
          <w:szCs w:val="20"/>
          <w:lang w:eastAsia="ar-SA"/>
        </w:rPr>
        <w:t>Vypĺňa uchádzač, ktorý nie je platcom DPH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7130F2" w:rsidTr="00480272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130F2" w:rsidRDefault="007130F2" w:rsidP="00480272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Celková navrhovaná zmluvná cena</w:t>
            </w:r>
          </w:p>
          <w:p w:rsidR="007130F2" w:rsidRDefault="007130F2" w:rsidP="00480272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(„ navrhovaná zmluvná cena celkom“)     </w:t>
            </w:r>
            <w:r w:rsidRPr="003F3830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(EUR)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130F2" w:rsidRDefault="007130F2" w:rsidP="00480272">
            <w:pPr>
              <w:widowControl/>
              <w:suppressAutoHyphens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7130F2" w:rsidRDefault="007130F2" w:rsidP="007130F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7130F2" w:rsidRDefault="007130F2" w:rsidP="007130F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7130F2" w:rsidRPr="009D3357" w:rsidRDefault="007130F2" w:rsidP="007130F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7130F2" w:rsidRPr="009D3357" w:rsidRDefault="007130F2" w:rsidP="007130F2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7130F2" w:rsidRDefault="007130F2" w:rsidP="007130F2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  <w:r w:rsidRPr="00CD3D5A">
        <w:rPr>
          <w:rFonts w:ascii="Calibri" w:hAnsi="Calibri" w:cs="Calibri"/>
          <w:b/>
          <w:bCs/>
          <w:u w:val="single"/>
          <w:lang w:eastAsia="sk-SK"/>
        </w:rPr>
        <w:t xml:space="preserve">2. kritérium: „Miesto umiestnenia odpadu – skládka </w:t>
      </w:r>
      <w:proofErr w:type="spellStart"/>
      <w:r w:rsidRPr="00CD3D5A">
        <w:rPr>
          <w:rFonts w:ascii="Calibri" w:hAnsi="Calibri" w:cs="Calibri"/>
          <w:b/>
          <w:bCs/>
          <w:u w:val="single"/>
          <w:lang w:eastAsia="sk-SK"/>
        </w:rPr>
        <w:t>k.ú</w:t>
      </w:r>
      <w:proofErr w:type="spellEnd"/>
      <w:r w:rsidRPr="00CD3D5A">
        <w:rPr>
          <w:rFonts w:ascii="Calibri" w:hAnsi="Calibri" w:cs="Calibri"/>
          <w:b/>
          <w:bCs/>
          <w:u w:val="single"/>
          <w:lang w:eastAsia="sk-SK"/>
        </w:rPr>
        <w:t xml:space="preserve"> </w:t>
      </w:r>
      <w:proofErr w:type="spellStart"/>
      <w:r w:rsidRPr="00CD3D5A">
        <w:rPr>
          <w:rFonts w:ascii="Calibri" w:hAnsi="Calibri" w:cs="Calibri"/>
          <w:b/>
          <w:bCs/>
          <w:u w:val="single"/>
          <w:lang w:eastAsia="sk-SK"/>
        </w:rPr>
        <w:t>Starňa</w:t>
      </w:r>
      <w:proofErr w:type="spellEnd"/>
      <w:r w:rsidRPr="00CD3D5A">
        <w:rPr>
          <w:rFonts w:ascii="Calibri" w:hAnsi="Calibri" w:cs="Calibri"/>
          <w:b/>
          <w:bCs/>
          <w:u w:val="single"/>
          <w:lang w:eastAsia="sk-SK"/>
        </w:rPr>
        <w:t>“</w:t>
      </w:r>
      <w:r w:rsidRPr="003F3830">
        <w:rPr>
          <w:rFonts w:ascii="Calibri" w:hAnsi="Calibri" w:cs="Calibri"/>
          <w:b/>
          <w:bCs/>
          <w:lang w:eastAsia="sk-SK"/>
        </w:rPr>
        <w:t>:</w:t>
      </w:r>
      <w:r>
        <w:rPr>
          <w:rFonts w:ascii="Calibri" w:hAnsi="Calibri" w:cs="Calibri"/>
          <w:b/>
          <w:bCs/>
          <w:lang w:eastAsia="sk-SK"/>
        </w:rPr>
        <w:t xml:space="preserve">    </w:t>
      </w:r>
      <w:r w:rsidRPr="007130F2">
        <w:rPr>
          <w:rFonts w:ascii="Calibri" w:hAnsi="Calibri" w:cs="Calibri"/>
          <w:b/>
          <w:bCs/>
          <w:lang w:eastAsia="sk-SK"/>
        </w:rPr>
        <w:t>(</w:t>
      </w:r>
      <w:r w:rsidRPr="007130F2">
        <w:rPr>
          <w:rFonts w:ascii="Calibri" w:hAnsi="Calibri" w:cs="Calibri"/>
          <w:b/>
          <w:bCs/>
          <w:i/>
          <w:lang w:eastAsia="sk-SK"/>
        </w:rPr>
        <w:t>relatívna váha 8%)</w:t>
      </w:r>
    </w:p>
    <w:p w:rsidR="007130F2" w:rsidRDefault="007130F2" w:rsidP="007130F2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</w:p>
    <w:tbl>
      <w:tblPr>
        <w:tblW w:w="94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9"/>
        <w:gridCol w:w="3544"/>
      </w:tblGrid>
      <w:tr w:rsidR="007130F2" w:rsidRPr="003F3830" w:rsidTr="007130F2">
        <w:trPr>
          <w:trHeight w:val="288"/>
        </w:trPr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130F2" w:rsidRPr="003F3830" w:rsidRDefault="007130F2" w:rsidP="00480272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130F2" w:rsidRPr="003F3830" w:rsidRDefault="007130F2" w:rsidP="0048027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>Uviesť</w:t>
            </w: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: </w:t>
            </w:r>
            <w:r w:rsidRPr="003F383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eastAsia="sk-SK"/>
              </w:rPr>
              <w:t xml:space="preserve"> </w:t>
            </w:r>
            <w:r w:rsidRPr="003F38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ÁNO alebo NIE</w:t>
            </w:r>
          </w:p>
        </w:tc>
      </w:tr>
      <w:tr w:rsidR="007130F2" w:rsidRPr="003F3830" w:rsidTr="007130F2">
        <w:trPr>
          <w:trHeight w:val="609"/>
        </w:trPr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0F2" w:rsidRPr="003F3830" w:rsidRDefault="007130F2" w:rsidP="00480272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Všetok odpad zo zberu mesta Tornaľa bude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u</w:t>
            </w: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miestňovaný na skládke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 </w:t>
            </w:r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k. ú </w:t>
            </w:r>
            <w:proofErr w:type="spellStart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Starňa</w:t>
            </w:r>
            <w:proofErr w:type="spellEnd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čo preukazujem zmluvou o uskladnení odpadu na skládke </w:t>
            </w:r>
            <w:proofErr w:type="spellStart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k.ú</w:t>
            </w:r>
            <w:proofErr w:type="spellEnd"/>
            <w:r w:rsidRPr="003F3830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Starňa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F2" w:rsidRPr="003F3830" w:rsidRDefault="007130F2" w:rsidP="0048027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7130F2" w:rsidRDefault="007130F2" w:rsidP="007130F2">
      <w:pPr>
        <w:widowControl/>
        <w:suppressAutoHyphens w:val="0"/>
        <w:jc w:val="both"/>
        <w:rPr>
          <w:rFonts w:ascii="Calibri" w:hAnsi="Calibri" w:cs="Calibri"/>
          <w:bCs/>
          <w:i/>
          <w:lang w:eastAsia="sk-SK"/>
        </w:rPr>
      </w:pPr>
    </w:p>
    <w:p w:rsidR="007130F2" w:rsidRDefault="007130F2" w:rsidP="007130F2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..............................dňa........................... </w:t>
      </w:r>
    </w:p>
    <w:p w:rsidR="007130F2" w:rsidRDefault="007130F2" w:rsidP="007130F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130F2" w:rsidRDefault="007130F2" w:rsidP="007130F2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7130F2" w:rsidRDefault="007130F2" w:rsidP="007130F2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7130F2" w:rsidRDefault="007130F2" w:rsidP="007130F2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7130F2" w:rsidRPr="009D3357" w:rsidRDefault="007130F2" w:rsidP="007130F2">
      <w:pPr>
        <w:widowControl/>
        <w:suppressAutoHyphens w:val="0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3D73BC" w:rsidRDefault="007130F2" w:rsidP="007130F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 tejto osoby na takýto úkon</w:t>
      </w:r>
    </w:p>
    <w:sectPr w:rsidR="003D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F2"/>
    <w:rsid w:val="003D73BC"/>
    <w:rsid w:val="005E16AF"/>
    <w:rsid w:val="007130F2"/>
    <w:rsid w:val="00781E16"/>
    <w:rsid w:val="007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4635"/>
  <w15:chartTrackingRefBased/>
  <w15:docId w15:val="{3B356B70-B668-466E-9F27-06B378B4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0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7130F2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2023-02-19T21:02:00Z</dcterms:created>
  <dcterms:modified xsi:type="dcterms:W3CDTF">2023-05-08T12:34:00Z</dcterms:modified>
</cp:coreProperties>
</file>