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 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5E0E4977" w14:textId="6D2C1589" w:rsidR="00A34B0B" w:rsidRPr="000D7349" w:rsidRDefault="001822FF" w:rsidP="001822FF">
      <w:pPr>
        <w:jc w:val="center"/>
        <w:rPr>
          <w:rFonts w:asciiTheme="minorHAnsi" w:hAnsiTheme="minorHAnsi" w:cs="Calibri"/>
        </w:rPr>
      </w:pPr>
      <w:r>
        <w:rPr>
          <w:rFonts w:asciiTheme="minorHAnsi" w:hAnsiTheme="minorHAnsi" w:cstheme="minorHAnsi"/>
          <w:b/>
          <w:bCs/>
        </w:rPr>
        <w:t>K</w:t>
      </w:r>
      <w:r w:rsidRPr="005D177F">
        <w:rPr>
          <w:rFonts w:asciiTheme="minorHAnsi" w:hAnsiTheme="minorHAnsi" w:cstheme="minorHAnsi"/>
          <w:b/>
          <w:bCs/>
        </w:rPr>
        <w:t>omplexné zateplenie budov</w:t>
      </w:r>
      <w:r w:rsidR="00B6275A">
        <w:rPr>
          <w:rFonts w:asciiTheme="minorHAnsi" w:hAnsiTheme="minorHAnsi" w:cstheme="minorHAnsi"/>
          <w:b/>
          <w:bCs/>
        </w:rPr>
        <w:t>y</w:t>
      </w:r>
      <w:r w:rsidRPr="005D177F">
        <w:rPr>
          <w:rFonts w:asciiTheme="minorHAnsi" w:hAnsiTheme="minorHAnsi" w:cstheme="minorHAnsi"/>
          <w:b/>
          <w:bCs/>
        </w:rPr>
        <w:t xml:space="preserve"> a strech</w:t>
      </w:r>
      <w:r w:rsidR="00B6275A">
        <w:rPr>
          <w:rFonts w:asciiTheme="minorHAnsi" w:hAnsiTheme="minorHAnsi" w:cstheme="minorHAnsi"/>
          <w:b/>
          <w:bCs/>
        </w:rPr>
        <w:t>y</w:t>
      </w:r>
      <w:r w:rsidRPr="005D177F">
        <w:rPr>
          <w:rFonts w:asciiTheme="minorHAnsi" w:hAnsiTheme="minorHAnsi" w:cstheme="minorHAnsi"/>
          <w:b/>
          <w:bCs/>
        </w:rPr>
        <w:t xml:space="preserve"> </w:t>
      </w:r>
      <w:r w:rsidR="00B6275A">
        <w:rPr>
          <w:rFonts w:asciiTheme="minorHAnsi" w:hAnsiTheme="minorHAnsi" w:cstheme="minorHAnsi"/>
          <w:b/>
          <w:bCs/>
        </w:rPr>
        <w:t>DSS</w:t>
      </w:r>
      <w:r w:rsidRPr="005D177F">
        <w:rPr>
          <w:rFonts w:asciiTheme="minorHAnsi" w:hAnsiTheme="minorHAnsi" w:cstheme="minorHAnsi"/>
          <w:b/>
          <w:bCs/>
        </w:rPr>
        <w:t xml:space="preserve"> </w:t>
      </w:r>
      <w:r w:rsidR="00B6275A">
        <w:rPr>
          <w:rFonts w:asciiTheme="minorHAnsi" w:hAnsiTheme="minorHAnsi" w:cstheme="minorHAnsi"/>
          <w:b/>
          <w:bCs/>
        </w:rPr>
        <w:t>LIBERTAS</w:t>
      </w:r>
      <w:r w:rsidRPr="005D177F">
        <w:rPr>
          <w:rFonts w:asciiTheme="minorHAnsi" w:hAnsiTheme="minorHAnsi" w:cstheme="minorHAnsi"/>
          <w:b/>
          <w:bCs/>
        </w:rPr>
        <w:t>, Lučenec</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1684F8B3"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B6275A">
        <w:rPr>
          <w:rFonts w:asciiTheme="minorHAnsi" w:hAnsiTheme="minorHAnsi" w:cs="Calibri"/>
          <w:sz w:val="20"/>
        </w:rPr>
        <w:t>jún</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218F0ADF" w14:textId="77777777" w:rsidR="00015444" w:rsidRPr="00C34705" w:rsidRDefault="00015444" w:rsidP="00015444">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58FDF439" w14:textId="77777777" w:rsidR="00015444" w:rsidRPr="000D7349" w:rsidRDefault="00015444"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6E60C37C"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Projektová dokumentácia</w:t>
      </w:r>
    </w:p>
    <w:p w14:paraId="023D29AB" w14:textId="6B42CBA5" w:rsidR="006925F3" w:rsidRPr="0027701D" w:rsidRDefault="006925F3" w:rsidP="006925F3">
      <w:pPr>
        <w:pStyle w:val="Zkladntext"/>
        <w:rPr>
          <w:rFonts w:asciiTheme="minorHAnsi" w:hAnsiTheme="minorHAnsi"/>
          <w:b w:val="0"/>
          <w:bCs/>
          <w:sz w:val="20"/>
          <w:lang w:val="sk-SK"/>
        </w:rPr>
      </w:pPr>
      <w:r>
        <w:rPr>
          <w:rFonts w:asciiTheme="minorHAnsi" w:hAnsiTheme="minorHAnsi"/>
          <w:b w:val="0"/>
          <w:sz w:val="20"/>
          <w:lang w:val="sk-SK"/>
        </w:rPr>
        <w:t xml:space="preserve">Príloha č. 5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5C83B6A5" w14:textId="17388BA7" w:rsidR="00E91EE8" w:rsidRPr="000B4A50" w:rsidRDefault="00E91EE8" w:rsidP="00E91EE8">
      <w:pPr>
        <w:ind w:firstLine="426"/>
        <w:rPr>
          <w:rFonts w:asciiTheme="minorHAnsi" w:hAnsiTheme="minorHAnsi" w:cstheme="minorHAnsi"/>
          <w:iCs/>
          <w:sz w:val="20"/>
          <w:szCs w:val="20"/>
        </w:rPr>
      </w:pPr>
      <w:r w:rsidRPr="00CB3CCB">
        <w:rPr>
          <w:rFonts w:ascii="Calibri" w:hAnsi="Calibri" w:cs="Calibri"/>
          <w:b/>
          <w:iCs/>
          <w:sz w:val="20"/>
          <w:szCs w:val="20"/>
        </w:rPr>
        <w:t>Názov:</w:t>
      </w:r>
      <w:r w:rsidRPr="00CB3CCB">
        <w:rPr>
          <w:rFonts w:ascii="Calibri" w:hAnsi="Calibri" w:cs="Calibri"/>
          <w:b/>
          <w:iCs/>
          <w:sz w:val="20"/>
          <w:szCs w:val="20"/>
        </w:rPr>
        <w:tab/>
      </w:r>
      <w:r w:rsidRPr="00CB3CCB">
        <w:rPr>
          <w:rFonts w:ascii="Calibri" w:hAnsi="Calibri" w:cs="Calibri"/>
          <w:iCs/>
          <w:sz w:val="20"/>
          <w:szCs w:val="20"/>
        </w:rPr>
        <w:tab/>
      </w:r>
      <w:r w:rsidRPr="00CB3CCB">
        <w:rPr>
          <w:rFonts w:ascii="Calibri" w:hAnsi="Calibri" w:cs="Calibri"/>
          <w:iCs/>
          <w:sz w:val="20"/>
          <w:szCs w:val="20"/>
        </w:rPr>
        <w:tab/>
      </w:r>
      <w:r w:rsidR="00B6275A">
        <w:rPr>
          <w:rFonts w:asciiTheme="minorHAnsi" w:hAnsiTheme="minorHAnsi" w:cstheme="minorHAnsi"/>
          <w:b/>
          <w:bCs/>
          <w:sz w:val="20"/>
          <w:szCs w:val="20"/>
        </w:rPr>
        <w:t>Domov</w:t>
      </w:r>
      <w:r w:rsidR="000B4A50" w:rsidRPr="000B4A50">
        <w:rPr>
          <w:rFonts w:asciiTheme="minorHAnsi" w:hAnsiTheme="minorHAnsi" w:cstheme="minorHAnsi"/>
          <w:b/>
          <w:bCs/>
          <w:sz w:val="20"/>
          <w:szCs w:val="20"/>
        </w:rPr>
        <w:t xml:space="preserve"> sociálnych služieb </w:t>
      </w:r>
      <w:r w:rsidR="00B6275A">
        <w:rPr>
          <w:rFonts w:asciiTheme="minorHAnsi" w:hAnsiTheme="minorHAnsi" w:cstheme="minorHAnsi"/>
          <w:b/>
          <w:bCs/>
          <w:sz w:val="20"/>
          <w:szCs w:val="20"/>
        </w:rPr>
        <w:t>LIBERTAS</w:t>
      </w:r>
    </w:p>
    <w:p w14:paraId="4402BDC5" w14:textId="4DA95BF6" w:rsidR="00E91EE8" w:rsidRPr="000B4A50" w:rsidRDefault="00E91EE8" w:rsidP="00E91EE8">
      <w:pPr>
        <w:ind w:firstLine="426"/>
        <w:rPr>
          <w:rFonts w:asciiTheme="minorHAnsi" w:hAnsiTheme="minorHAnsi" w:cstheme="minorHAnsi"/>
          <w:iCs/>
          <w:sz w:val="20"/>
          <w:szCs w:val="20"/>
        </w:rPr>
      </w:pPr>
      <w:r w:rsidRPr="000B4A50">
        <w:rPr>
          <w:rFonts w:asciiTheme="minorHAnsi" w:hAnsiTheme="minorHAnsi" w:cstheme="minorHAnsi"/>
          <w:b/>
          <w:iCs/>
          <w:sz w:val="20"/>
          <w:szCs w:val="20"/>
        </w:rPr>
        <w:t>Sídlo:</w:t>
      </w:r>
      <w:r w:rsidRPr="000B4A50">
        <w:rPr>
          <w:rFonts w:asciiTheme="minorHAnsi" w:hAnsiTheme="minorHAnsi" w:cstheme="minorHAnsi"/>
          <w:b/>
          <w:iCs/>
          <w:sz w:val="20"/>
          <w:szCs w:val="20"/>
        </w:rPr>
        <w:tab/>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00B6275A">
        <w:rPr>
          <w:rFonts w:asciiTheme="minorHAnsi" w:hAnsiTheme="minorHAnsi" w:cstheme="minorHAnsi"/>
          <w:sz w:val="20"/>
          <w:szCs w:val="20"/>
        </w:rPr>
        <w:t>Tuhárske námestie</w:t>
      </w:r>
      <w:r w:rsidR="000B4A50" w:rsidRPr="000B4A50">
        <w:rPr>
          <w:rFonts w:asciiTheme="minorHAnsi" w:hAnsiTheme="minorHAnsi" w:cstheme="minorHAnsi"/>
          <w:sz w:val="20"/>
          <w:szCs w:val="20"/>
        </w:rPr>
        <w:t xml:space="preserve"> 2</w:t>
      </w:r>
      <w:r w:rsidR="00B6275A">
        <w:rPr>
          <w:rFonts w:asciiTheme="minorHAnsi" w:hAnsiTheme="minorHAnsi" w:cstheme="minorHAnsi"/>
          <w:sz w:val="20"/>
          <w:szCs w:val="20"/>
        </w:rPr>
        <w:t>578</w:t>
      </w:r>
      <w:r w:rsidR="000B4A50" w:rsidRPr="000B4A50">
        <w:rPr>
          <w:rFonts w:asciiTheme="minorHAnsi" w:hAnsiTheme="minorHAnsi" w:cstheme="minorHAnsi"/>
          <w:sz w:val="20"/>
          <w:szCs w:val="20"/>
        </w:rPr>
        <w:t>/</w:t>
      </w:r>
      <w:r w:rsidR="00B6275A">
        <w:rPr>
          <w:rFonts w:asciiTheme="minorHAnsi" w:hAnsiTheme="minorHAnsi" w:cstheme="minorHAnsi"/>
          <w:sz w:val="20"/>
          <w:szCs w:val="20"/>
        </w:rPr>
        <w:t>11</w:t>
      </w:r>
      <w:r w:rsidR="000B4A50" w:rsidRPr="000B4A50">
        <w:rPr>
          <w:rFonts w:asciiTheme="minorHAnsi" w:hAnsiTheme="minorHAnsi" w:cstheme="minorHAnsi"/>
          <w:sz w:val="20"/>
          <w:szCs w:val="20"/>
        </w:rPr>
        <w:t>, 9840</w:t>
      </w:r>
      <w:r w:rsidR="00B6275A">
        <w:rPr>
          <w:rFonts w:asciiTheme="minorHAnsi" w:hAnsiTheme="minorHAnsi" w:cstheme="minorHAnsi"/>
          <w:sz w:val="20"/>
          <w:szCs w:val="20"/>
        </w:rPr>
        <w:t>1</w:t>
      </w:r>
      <w:r w:rsidR="000B4A50" w:rsidRPr="000B4A50">
        <w:rPr>
          <w:rFonts w:asciiTheme="minorHAnsi" w:hAnsiTheme="minorHAnsi" w:cstheme="minorHAnsi"/>
          <w:sz w:val="20"/>
          <w:szCs w:val="20"/>
        </w:rPr>
        <w:t xml:space="preserve"> Lučenec</w:t>
      </w:r>
    </w:p>
    <w:p w14:paraId="383702A3" w14:textId="021D5DC7" w:rsidR="00E91EE8" w:rsidRPr="000B4A50" w:rsidRDefault="00E91EE8" w:rsidP="00E91EE8">
      <w:pPr>
        <w:ind w:firstLine="426"/>
        <w:rPr>
          <w:rFonts w:asciiTheme="minorHAnsi" w:hAnsiTheme="minorHAnsi" w:cstheme="minorHAnsi"/>
          <w:iCs/>
          <w:sz w:val="20"/>
          <w:szCs w:val="20"/>
        </w:rPr>
      </w:pPr>
      <w:r w:rsidRPr="000B4A50">
        <w:rPr>
          <w:rFonts w:asciiTheme="minorHAnsi" w:hAnsiTheme="minorHAnsi" w:cstheme="minorHAnsi"/>
          <w:b/>
          <w:iCs/>
          <w:sz w:val="20"/>
          <w:szCs w:val="20"/>
        </w:rPr>
        <w:t>Zastúpený:</w:t>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Pr="000B4A50">
        <w:rPr>
          <w:rFonts w:asciiTheme="minorHAnsi" w:hAnsiTheme="minorHAnsi" w:cstheme="minorHAnsi"/>
          <w:iCs/>
          <w:sz w:val="20"/>
          <w:szCs w:val="20"/>
        </w:rPr>
        <w:tab/>
      </w:r>
      <w:r w:rsidR="000B4A50" w:rsidRPr="000B4A50">
        <w:rPr>
          <w:rFonts w:asciiTheme="minorHAnsi" w:hAnsiTheme="minorHAnsi" w:cstheme="minorHAnsi"/>
          <w:sz w:val="20"/>
          <w:szCs w:val="20"/>
        </w:rPr>
        <w:t xml:space="preserve">Mgr. </w:t>
      </w:r>
      <w:r w:rsidR="00B6275A">
        <w:rPr>
          <w:rFonts w:asciiTheme="minorHAnsi" w:hAnsiTheme="minorHAnsi" w:cstheme="minorHAnsi"/>
          <w:sz w:val="20"/>
          <w:szCs w:val="20"/>
        </w:rPr>
        <w:t>Marek Križan</w:t>
      </w:r>
      <w:r w:rsidRPr="000B4A50">
        <w:rPr>
          <w:rFonts w:asciiTheme="minorHAnsi" w:hAnsiTheme="minorHAnsi" w:cstheme="minorHAnsi"/>
          <w:sz w:val="20"/>
          <w:szCs w:val="20"/>
        </w:rPr>
        <w:t xml:space="preserve">, </w:t>
      </w:r>
      <w:r w:rsidR="00B6275A">
        <w:rPr>
          <w:rFonts w:asciiTheme="minorHAnsi" w:hAnsiTheme="minorHAnsi" w:cstheme="minorHAnsi"/>
          <w:sz w:val="20"/>
          <w:szCs w:val="20"/>
        </w:rPr>
        <w:t>štatutárny zástupca</w:t>
      </w:r>
      <w:r w:rsidRPr="000B4A50">
        <w:rPr>
          <w:rFonts w:asciiTheme="minorHAnsi" w:hAnsiTheme="minorHAnsi" w:cstheme="minorHAnsi"/>
          <w:sz w:val="20"/>
          <w:szCs w:val="20"/>
        </w:rPr>
        <w:t xml:space="preserve"> </w:t>
      </w:r>
    </w:p>
    <w:p w14:paraId="316CF96A" w14:textId="1DDEA5AF" w:rsidR="00E91EE8" w:rsidRPr="00FD03FC" w:rsidRDefault="00E91EE8" w:rsidP="00E91EE8">
      <w:pPr>
        <w:pStyle w:val="Bezriadkovania"/>
        <w:ind w:firstLine="426"/>
        <w:rPr>
          <w:rFonts w:ascii="Calibri" w:hAnsi="Calibri" w:cs="Calibri"/>
          <w:sz w:val="20"/>
          <w:szCs w:val="20"/>
        </w:rPr>
      </w:pPr>
      <w:r w:rsidRPr="00CB3CCB">
        <w:rPr>
          <w:rFonts w:ascii="Calibri" w:hAnsi="Calibri" w:cs="Calibri"/>
          <w:b/>
          <w:iCs/>
          <w:sz w:val="20"/>
          <w:szCs w:val="20"/>
        </w:rPr>
        <w:t>IČO:</w:t>
      </w:r>
      <w:r w:rsidRPr="00CB3CCB">
        <w:rPr>
          <w:rFonts w:ascii="Calibri" w:hAnsi="Calibri" w:cs="Calibri"/>
          <w:iCs/>
          <w:sz w:val="20"/>
          <w:szCs w:val="20"/>
        </w:rPr>
        <w:tab/>
      </w:r>
      <w:r w:rsidRPr="00CB3CCB">
        <w:rPr>
          <w:rFonts w:ascii="Calibri" w:hAnsi="Calibri" w:cs="Calibri"/>
          <w:iCs/>
          <w:sz w:val="20"/>
          <w:szCs w:val="20"/>
        </w:rPr>
        <w:tab/>
      </w:r>
      <w:r w:rsidRPr="00CB3CCB">
        <w:rPr>
          <w:rFonts w:ascii="Calibri" w:hAnsi="Calibri" w:cs="Calibri"/>
          <w:iCs/>
          <w:sz w:val="20"/>
          <w:szCs w:val="20"/>
        </w:rPr>
        <w:tab/>
      </w:r>
      <w:r w:rsidR="00B6275A">
        <w:rPr>
          <w:rFonts w:ascii="Calibri" w:hAnsi="Calibri" w:cs="Calibri"/>
          <w:sz w:val="20"/>
          <w:szCs w:val="20"/>
        </w:rPr>
        <w:t>00 632 180</w:t>
      </w:r>
    </w:p>
    <w:p w14:paraId="1ABC4AAE" w14:textId="53738AA4" w:rsidR="00702114" w:rsidRDefault="00E91EE8" w:rsidP="00702114">
      <w:pPr>
        <w:ind w:left="426"/>
        <w:rPr>
          <w:rStyle w:val="Hypertextovprepojenie"/>
          <w:rFonts w:asciiTheme="minorHAnsi" w:hAnsiTheme="minorHAnsi" w:cstheme="minorHAnsi"/>
          <w:sz w:val="20"/>
          <w:szCs w:val="20"/>
        </w:rPr>
      </w:pPr>
      <w:r w:rsidRPr="004270CB">
        <w:rPr>
          <w:rFonts w:ascii="Calibri" w:hAnsi="Calibri" w:cs="Calibri"/>
          <w:b/>
          <w:iCs/>
          <w:sz w:val="20"/>
          <w:szCs w:val="20"/>
        </w:rPr>
        <w:t>Adresa profilu:</w:t>
      </w:r>
      <w:r w:rsidRPr="004270CB">
        <w:rPr>
          <w:rFonts w:ascii="Calibri" w:hAnsi="Calibri" w:cs="Calibri"/>
          <w:iCs/>
          <w:sz w:val="20"/>
          <w:szCs w:val="20"/>
        </w:rPr>
        <w:tab/>
      </w:r>
      <w:r w:rsidRPr="004270CB">
        <w:rPr>
          <w:rFonts w:ascii="Calibri" w:hAnsi="Calibri" w:cs="Calibri"/>
          <w:iCs/>
          <w:sz w:val="20"/>
          <w:szCs w:val="20"/>
        </w:rPr>
        <w:tab/>
      </w:r>
      <w:hyperlink r:id="rId8" w:history="1">
        <w:r w:rsidR="00B6275A" w:rsidRPr="008C3808">
          <w:rPr>
            <w:rStyle w:val="Hypertextovprepojenie"/>
            <w:rFonts w:asciiTheme="minorHAnsi" w:hAnsiTheme="minorHAnsi" w:cstheme="minorHAnsi"/>
            <w:sz w:val="20"/>
            <w:szCs w:val="20"/>
          </w:rPr>
          <w:t>https://www.uvo.gov.sk/vyhladavanie/vyhladavanie-profilov/detail/1491</w:t>
        </w:r>
      </w:hyperlink>
    </w:p>
    <w:p w14:paraId="3D958605" w14:textId="77777777" w:rsidR="00E91EE8" w:rsidRDefault="00E91EE8" w:rsidP="00E91EE8">
      <w:pPr>
        <w:ind w:left="426"/>
        <w:rPr>
          <w:rFonts w:ascii="Calibri" w:hAnsi="Calibri" w:cs="Calibri"/>
          <w:sz w:val="20"/>
          <w:szCs w:val="20"/>
        </w:rPr>
      </w:pPr>
      <w:r w:rsidRPr="00CB3CCB">
        <w:rPr>
          <w:rFonts w:ascii="Calibri" w:hAnsi="Calibri" w:cs="Calibri"/>
          <w:b/>
          <w:sz w:val="20"/>
          <w:szCs w:val="20"/>
        </w:rPr>
        <w:t>Komunikačné rozhr.:</w:t>
      </w:r>
      <w:r w:rsidRPr="00CB3CCB">
        <w:rPr>
          <w:rFonts w:ascii="Calibri" w:hAnsi="Calibri" w:cs="Calibri"/>
          <w:b/>
          <w:sz w:val="20"/>
          <w:szCs w:val="20"/>
        </w:rPr>
        <w:tab/>
      </w:r>
      <w:hyperlink r:id="rId9" w:history="1">
        <w:r w:rsidRPr="00CB3CCB">
          <w:rPr>
            <w:rStyle w:val="Hypertextovprepojenie"/>
            <w:rFonts w:ascii="Calibri" w:hAnsi="Calibri" w:cs="Calibri"/>
            <w:sz w:val="20"/>
            <w:szCs w:val="20"/>
          </w:rPr>
          <w:t>https://josephine.proebiz.com</w:t>
        </w:r>
      </w:hyperlink>
      <w:r w:rsidRPr="00FD03FC">
        <w:rPr>
          <w:rFonts w:ascii="Calibri" w:hAnsi="Calibri" w:cs="Calibri"/>
          <w:sz w:val="20"/>
          <w:szCs w:val="20"/>
        </w:rPr>
        <w:t xml:space="preserve"> </w:t>
      </w:r>
    </w:p>
    <w:p w14:paraId="2C433C31" w14:textId="230E48B2" w:rsidR="00E91EE8" w:rsidRPr="000B4A50" w:rsidRDefault="00E91EE8" w:rsidP="00E91EE8">
      <w:pPr>
        <w:ind w:left="426"/>
        <w:rPr>
          <w:rFonts w:asciiTheme="minorHAnsi" w:hAnsiTheme="minorHAnsi" w:cstheme="minorHAnsi"/>
          <w:sz w:val="20"/>
          <w:szCs w:val="20"/>
        </w:rPr>
      </w:pPr>
    </w:p>
    <w:p w14:paraId="2A68FD7E" w14:textId="77777777" w:rsidR="00E91EE8" w:rsidRPr="000B4A50" w:rsidRDefault="00E91EE8" w:rsidP="00E91EE8">
      <w:pPr>
        <w:rPr>
          <w:rFonts w:asciiTheme="minorHAnsi" w:hAnsiTheme="minorHAnsi" w:cstheme="minorHAnsi"/>
          <w:sz w:val="20"/>
          <w:szCs w:val="20"/>
        </w:rPr>
      </w:pPr>
    </w:p>
    <w:p w14:paraId="18D18E83" w14:textId="77777777" w:rsidR="00E91EE8" w:rsidRDefault="00E91EE8" w:rsidP="00E91EE8">
      <w:pPr>
        <w:pStyle w:val="tl1"/>
        <w:numPr>
          <w:ilvl w:val="1"/>
          <w:numId w:val="40"/>
        </w:numPr>
        <w:ind w:left="426" w:hanging="426"/>
        <w:jc w:val="left"/>
        <w:rPr>
          <w:rFonts w:ascii="Calibri" w:hAnsi="Calibri" w:cs="Calibri"/>
          <w:bCs/>
          <w:iCs/>
          <w:sz w:val="20"/>
          <w:szCs w:val="20"/>
        </w:rPr>
      </w:pPr>
      <w:r>
        <w:rPr>
          <w:rFonts w:ascii="Calibri" w:hAnsi="Calibri" w:cs="Calibri"/>
          <w:bCs/>
          <w:iCs/>
          <w:sz w:val="20"/>
          <w:szCs w:val="20"/>
        </w:rPr>
        <w:t>V prípade tohto verejného obstarávania poskytuje verejnému obstarávateľovi podporné činnosti vo verejnom obstarávaní centrálna obstarávacia organizácia v zmysle § 15 ods. 2 písm. a) ZVO:</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Mgr. Ondrej Lunter, predseda BBSK</w:t>
      </w:r>
    </w:p>
    <w:p w14:paraId="337EB005" w14:textId="1315BCF6" w:rsidR="00E91EE8" w:rsidRP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Komunikačné rozhr.:</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10"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E338CF4" w14:textId="5CC9D36C" w:rsidR="00E91EE8" w:rsidRPr="00E91EE8" w:rsidRDefault="00E91EE8" w:rsidP="00E91EE8">
      <w:pPr>
        <w:ind w:left="42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00B6275A">
        <w:rPr>
          <w:rFonts w:asciiTheme="minorHAnsi" w:hAnsiTheme="minorHAnsi" w:cstheme="minorHAnsi"/>
          <w:iCs/>
          <w:sz w:val="20"/>
          <w:szCs w:val="20"/>
        </w:rPr>
        <w:t>JUDr. Kristína Priečková</w:t>
      </w:r>
      <w:r w:rsidRPr="00E91EE8">
        <w:rPr>
          <w:rFonts w:asciiTheme="minorHAnsi" w:hAnsiTheme="minorHAnsi" w:cstheme="minorHAnsi"/>
          <w:iCs/>
          <w:sz w:val="20"/>
          <w:szCs w:val="20"/>
        </w:rPr>
        <w:t xml:space="preserve"> – odborná referentka pre verejné obstarávanie, </w:t>
      </w:r>
      <w:hyperlink r:id="rId11" w:history="1">
        <w:r w:rsidR="00B6275A" w:rsidRPr="008C3808">
          <w:rPr>
            <w:rStyle w:val="Hypertextovprepojenie"/>
            <w:rFonts w:asciiTheme="minorHAnsi" w:hAnsiTheme="minorHAnsi" w:cstheme="minorHAnsi"/>
            <w:sz w:val="20"/>
            <w:szCs w:val="20"/>
            <w:lang w:eastAsia="sk-SK"/>
          </w:rPr>
          <w:t>kristina.prieckova@bbsk.sk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w:t>
      </w:r>
      <w:r w:rsidR="00B6275A">
        <w:rPr>
          <w:rFonts w:asciiTheme="minorHAnsi" w:hAnsiTheme="minorHAnsi" w:cstheme="minorHAnsi"/>
          <w:noProof/>
          <w:sz w:val="20"/>
          <w:szCs w:val="20"/>
          <w:lang w:eastAsia="sk-SK"/>
        </w:rPr>
        <w:t> 947 903 562</w:t>
      </w:r>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5E8EFB39" w:rsidR="00980BDE" w:rsidRPr="00EB5F2C" w:rsidRDefault="00A34B0B" w:rsidP="00870D35">
      <w:pPr>
        <w:pStyle w:val="Default"/>
        <w:jc w:val="both"/>
        <w:rPr>
          <w:rFonts w:ascii="Arial" w:eastAsiaTheme="minorHAnsi" w:hAnsi="Arial" w:cs="Arial"/>
          <w:sz w:val="20"/>
          <w:lang w:val="sk-SK" w:eastAsia="en-US"/>
        </w:rPr>
      </w:pPr>
      <w:r w:rsidRPr="00EB5F2C">
        <w:rPr>
          <w:rFonts w:asciiTheme="minorHAnsi" w:hAnsiTheme="minorHAnsi" w:cstheme="minorHAnsi"/>
          <w:sz w:val="20"/>
          <w:lang w:val="sk-SK"/>
        </w:rPr>
        <w:t xml:space="preserve">2.1. </w:t>
      </w:r>
      <w:r w:rsidR="00E13476" w:rsidRPr="00EB5F2C">
        <w:rPr>
          <w:rFonts w:asciiTheme="minorHAnsi" w:hAnsiTheme="minorHAnsi" w:cstheme="minorHAnsi"/>
          <w:sz w:val="20"/>
          <w:lang w:val="sk-SK"/>
        </w:rPr>
        <w:t xml:space="preserve">Predmetom zákazky </w:t>
      </w:r>
      <w:r w:rsidR="00870D35" w:rsidRPr="00EB5F2C">
        <w:rPr>
          <w:rFonts w:asciiTheme="minorHAnsi" w:hAnsiTheme="minorHAnsi" w:cstheme="minorHAnsi"/>
          <w:sz w:val="20"/>
          <w:lang w:val="sk-SK"/>
        </w:rPr>
        <w:t xml:space="preserve">je </w:t>
      </w:r>
      <w:r w:rsidR="00D640F8" w:rsidRPr="00EB5F2C">
        <w:rPr>
          <w:rFonts w:asciiTheme="minorHAnsi" w:hAnsiTheme="minorHAnsi" w:cstheme="minorHAnsi"/>
          <w:sz w:val="20"/>
          <w:lang w:val="sk-SK"/>
        </w:rPr>
        <w:t>uskutočnenie</w:t>
      </w:r>
      <w:r w:rsidR="00870D35" w:rsidRPr="00EB5F2C">
        <w:rPr>
          <w:rFonts w:asciiTheme="minorHAnsi" w:hAnsiTheme="minorHAnsi" w:cstheme="minorHAnsi"/>
          <w:sz w:val="20"/>
          <w:lang w:val="sk-SK"/>
        </w:rPr>
        <w:t xml:space="preserve"> stavebných prác </w:t>
      </w:r>
      <w:r w:rsidR="00EB5F2C" w:rsidRPr="00EB5F2C">
        <w:rPr>
          <w:rFonts w:asciiTheme="minorHAnsi" w:hAnsiTheme="minorHAnsi" w:cstheme="minorHAnsi"/>
          <w:sz w:val="20"/>
          <w:lang w:val="sk-SK"/>
        </w:rPr>
        <w:t>– komplexné zateplenie budov</w:t>
      </w:r>
      <w:r w:rsidR="00B6275A">
        <w:rPr>
          <w:rFonts w:asciiTheme="minorHAnsi" w:hAnsiTheme="minorHAnsi" w:cstheme="minorHAnsi"/>
          <w:sz w:val="20"/>
          <w:lang w:val="sk-SK"/>
        </w:rPr>
        <w:t>y</w:t>
      </w:r>
      <w:r w:rsidR="00EB5F2C" w:rsidRPr="00EB5F2C">
        <w:rPr>
          <w:rFonts w:asciiTheme="minorHAnsi" w:hAnsiTheme="minorHAnsi" w:cstheme="minorHAnsi"/>
          <w:sz w:val="20"/>
          <w:lang w:val="sk-SK"/>
        </w:rPr>
        <w:t xml:space="preserve"> </w:t>
      </w:r>
      <w:r w:rsidR="00CC67B4">
        <w:rPr>
          <w:rFonts w:asciiTheme="minorHAnsi" w:hAnsiTheme="minorHAnsi" w:cstheme="minorHAnsi"/>
          <w:sz w:val="20"/>
          <w:lang w:val="sk-SK"/>
        </w:rPr>
        <w:t>a</w:t>
      </w:r>
      <w:r w:rsidR="00B6275A">
        <w:rPr>
          <w:rFonts w:asciiTheme="minorHAnsi" w:hAnsiTheme="minorHAnsi" w:cstheme="minorHAnsi"/>
          <w:sz w:val="20"/>
          <w:lang w:val="sk-SK"/>
        </w:rPr>
        <w:t> </w:t>
      </w:r>
      <w:r w:rsidR="00EB5F2C" w:rsidRPr="00EB5F2C">
        <w:rPr>
          <w:rFonts w:asciiTheme="minorHAnsi" w:hAnsiTheme="minorHAnsi" w:cstheme="minorHAnsi"/>
          <w:sz w:val="20"/>
          <w:lang w:val="sk-SK"/>
        </w:rPr>
        <w:t>strech</w:t>
      </w:r>
      <w:r w:rsidR="00B6275A">
        <w:rPr>
          <w:rFonts w:asciiTheme="minorHAnsi" w:hAnsiTheme="minorHAnsi" w:cstheme="minorHAnsi"/>
          <w:sz w:val="20"/>
          <w:lang w:val="sk-SK"/>
        </w:rPr>
        <w:t>y</w:t>
      </w:r>
      <w:r w:rsidR="00EB5F2C" w:rsidRPr="00EB5F2C">
        <w:rPr>
          <w:rFonts w:asciiTheme="minorHAnsi" w:hAnsiTheme="minorHAnsi" w:cstheme="minorHAnsi"/>
          <w:sz w:val="20"/>
          <w:lang w:val="sk-SK"/>
        </w:rPr>
        <w:t xml:space="preserve"> </w:t>
      </w:r>
      <w:r w:rsidR="00B6275A">
        <w:rPr>
          <w:rFonts w:asciiTheme="minorHAnsi" w:hAnsiTheme="minorHAnsi" w:cstheme="minorHAnsi"/>
          <w:sz w:val="20"/>
          <w:lang w:val="sk-SK"/>
        </w:rPr>
        <w:t>Domova</w:t>
      </w:r>
      <w:r w:rsidR="00EB5F2C" w:rsidRPr="00EB5F2C">
        <w:rPr>
          <w:rFonts w:asciiTheme="minorHAnsi" w:hAnsiTheme="minorHAnsi" w:cstheme="minorHAnsi"/>
          <w:sz w:val="20"/>
          <w:lang w:val="sk-SK"/>
        </w:rPr>
        <w:t xml:space="preserve"> sociálnych služieb </w:t>
      </w:r>
      <w:r w:rsidR="00B6275A">
        <w:rPr>
          <w:rFonts w:asciiTheme="minorHAnsi" w:hAnsiTheme="minorHAnsi" w:cstheme="minorHAnsi"/>
          <w:sz w:val="20"/>
          <w:lang w:val="sk-SK"/>
        </w:rPr>
        <w:t>LIBERTAS</w:t>
      </w:r>
      <w:r w:rsidR="00EB5F2C" w:rsidRPr="00EB5F2C">
        <w:rPr>
          <w:rFonts w:asciiTheme="minorHAnsi" w:hAnsiTheme="minorHAnsi" w:cstheme="minorHAnsi"/>
          <w:sz w:val="20"/>
          <w:lang w:val="sk-SK"/>
        </w:rPr>
        <w:t xml:space="preserve"> v Lučenci. </w:t>
      </w:r>
    </w:p>
    <w:p w14:paraId="1B06CF61" w14:textId="77777777" w:rsidR="00E13476" w:rsidRPr="00562AB7" w:rsidRDefault="00E13476" w:rsidP="00114E28">
      <w:pPr>
        <w:jc w:val="both"/>
        <w:rPr>
          <w:rFonts w:asciiTheme="minorHAnsi" w:hAnsiTheme="minorHAnsi" w:cstheme="minorHAnsi"/>
          <w:sz w:val="20"/>
          <w:szCs w:val="20"/>
          <w:highlight w:val="yellow"/>
        </w:rPr>
      </w:pPr>
    </w:p>
    <w:p w14:paraId="69D06FB3" w14:textId="31D8B56F" w:rsidR="003C2F42" w:rsidRPr="00CC67B4" w:rsidRDefault="00190172" w:rsidP="00190172">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2.2 </w:t>
      </w:r>
      <w:r w:rsidR="003C2F42" w:rsidRPr="00CC67B4">
        <w:rPr>
          <w:rFonts w:asciiTheme="minorHAnsi" w:hAnsiTheme="minorHAnsi" w:cstheme="minorHAnsi"/>
          <w:sz w:val="20"/>
          <w:szCs w:val="20"/>
        </w:rPr>
        <w:t xml:space="preserve">Stavebné práce sú podrobne vymedzené projektovou dokumentáciou vyhotovenou spoločnosťou </w:t>
      </w:r>
      <w:r w:rsidR="00B6275A">
        <w:rPr>
          <w:rFonts w:asciiTheme="minorHAnsi" w:hAnsiTheme="minorHAnsi" w:cstheme="minorHAnsi"/>
          <w:sz w:val="20"/>
          <w:szCs w:val="20"/>
        </w:rPr>
        <w:t>PROMOST – PRO s.r.o., IČO: 50084399</w:t>
      </w:r>
      <w:r w:rsidR="003C2F42" w:rsidRPr="00CC67B4">
        <w:rPr>
          <w:rFonts w:asciiTheme="minorHAnsi" w:hAnsiTheme="minorHAnsi" w:cstheme="minorHAnsi"/>
          <w:sz w:val="20"/>
          <w:szCs w:val="20"/>
        </w:rPr>
        <w:t xml:space="preserve">, (príloha č. 3 súťažných podkladov), ako aj vo výkaze výmer (príloha č. 2 súťažných podkladov).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7913A20F" w:rsidR="007E78CB" w:rsidRPr="007F624F" w:rsidRDefault="00A34B0B" w:rsidP="00CC67B4">
      <w:pPr>
        <w:tabs>
          <w:tab w:val="left" w:pos="4111"/>
        </w:tabs>
        <w:rPr>
          <w:rFonts w:asciiTheme="minorHAnsi" w:hAnsiTheme="minorHAnsi" w:cstheme="minorHAnsi"/>
          <w:sz w:val="20"/>
          <w:szCs w:val="20"/>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674B0E" w:rsidRPr="007F624F">
        <w:rPr>
          <w:rFonts w:asciiTheme="minorHAnsi" w:hAnsiTheme="minorHAnsi" w:cstheme="minorHAnsi"/>
          <w:sz w:val="20"/>
          <w:szCs w:val="20"/>
        </w:rPr>
        <w:t>hlavný slovník:</w:t>
      </w:r>
      <w:r w:rsidR="007F624F" w:rsidRPr="007F624F">
        <w:rPr>
          <w:rFonts w:asciiTheme="minorHAnsi" w:hAnsiTheme="minorHAnsi" w:cstheme="minorHAnsi"/>
          <w:sz w:val="20"/>
          <w:szCs w:val="20"/>
        </w:rPr>
        <w:t xml:space="preserve"> </w:t>
      </w:r>
      <w:r w:rsidR="00C62B3B" w:rsidRPr="007F624F">
        <w:rPr>
          <w:rFonts w:asciiTheme="minorHAnsi" w:hAnsiTheme="minorHAnsi" w:cstheme="minorHAnsi"/>
          <w:sz w:val="20"/>
          <w:szCs w:val="20"/>
        </w:rPr>
        <w:t>45215200-9 Stavebné práce na stavbe budov určených pre sociálne služby</w:t>
      </w:r>
    </w:p>
    <w:p w14:paraId="06134275" w14:textId="09345783" w:rsidR="007E78CB" w:rsidRPr="007F624F" w:rsidRDefault="00D84460" w:rsidP="00CC67B4">
      <w:pPr>
        <w:rPr>
          <w:rFonts w:asciiTheme="minorHAnsi" w:hAnsiTheme="minorHAnsi" w:cstheme="minorHAnsi"/>
          <w:sz w:val="20"/>
          <w:szCs w:val="20"/>
        </w:rPr>
      </w:pPr>
      <w:r w:rsidRPr="007F624F">
        <w:rPr>
          <w:rFonts w:asciiTheme="minorHAnsi" w:hAnsiTheme="minorHAnsi" w:cstheme="minorHAnsi"/>
          <w:sz w:val="20"/>
          <w:szCs w:val="20"/>
        </w:rPr>
        <w:t xml:space="preserve">Doplnkový predmet: </w:t>
      </w:r>
      <w:r w:rsidR="00CC67B4" w:rsidRPr="007F624F">
        <w:rPr>
          <w:rFonts w:asciiTheme="minorHAnsi" w:hAnsiTheme="minorHAnsi" w:cstheme="minorHAnsi"/>
          <w:sz w:val="20"/>
          <w:szCs w:val="20"/>
        </w:rPr>
        <w:tab/>
        <w:t xml:space="preserve">           </w:t>
      </w:r>
      <w:r w:rsidR="00354740" w:rsidRPr="007F624F">
        <w:rPr>
          <w:rFonts w:asciiTheme="minorHAnsi" w:hAnsiTheme="minorHAnsi" w:cstheme="minorHAnsi"/>
          <w:sz w:val="20"/>
          <w:szCs w:val="20"/>
        </w:rPr>
        <w:t>45443000-4Fasádne práce</w:t>
      </w:r>
    </w:p>
    <w:p w14:paraId="2B58FBFF" w14:textId="357BE763" w:rsidR="001D6C1F" w:rsidRPr="007F624F" w:rsidRDefault="007F624F" w:rsidP="007F624F">
      <w:pPr>
        <w:ind w:left="2124"/>
        <w:rPr>
          <w:rFonts w:asciiTheme="minorHAnsi" w:hAnsiTheme="minorHAnsi" w:cstheme="minorHAnsi"/>
          <w:sz w:val="20"/>
          <w:szCs w:val="20"/>
        </w:rPr>
      </w:pPr>
      <w:r w:rsidRPr="007F624F">
        <w:rPr>
          <w:rFonts w:asciiTheme="minorHAnsi" w:hAnsiTheme="minorHAnsi" w:cstheme="minorHAnsi"/>
          <w:sz w:val="20"/>
          <w:szCs w:val="20"/>
        </w:rPr>
        <w:t xml:space="preserve">           </w:t>
      </w:r>
      <w:r w:rsidR="00C62B3B" w:rsidRPr="007F624F">
        <w:rPr>
          <w:rFonts w:asciiTheme="minorHAnsi" w:hAnsiTheme="minorHAnsi" w:cstheme="minorHAnsi"/>
          <w:sz w:val="20"/>
          <w:szCs w:val="20"/>
        </w:rPr>
        <w:t xml:space="preserve">45261410-1 </w:t>
      </w:r>
      <w:r w:rsidR="001D6C1F" w:rsidRPr="007F624F">
        <w:rPr>
          <w:rFonts w:asciiTheme="minorHAnsi" w:hAnsiTheme="minorHAnsi" w:cstheme="minorHAnsi"/>
          <w:sz w:val="20"/>
          <w:szCs w:val="20"/>
        </w:rPr>
        <w:t>Strešné izolačné práce</w:t>
      </w:r>
    </w:p>
    <w:bookmarkEnd w:id="0"/>
    <w:p w14:paraId="29AEFC9E" w14:textId="16AFC20A" w:rsidR="007077F9" w:rsidRPr="00AA4663" w:rsidRDefault="007077F9" w:rsidP="00C62B3B">
      <w:pPr>
        <w:tabs>
          <w:tab w:val="left" w:pos="5387"/>
        </w:tabs>
        <w:ind w:left="4111" w:hanging="3403"/>
        <w:rPr>
          <w:rFonts w:asciiTheme="minorHAnsi" w:hAnsiTheme="minorHAnsi" w:cstheme="minorHAnsi"/>
          <w:sz w:val="20"/>
          <w:szCs w:val="20"/>
        </w:rPr>
      </w:pPr>
    </w:p>
    <w:p w14:paraId="2B06C167" w14:textId="391DFEA2" w:rsidR="00A34B0B" w:rsidRPr="00AA4663" w:rsidRDefault="00A34B0B" w:rsidP="007077F9">
      <w:pPr>
        <w:tabs>
          <w:tab w:val="left" w:pos="5387"/>
        </w:tabs>
        <w:ind w:left="4111" w:hanging="3402"/>
        <w:jc w:val="both"/>
        <w:rPr>
          <w:rFonts w:asciiTheme="minorHAnsi" w:hAnsiTheme="minorHAnsi" w:cstheme="minorHAnsi"/>
          <w:sz w:val="20"/>
          <w:szCs w:val="20"/>
        </w:rPr>
      </w:pP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16ED955F"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 xml:space="preserve">2.4. Celková predpokladaná hodnota zákazky je </w:t>
      </w:r>
      <w:r w:rsidR="00B6275A">
        <w:rPr>
          <w:rFonts w:asciiTheme="minorHAnsi" w:hAnsiTheme="minorHAnsi" w:cstheme="minorHAnsi"/>
          <w:b/>
          <w:sz w:val="20"/>
          <w:szCs w:val="20"/>
        </w:rPr>
        <w:t>775 936,88</w:t>
      </w:r>
      <w:r w:rsidR="00FE4A83" w:rsidRPr="00CC67B4">
        <w:rPr>
          <w:rFonts w:asciiTheme="minorHAnsi" w:hAnsiTheme="minorHAnsi" w:cstheme="minorHAnsi"/>
          <w:b/>
          <w:sz w:val="20"/>
          <w:szCs w:val="20"/>
        </w:rPr>
        <w:t xml:space="preserve"> </w:t>
      </w:r>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CC67B4"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1ECE74AB" w14:textId="24C73E87" w:rsidR="00D17B3D" w:rsidRPr="00D17B3D" w:rsidRDefault="00D17B3D" w:rsidP="00D17B3D">
      <w:pPr>
        <w:jc w:val="both"/>
        <w:rPr>
          <w:rFonts w:asciiTheme="minorHAnsi" w:hAnsiTheme="minorHAnsi" w:cstheme="minorHAnsi"/>
          <w:sz w:val="20"/>
          <w:szCs w:val="20"/>
        </w:rPr>
      </w:pPr>
      <w:r w:rsidRPr="00CC67B4">
        <w:rPr>
          <w:rFonts w:asciiTheme="minorHAnsi" w:hAnsiTheme="minorHAnsi" w:cstheme="minorHAnsi"/>
          <w:sz w:val="20"/>
          <w:szCs w:val="20"/>
        </w:rPr>
        <w:t>Predmetom zákazky je</w:t>
      </w:r>
      <w:r w:rsidR="00D640F8" w:rsidRPr="00CC67B4">
        <w:rPr>
          <w:rFonts w:asciiTheme="minorHAnsi" w:hAnsiTheme="minorHAnsi" w:cstheme="minorHAnsi"/>
          <w:sz w:val="20"/>
          <w:szCs w:val="20"/>
        </w:rPr>
        <w:t xml:space="preserve"> </w:t>
      </w:r>
      <w:r w:rsidR="00CC67B4" w:rsidRPr="00CC67B4">
        <w:rPr>
          <w:rFonts w:asciiTheme="minorHAnsi" w:hAnsiTheme="minorHAnsi" w:cstheme="minorHAnsi"/>
          <w:sz w:val="20"/>
        </w:rPr>
        <w:t>komplexné zateplenie budov</w:t>
      </w:r>
      <w:r w:rsidR="00B6275A">
        <w:rPr>
          <w:rFonts w:asciiTheme="minorHAnsi" w:hAnsiTheme="minorHAnsi" w:cstheme="minorHAnsi"/>
          <w:sz w:val="20"/>
        </w:rPr>
        <w:t>y</w:t>
      </w:r>
      <w:r w:rsidR="00CC67B4" w:rsidRPr="00CC67B4">
        <w:rPr>
          <w:rFonts w:asciiTheme="minorHAnsi" w:hAnsiTheme="minorHAnsi" w:cstheme="minorHAnsi"/>
          <w:sz w:val="20"/>
        </w:rPr>
        <w:t xml:space="preserve"> a strech</w:t>
      </w:r>
      <w:r w:rsidR="00B6275A">
        <w:rPr>
          <w:rFonts w:asciiTheme="minorHAnsi" w:hAnsiTheme="minorHAnsi" w:cstheme="minorHAnsi"/>
          <w:sz w:val="20"/>
        </w:rPr>
        <w:t>y</w:t>
      </w:r>
      <w:r w:rsidR="00CC67B4" w:rsidRPr="00CC67B4">
        <w:rPr>
          <w:rFonts w:asciiTheme="minorHAnsi" w:hAnsiTheme="minorHAnsi" w:cstheme="minorHAnsi"/>
          <w:sz w:val="20"/>
        </w:rPr>
        <w:t xml:space="preserve"> </w:t>
      </w:r>
      <w:r w:rsidR="00B6275A">
        <w:rPr>
          <w:rFonts w:asciiTheme="minorHAnsi" w:hAnsiTheme="minorHAnsi" w:cstheme="minorHAnsi"/>
          <w:sz w:val="20"/>
        </w:rPr>
        <w:t>Domova</w:t>
      </w:r>
      <w:r w:rsidR="00CC67B4" w:rsidRPr="00CC67B4">
        <w:rPr>
          <w:rFonts w:asciiTheme="minorHAnsi" w:hAnsiTheme="minorHAnsi" w:cstheme="minorHAnsi"/>
          <w:sz w:val="20"/>
        </w:rPr>
        <w:t xml:space="preserve"> sociálnych služieb </w:t>
      </w:r>
      <w:r w:rsidR="00B6275A">
        <w:rPr>
          <w:rFonts w:asciiTheme="minorHAnsi" w:hAnsiTheme="minorHAnsi" w:cstheme="minorHAnsi"/>
          <w:sz w:val="20"/>
        </w:rPr>
        <w:t>LIBERATS</w:t>
      </w:r>
      <w:r w:rsidR="00CC67B4" w:rsidRPr="00CC67B4">
        <w:rPr>
          <w:rFonts w:asciiTheme="minorHAnsi" w:hAnsiTheme="minorHAnsi" w:cstheme="minorHAnsi"/>
          <w:sz w:val="20"/>
        </w:rPr>
        <w:t xml:space="preserve"> v Lučenci. </w:t>
      </w:r>
      <w:r w:rsidR="00D640F8" w:rsidRPr="00CC67B4">
        <w:rPr>
          <w:rFonts w:asciiTheme="minorHAnsi" w:hAnsiTheme="minorHAnsi" w:cstheme="minorHAnsi"/>
          <w:sz w:val="20"/>
          <w:szCs w:val="20"/>
        </w:rPr>
        <w:t>Postupovať sa bude</w:t>
      </w:r>
      <w:r w:rsidRPr="00CC67B4">
        <w:rPr>
          <w:rFonts w:asciiTheme="minorHAnsi" w:hAnsiTheme="minorHAnsi" w:cstheme="minorHAnsi"/>
          <w:sz w:val="20"/>
        </w:rPr>
        <w:t xml:space="preserve"> podľa projektovej dokumentácie.</w:t>
      </w:r>
      <w:r w:rsidRPr="00D17B3D">
        <w:rPr>
          <w:rFonts w:asciiTheme="minorHAnsi" w:hAnsiTheme="minorHAnsi" w:cstheme="minorHAnsi"/>
          <w:sz w:val="20"/>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lastRenderedPageBreak/>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75C4439D" w14:textId="218C2EA4" w:rsidR="00344A98" w:rsidRPr="00344A98" w:rsidRDefault="007A129B" w:rsidP="00344A98">
      <w:pPr>
        <w:pStyle w:val="Bezriadkovania"/>
        <w:jc w:val="both"/>
        <w:rPr>
          <w:rFonts w:asciiTheme="minorHAnsi" w:hAnsiTheme="minorHAnsi" w:cstheme="minorHAnsi"/>
          <w:sz w:val="20"/>
          <w:szCs w:val="20"/>
        </w:rPr>
      </w:pPr>
      <w:r w:rsidRPr="00344A98">
        <w:rPr>
          <w:rFonts w:asciiTheme="minorHAnsi" w:hAnsiTheme="minorHAnsi" w:cstheme="minorHAnsi"/>
          <w:sz w:val="20"/>
          <w:szCs w:val="20"/>
        </w:rPr>
        <w:t xml:space="preserve">4.1. Miestom </w:t>
      </w:r>
      <w:r w:rsidR="00CE21DF" w:rsidRPr="00344A98">
        <w:rPr>
          <w:rFonts w:asciiTheme="minorHAnsi" w:hAnsiTheme="minorHAnsi" w:cstheme="minorHAnsi"/>
          <w:sz w:val="20"/>
          <w:szCs w:val="20"/>
        </w:rPr>
        <w:t xml:space="preserve">dodania </w:t>
      </w:r>
      <w:r w:rsidR="00D17B3D" w:rsidRPr="00344A98">
        <w:rPr>
          <w:rFonts w:asciiTheme="minorHAnsi" w:hAnsiTheme="minorHAnsi" w:cstheme="minorHAnsi"/>
          <w:sz w:val="20"/>
          <w:szCs w:val="20"/>
        </w:rPr>
        <w:t xml:space="preserve">Diela v zmysle článku III. Zmluvy o dielo je </w:t>
      </w:r>
      <w:r w:rsidR="001E6EC6">
        <w:rPr>
          <w:rFonts w:asciiTheme="minorHAnsi" w:hAnsiTheme="minorHAnsi" w:cstheme="minorHAnsi"/>
          <w:sz w:val="20"/>
          <w:szCs w:val="20"/>
        </w:rPr>
        <w:t>Domov</w:t>
      </w:r>
      <w:r w:rsidR="00344A98" w:rsidRPr="00344A98">
        <w:rPr>
          <w:rFonts w:asciiTheme="minorHAnsi" w:hAnsiTheme="minorHAnsi" w:cstheme="minorHAnsi"/>
          <w:sz w:val="20"/>
          <w:szCs w:val="20"/>
        </w:rPr>
        <w:t xml:space="preserve"> sociálnych služieb </w:t>
      </w:r>
      <w:r w:rsidR="001E6EC6">
        <w:rPr>
          <w:rFonts w:asciiTheme="minorHAnsi" w:hAnsiTheme="minorHAnsi" w:cstheme="minorHAnsi"/>
          <w:sz w:val="20"/>
          <w:szCs w:val="20"/>
        </w:rPr>
        <w:t>LIBERTAS</w:t>
      </w:r>
      <w:r w:rsidR="00344A98" w:rsidRPr="00344A98">
        <w:rPr>
          <w:rFonts w:asciiTheme="minorHAnsi" w:hAnsiTheme="minorHAnsi" w:cstheme="minorHAnsi"/>
          <w:sz w:val="20"/>
          <w:szCs w:val="20"/>
        </w:rPr>
        <w:t>, Lučenec</w:t>
      </w:r>
      <w:r w:rsidR="001E6EC6">
        <w:rPr>
          <w:rFonts w:asciiTheme="minorHAnsi" w:hAnsiTheme="minorHAnsi" w:cstheme="minorHAnsi"/>
          <w:sz w:val="20"/>
          <w:szCs w:val="20"/>
        </w:rPr>
        <w:t>, Tuhárske námestie 2578/11, 984 01 Lučenec.</w:t>
      </w:r>
    </w:p>
    <w:p w14:paraId="5F08F53E" w14:textId="0562E43C" w:rsidR="007A129B" w:rsidRPr="00562AB7" w:rsidRDefault="007A129B" w:rsidP="007A129B">
      <w:pPr>
        <w:jc w:val="both"/>
        <w:rPr>
          <w:rFonts w:asciiTheme="minorHAnsi" w:hAnsiTheme="minorHAnsi" w:cs="Calibri"/>
          <w:sz w:val="20"/>
          <w:szCs w:val="20"/>
          <w:highlight w:val="yellow"/>
        </w:rPr>
      </w:pPr>
    </w:p>
    <w:p w14:paraId="25B66A63" w14:textId="7E3B9F65" w:rsidR="00265B8E" w:rsidRDefault="00F04AC4" w:rsidP="00265B8E">
      <w:pPr>
        <w:pStyle w:val="tl1"/>
        <w:rPr>
          <w:rFonts w:ascii="Cambria" w:hAnsi="Cambria" w:cs="Calibri"/>
          <w:sz w:val="20"/>
          <w:szCs w:val="20"/>
        </w:rPr>
      </w:pPr>
      <w:r w:rsidRPr="00A85D62">
        <w:rPr>
          <w:rFonts w:asciiTheme="minorHAnsi" w:hAnsiTheme="minorHAnsi" w:cs="Calibri"/>
          <w:sz w:val="20"/>
          <w:szCs w:val="20"/>
        </w:rPr>
        <w:t xml:space="preserve">4.2. </w:t>
      </w:r>
      <w:r w:rsidR="00265B8E"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A85D62" w:rsidRPr="00A85D62">
        <w:rPr>
          <w:rFonts w:asciiTheme="minorHAnsi" w:hAnsiTheme="minorHAnsi" w:cstheme="minorHAnsi"/>
          <w:sz w:val="20"/>
          <w:szCs w:val="20"/>
        </w:rPr>
        <w:t>2</w:t>
      </w:r>
      <w:r w:rsidR="001E6EC6">
        <w:rPr>
          <w:rFonts w:asciiTheme="minorHAnsi" w:hAnsiTheme="minorHAnsi" w:cstheme="minorHAnsi"/>
          <w:sz w:val="20"/>
          <w:szCs w:val="20"/>
        </w:rPr>
        <w:t>00</w:t>
      </w:r>
      <w:r w:rsidR="00A85D62" w:rsidRPr="00A85D62">
        <w:rPr>
          <w:rFonts w:asciiTheme="minorHAnsi" w:hAnsiTheme="minorHAnsi" w:cstheme="minorHAnsi"/>
          <w:sz w:val="20"/>
          <w:szCs w:val="20"/>
        </w:rPr>
        <w:t xml:space="preserve"> kalendárnych</w:t>
      </w:r>
      <w:r w:rsidR="00265B8E" w:rsidRPr="00A85D62">
        <w:rPr>
          <w:rFonts w:asciiTheme="minorHAnsi" w:hAnsiTheme="minorHAnsi" w:cstheme="minorHAnsi"/>
          <w:sz w:val="20"/>
          <w:szCs w:val="20"/>
        </w:rPr>
        <w:t xml:space="preserve">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46B88184" w:rsidR="002B4878" w:rsidRPr="00265B8E" w:rsidRDefault="00A34B0B" w:rsidP="00265B8E">
      <w:pPr>
        <w:contextualSpacing/>
        <w:jc w:val="both"/>
        <w:rPr>
          <w:rFonts w:asciiTheme="minorHAnsi" w:hAnsiTheme="minorHAnsi" w:cstheme="minorHAnsi"/>
          <w:color w:val="000000"/>
          <w:sz w:val="20"/>
          <w:szCs w:val="20"/>
        </w:rPr>
      </w:pPr>
      <w:r w:rsidRPr="00692B19">
        <w:rPr>
          <w:rFonts w:asciiTheme="minorHAnsi" w:hAnsiTheme="minorHAnsi" w:cs="Calibri"/>
          <w:sz w:val="20"/>
        </w:rPr>
        <w:t xml:space="preserve">5.1. </w:t>
      </w:r>
      <w:r w:rsidR="00CC3923" w:rsidRPr="00692B19">
        <w:rPr>
          <w:rFonts w:asciiTheme="minorHAnsi" w:hAnsiTheme="minorHAnsi" w:cs="Calibri"/>
          <w:sz w:val="20"/>
        </w:rPr>
        <w:t xml:space="preserve">Predmet zákazky bude </w:t>
      </w:r>
      <w:r w:rsidR="00D47773" w:rsidRPr="00692B19">
        <w:rPr>
          <w:rFonts w:asciiTheme="minorHAnsi" w:hAnsiTheme="minorHAnsi" w:cs="Calibri"/>
          <w:sz w:val="20"/>
        </w:rPr>
        <w:t xml:space="preserve">financovaný </w:t>
      </w:r>
      <w:r w:rsidR="00BA4F05" w:rsidRPr="00692B19">
        <w:rPr>
          <w:rFonts w:asciiTheme="minorHAnsi" w:hAnsiTheme="minorHAnsi" w:cstheme="minorHAnsi"/>
          <w:sz w:val="20"/>
          <w:szCs w:val="20"/>
        </w:rPr>
        <w:t>z</w:t>
      </w:r>
      <w:r w:rsidR="00692B19" w:rsidRPr="00692B19">
        <w:rPr>
          <w:rFonts w:asciiTheme="minorHAnsi" w:hAnsiTheme="minorHAnsi" w:cstheme="minorHAnsi"/>
          <w:sz w:val="20"/>
          <w:szCs w:val="20"/>
        </w:rPr>
        <w:t> kapitálových prostriedkov</w:t>
      </w:r>
      <w:r w:rsidR="00726274" w:rsidRPr="00692B19">
        <w:rPr>
          <w:rFonts w:asciiTheme="minorHAnsi" w:hAnsiTheme="minorHAnsi" w:cstheme="minorHAnsi"/>
          <w:sz w:val="20"/>
          <w:szCs w:val="20"/>
        </w:rPr>
        <w:t xml:space="preserve"> verejného obstarávateľa</w:t>
      </w:r>
      <w:r w:rsidR="00265B8E" w:rsidRPr="00692B19">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8.6. Verejný obstarávateľ odporúča záujemcom, ktorí chcú byť informovaní o prípadných aktualizáciách týkajúcich sa zákazky prostredníctvom notifikačných e-mailov, aby v danej zákazke zaklikli tlačidlo „ZAUJÍMA MA </w:t>
      </w:r>
      <w:r w:rsidRPr="000D7349">
        <w:rPr>
          <w:rFonts w:asciiTheme="minorHAnsi" w:hAnsiTheme="minorHAnsi" w:cs="Calibri"/>
          <w:sz w:val="20"/>
          <w:szCs w:val="20"/>
        </w:rPr>
        <w:lastRenderedPageBreak/>
        <w:t>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2"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1011D6B7"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114 ods. 1 ZVO 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lastRenderedPageBreak/>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ocenený položkový rozpočet (výkaz výmer) vo formáte .xls/.xlsx</w:t>
      </w:r>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0E3FC3C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na 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lastRenderedPageBreak/>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77777777"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5"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509B98C8"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ust. § 40 ZVO a vyhodnotenie ponúk z hľadiska splnenia požiadaviek verejného obstarávateľa na 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57CDCEE"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sa uskutoční po vyhodnotení ponúk na základe kritérií na 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12D87B3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3BAA903"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word a scan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7777777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77777777"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w:t>
      </w:r>
      <w:r w:rsidRPr="00C76CEE">
        <w:rPr>
          <w:rFonts w:asciiTheme="minorHAnsi" w:hAnsiTheme="minorHAnsi" w:cstheme="minorHAnsi"/>
          <w:sz w:val="20"/>
          <w:szCs w:val="20"/>
          <w:lang w:val="x-none"/>
        </w:rPr>
        <w:lastRenderedPageBreak/>
        <w:t xml:space="preserve">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t.j.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2B939706"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r w:rsidR="003C084A">
        <w:rPr>
          <w:rFonts w:asciiTheme="minorHAnsi" w:hAnsiTheme="minorHAnsi" w:cstheme="minorHAnsi"/>
          <w:sz w:val="20"/>
          <w:szCs w:val="20"/>
        </w:rPr>
        <w:t xml:space="preserve"> </w:t>
      </w:r>
    </w:p>
    <w:p w14:paraId="60263E1E" w14:textId="5D5406F0" w:rsidR="001E6EC6" w:rsidRPr="001E6EC6" w:rsidRDefault="001E6EC6" w:rsidP="001E6EC6">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6535E209"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1E6EC6">
        <w:rPr>
          <w:rFonts w:asciiTheme="minorHAnsi" w:hAnsiTheme="minorHAnsi" w:cstheme="minorHAnsi"/>
          <w:color w:val="000000"/>
          <w:sz w:val="20"/>
          <w:szCs w:val="20"/>
          <w:lang w:eastAsia="sk-SK"/>
        </w:rPr>
        <w:t>4</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sidR="00567189">
        <w:rPr>
          <w:rFonts w:asciiTheme="minorHAnsi" w:hAnsiTheme="minorHAnsi" w:cstheme="minorHAnsi"/>
          <w:sz w:val="20"/>
          <w:szCs w:val="20"/>
        </w:rPr>
        <w:t xml:space="preserve"> </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7F4E9EF0" w:rsidR="00C76CEE" w:rsidRPr="0027591D" w:rsidRDefault="00B668A2" w:rsidP="0027591D">
      <w:pPr>
        <w:ind w:left="709" w:hanging="283"/>
        <w:rPr>
          <w:rFonts w:asciiTheme="minorHAnsi" w:hAnsiTheme="minorHAnsi" w:cstheme="minorHAnsi"/>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27591D">
        <w:rPr>
          <w:rFonts w:asciiTheme="minorHAnsi" w:hAnsiTheme="minorHAnsi" w:cstheme="minorHAnsi"/>
          <w:b/>
          <w:sz w:val="20"/>
          <w:szCs w:val="20"/>
        </w:rPr>
        <w:tab/>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27591D">
        <w:rPr>
          <w:rFonts w:asciiTheme="minorHAnsi" w:hAnsiTheme="minorHAnsi" w:cstheme="minorHAnsi"/>
          <w:sz w:val="20"/>
          <w:szCs w:val="20"/>
        </w:rPr>
        <w:t>:</w:t>
      </w:r>
      <w:r w:rsidR="00C76CEE" w:rsidRPr="00C76CEE">
        <w:rPr>
          <w:rFonts w:asciiTheme="minorHAnsi" w:hAnsiTheme="minorHAnsi" w:cstheme="minorHAnsi"/>
          <w:sz w:val="20"/>
          <w:szCs w:val="20"/>
        </w:rPr>
        <w:t xml:space="preserve"> </w:t>
      </w:r>
      <w:r w:rsidR="001E6EC6">
        <w:rPr>
          <w:rFonts w:asciiTheme="minorHAnsi" w:hAnsiTheme="minorHAnsi" w:cstheme="minorHAnsi"/>
          <w:sz w:val="20"/>
          <w:szCs w:val="20"/>
        </w:rPr>
        <w:t>Domov</w:t>
      </w:r>
      <w:r w:rsidR="0027591D" w:rsidRPr="00567189">
        <w:rPr>
          <w:rFonts w:asciiTheme="minorHAnsi" w:hAnsiTheme="minorHAnsi" w:cstheme="minorHAnsi"/>
          <w:sz w:val="20"/>
          <w:szCs w:val="20"/>
        </w:rPr>
        <w:t xml:space="preserve"> sociálnych služieb </w:t>
      </w:r>
      <w:r w:rsidR="001E6EC6">
        <w:rPr>
          <w:rFonts w:asciiTheme="minorHAnsi" w:hAnsiTheme="minorHAnsi" w:cstheme="minorHAnsi"/>
          <w:sz w:val="20"/>
          <w:szCs w:val="20"/>
        </w:rPr>
        <w:t>LIBERTAS</w:t>
      </w:r>
      <w:r w:rsidR="0027591D" w:rsidRPr="00567189">
        <w:rPr>
          <w:rFonts w:asciiTheme="minorHAnsi" w:hAnsiTheme="minorHAnsi" w:cstheme="minorHAnsi"/>
          <w:iCs/>
          <w:sz w:val="20"/>
          <w:szCs w:val="20"/>
        </w:rPr>
        <w:t>,</w:t>
      </w:r>
      <w:r w:rsidR="0027591D">
        <w:rPr>
          <w:rFonts w:asciiTheme="minorHAnsi" w:hAnsiTheme="minorHAnsi" w:cstheme="minorHAnsi"/>
          <w:iCs/>
          <w:sz w:val="20"/>
          <w:szCs w:val="20"/>
        </w:rPr>
        <w:t xml:space="preserve"> </w:t>
      </w:r>
      <w:r w:rsidR="001E6EC6">
        <w:rPr>
          <w:rFonts w:asciiTheme="minorHAnsi" w:hAnsiTheme="minorHAnsi" w:cstheme="minorHAnsi"/>
          <w:sz w:val="20"/>
          <w:szCs w:val="20"/>
        </w:rPr>
        <w:t>Tuhárske námestie</w:t>
      </w:r>
      <w:r w:rsidR="0027591D" w:rsidRPr="000B4A50">
        <w:rPr>
          <w:rFonts w:asciiTheme="minorHAnsi" w:hAnsiTheme="minorHAnsi" w:cstheme="minorHAnsi"/>
          <w:sz w:val="20"/>
          <w:szCs w:val="20"/>
        </w:rPr>
        <w:t xml:space="preserve"> </w:t>
      </w:r>
      <w:r w:rsidR="001E6EC6">
        <w:rPr>
          <w:rFonts w:asciiTheme="minorHAnsi" w:hAnsiTheme="minorHAnsi" w:cstheme="minorHAnsi"/>
          <w:sz w:val="20"/>
          <w:szCs w:val="20"/>
        </w:rPr>
        <w:t>2578</w:t>
      </w:r>
      <w:r w:rsidR="0027591D" w:rsidRPr="000B4A50">
        <w:rPr>
          <w:rFonts w:asciiTheme="minorHAnsi" w:hAnsiTheme="minorHAnsi" w:cstheme="minorHAnsi"/>
          <w:sz w:val="20"/>
          <w:szCs w:val="20"/>
        </w:rPr>
        <w:t>/</w:t>
      </w:r>
      <w:r w:rsidR="001E6EC6">
        <w:rPr>
          <w:rFonts w:asciiTheme="minorHAnsi" w:hAnsiTheme="minorHAnsi" w:cstheme="minorHAnsi"/>
          <w:sz w:val="20"/>
          <w:szCs w:val="20"/>
        </w:rPr>
        <w:t>11</w:t>
      </w:r>
      <w:r w:rsidR="0027591D" w:rsidRPr="000B4A50">
        <w:rPr>
          <w:rFonts w:asciiTheme="minorHAnsi" w:hAnsiTheme="minorHAnsi" w:cstheme="minorHAnsi"/>
          <w:sz w:val="20"/>
          <w:szCs w:val="20"/>
        </w:rPr>
        <w:t>, 984</w:t>
      </w:r>
      <w:r w:rsidR="001E6EC6">
        <w:rPr>
          <w:rFonts w:asciiTheme="minorHAnsi" w:hAnsiTheme="minorHAnsi" w:cstheme="minorHAnsi"/>
          <w:sz w:val="20"/>
          <w:szCs w:val="20"/>
        </w:rPr>
        <w:t xml:space="preserve"> </w:t>
      </w:r>
      <w:r w:rsidR="0027591D" w:rsidRPr="000B4A50">
        <w:rPr>
          <w:rFonts w:asciiTheme="minorHAnsi" w:hAnsiTheme="minorHAnsi" w:cstheme="minorHAnsi"/>
          <w:sz w:val="20"/>
          <w:szCs w:val="20"/>
        </w:rPr>
        <w:t>0</w:t>
      </w:r>
      <w:r w:rsidR="001E6EC6">
        <w:rPr>
          <w:rFonts w:asciiTheme="minorHAnsi" w:hAnsiTheme="minorHAnsi" w:cstheme="minorHAnsi"/>
          <w:sz w:val="20"/>
          <w:szCs w:val="20"/>
        </w:rPr>
        <w:t>1</w:t>
      </w:r>
      <w:r w:rsidR="0027591D" w:rsidRPr="000B4A50">
        <w:rPr>
          <w:rFonts w:asciiTheme="minorHAnsi" w:hAnsiTheme="minorHAnsi" w:cstheme="minorHAnsi"/>
          <w:sz w:val="20"/>
          <w:szCs w:val="20"/>
        </w:rPr>
        <w:t xml:space="preserve"> Lučenec</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9553E63" w:rsidR="00C76CEE" w:rsidRPr="007F0B2C" w:rsidRDefault="00C76CEE">
      <w:pPr>
        <w:numPr>
          <w:ilvl w:val="0"/>
          <w:numId w:val="10"/>
        </w:numPr>
        <w:autoSpaceDE w:val="0"/>
        <w:autoSpaceDN w:val="0"/>
        <w:adjustRightInd w:val="0"/>
        <w:jc w:val="both"/>
        <w:rPr>
          <w:rFonts w:asciiTheme="minorHAnsi" w:hAnsiTheme="minorHAnsi" w:cstheme="minorHAnsi"/>
          <w:color w:val="000000"/>
          <w:lang w:eastAsia="sk-SK"/>
        </w:rPr>
      </w:pPr>
      <w:r w:rsidRPr="007F0B2C">
        <w:rPr>
          <w:rFonts w:asciiTheme="minorHAnsi" w:hAnsiTheme="minorHAnsi" w:cstheme="minorHAnsi"/>
          <w:color w:val="000000"/>
          <w:sz w:val="20"/>
          <w:szCs w:val="20"/>
          <w:lang w:eastAsia="sk-SK"/>
        </w:rPr>
        <w:t xml:space="preserve">záručnú listinu - doklad preukazujúci poskytnutie bankovej/poistenia záruky za riadne vykonanie diela v prípade, ak na zoženie výkonovej zábezpeky použije jeden z uvedených spôsobov – </w:t>
      </w:r>
      <w:r w:rsidRPr="007F0B2C">
        <w:rPr>
          <w:rFonts w:asciiTheme="minorHAnsi" w:hAnsiTheme="minorHAnsi" w:cstheme="minorHAnsi"/>
          <w:b/>
          <w:bCs/>
          <w:color w:val="000000"/>
          <w:sz w:val="20"/>
          <w:szCs w:val="20"/>
          <w:lang w:eastAsia="sk-SK"/>
        </w:rPr>
        <w:t>1 vyhotovenie s platnosťou originálu</w:t>
      </w:r>
      <w:r w:rsidR="007F0B2C">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75538DCC"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1229C812"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373F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AA1F903" w14:textId="368C740E" w:rsidR="00FF03ED" w:rsidRPr="006373FD" w:rsidRDefault="00FF03ED" w:rsidP="006373F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78A867C6" w14:textId="391BEB9F" w:rsidR="006373FD" w:rsidRPr="00EB5F2C" w:rsidRDefault="006373FD" w:rsidP="006373FD">
      <w:pPr>
        <w:pStyle w:val="Default"/>
        <w:jc w:val="both"/>
        <w:rPr>
          <w:rFonts w:ascii="Arial" w:eastAsiaTheme="minorHAnsi" w:hAnsi="Arial" w:cs="Arial"/>
          <w:sz w:val="20"/>
          <w:lang w:val="sk-SK" w:eastAsia="en-US"/>
        </w:rPr>
      </w:pPr>
      <w:r>
        <w:rPr>
          <w:rFonts w:asciiTheme="minorHAnsi" w:hAnsiTheme="minorHAnsi" w:cstheme="minorHAnsi"/>
          <w:sz w:val="20"/>
          <w:lang w:val="sk-SK"/>
        </w:rPr>
        <w:t>1</w:t>
      </w:r>
      <w:r w:rsidRPr="00EB5F2C">
        <w:rPr>
          <w:rFonts w:asciiTheme="minorHAnsi" w:hAnsiTheme="minorHAnsi" w:cstheme="minorHAnsi"/>
          <w:sz w:val="20"/>
          <w:lang w:val="sk-SK"/>
        </w:rPr>
        <w:t>.1. Predmetom zákazky je uskutočnenie stavebných prác – komplexné zateplenie budov</w:t>
      </w:r>
      <w:r w:rsidR="001E6EC6">
        <w:rPr>
          <w:rFonts w:asciiTheme="minorHAnsi" w:hAnsiTheme="minorHAnsi" w:cstheme="minorHAnsi"/>
          <w:sz w:val="20"/>
          <w:lang w:val="sk-SK"/>
        </w:rPr>
        <w:t>y</w:t>
      </w:r>
      <w:r w:rsidRPr="00EB5F2C">
        <w:rPr>
          <w:rFonts w:asciiTheme="minorHAnsi" w:hAnsiTheme="minorHAnsi" w:cstheme="minorHAnsi"/>
          <w:sz w:val="20"/>
          <w:lang w:val="sk-SK"/>
        </w:rPr>
        <w:t xml:space="preserve"> </w:t>
      </w:r>
      <w:r>
        <w:rPr>
          <w:rFonts w:asciiTheme="minorHAnsi" w:hAnsiTheme="minorHAnsi" w:cstheme="minorHAnsi"/>
          <w:sz w:val="20"/>
          <w:lang w:val="sk-SK"/>
        </w:rPr>
        <w:t>a</w:t>
      </w:r>
      <w:r w:rsidR="001E6EC6">
        <w:rPr>
          <w:rFonts w:asciiTheme="minorHAnsi" w:hAnsiTheme="minorHAnsi" w:cstheme="minorHAnsi"/>
          <w:sz w:val="20"/>
          <w:lang w:val="sk-SK"/>
        </w:rPr>
        <w:t> </w:t>
      </w:r>
      <w:r w:rsidRPr="00EB5F2C">
        <w:rPr>
          <w:rFonts w:asciiTheme="minorHAnsi" w:hAnsiTheme="minorHAnsi" w:cstheme="minorHAnsi"/>
          <w:sz w:val="20"/>
          <w:lang w:val="sk-SK"/>
        </w:rPr>
        <w:t>strech</w:t>
      </w:r>
      <w:r w:rsidR="001E6EC6">
        <w:rPr>
          <w:rFonts w:asciiTheme="minorHAnsi" w:hAnsiTheme="minorHAnsi" w:cstheme="minorHAnsi"/>
          <w:sz w:val="20"/>
          <w:lang w:val="sk-SK"/>
        </w:rPr>
        <w:t>y</w:t>
      </w:r>
      <w:r w:rsidRPr="00EB5F2C">
        <w:rPr>
          <w:rFonts w:asciiTheme="minorHAnsi" w:hAnsiTheme="minorHAnsi" w:cstheme="minorHAnsi"/>
          <w:sz w:val="20"/>
          <w:lang w:val="sk-SK"/>
        </w:rPr>
        <w:t xml:space="preserve"> </w:t>
      </w:r>
      <w:r w:rsidR="001E6EC6">
        <w:rPr>
          <w:rFonts w:asciiTheme="minorHAnsi" w:hAnsiTheme="minorHAnsi" w:cstheme="minorHAnsi"/>
          <w:sz w:val="20"/>
          <w:lang w:val="sk-SK"/>
        </w:rPr>
        <w:t>Domova</w:t>
      </w:r>
      <w:r w:rsidRPr="00EB5F2C">
        <w:rPr>
          <w:rFonts w:asciiTheme="minorHAnsi" w:hAnsiTheme="minorHAnsi" w:cstheme="minorHAnsi"/>
          <w:sz w:val="20"/>
          <w:lang w:val="sk-SK"/>
        </w:rPr>
        <w:t xml:space="preserve"> sociálnych služieb </w:t>
      </w:r>
      <w:r w:rsidR="001E6EC6">
        <w:rPr>
          <w:rFonts w:asciiTheme="minorHAnsi" w:hAnsiTheme="minorHAnsi" w:cstheme="minorHAnsi"/>
          <w:sz w:val="20"/>
          <w:lang w:val="sk-SK"/>
        </w:rPr>
        <w:t>LIBERATS</w:t>
      </w:r>
      <w:r w:rsidRPr="00EB5F2C">
        <w:rPr>
          <w:rFonts w:asciiTheme="minorHAnsi" w:hAnsiTheme="minorHAnsi" w:cstheme="minorHAnsi"/>
          <w:sz w:val="20"/>
          <w:lang w:val="sk-SK"/>
        </w:rPr>
        <w:t xml:space="preserve"> v Lučenci. </w:t>
      </w:r>
    </w:p>
    <w:p w14:paraId="6FA210FC" w14:textId="77777777" w:rsidR="006373FD" w:rsidRPr="00562AB7" w:rsidRDefault="006373FD" w:rsidP="006373FD">
      <w:pPr>
        <w:jc w:val="both"/>
        <w:rPr>
          <w:rFonts w:asciiTheme="minorHAnsi" w:hAnsiTheme="minorHAnsi" w:cstheme="minorHAnsi"/>
          <w:sz w:val="20"/>
          <w:szCs w:val="20"/>
          <w:highlight w:val="yellow"/>
        </w:rPr>
      </w:pPr>
    </w:p>
    <w:p w14:paraId="37728FB4" w14:textId="268AA588" w:rsidR="006373FD" w:rsidRPr="00CC67B4" w:rsidRDefault="006373FD" w:rsidP="006373FD">
      <w:pPr>
        <w:pStyle w:val="tl1"/>
        <w:rPr>
          <w:rFonts w:asciiTheme="minorHAnsi" w:hAnsiTheme="minorHAnsi" w:cstheme="minorHAnsi"/>
          <w:b/>
          <w:bCs/>
          <w:sz w:val="20"/>
          <w:szCs w:val="20"/>
        </w:rPr>
      </w:pPr>
      <w:r>
        <w:rPr>
          <w:rFonts w:asciiTheme="minorHAnsi" w:hAnsiTheme="minorHAnsi" w:cstheme="minorHAnsi"/>
          <w:sz w:val="20"/>
          <w:szCs w:val="20"/>
        </w:rPr>
        <w:t>1</w:t>
      </w:r>
      <w:r w:rsidRPr="00CC67B4">
        <w:rPr>
          <w:rFonts w:asciiTheme="minorHAnsi" w:hAnsiTheme="minorHAnsi" w:cstheme="minorHAnsi"/>
          <w:sz w:val="20"/>
          <w:szCs w:val="20"/>
        </w:rPr>
        <w:t>.2</w:t>
      </w:r>
      <w:r>
        <w:rPr>
          <w:rFonts w:asciiTheme="minorHAnsi" w:hAnsiTheme="minorHAnsi" w:cstheme="minorHAnsi"/>
          <w:sz w:val="20"/>
          <w:szCs w:val="20"/>
        </w:rPr>
        <w:t>.</w:t>
      </w:r>
      <w:r w:rsidRPr="00CC67B4">
        <w:rPr>
          <w:rFonts w:asciiTheme="minorHAnsi" w:hAnsiTheme="minorHAnsi" w:cstheme="minorHAnsi"/>
          <w:sz w:val="20"/>
          <w:szCs w:val="20"/>
        </w:rPr>
        <w:t xml:space="preserve"> Stavebné práce sú podrobne vymedzené projektovou dokumentáciou vyhotovenou spoločnosťou </w:t>
      </w:r>
      <w:r w:rsidR="001E6EC6">
        <w:rPr>
          <w:rFonts w:asciiTheme="minorHAnsi" w:hAnsiTheme="minorHAnsi" w:cstheme="minorHAnsi"/>
          <w:sz w:val="20"/>
          <w:szCs w:val="20"/>
        </w:rPr>
        <w:t>PROMOST – PRO s.r.o., IČO: 50084399</w:t>
      </w:r>
      <w:r w:rsidRPr="00CC67B4">
        <w:rPr>
          <w:rFonts w:asciiTheme="minorHAnsi" w:hAnsiTheme="minorHAnsi" w:cstheme="minorHAnsi"/>
          <w:sz w:val="20"/>
          <w:szCs w:val="20"/>
        </w:rPr>
        <w:t xml:space="preserve">, (príloha č. 3 súťažných podkladov), ako aj vo výkaze výmer (príloha č. 2 súťažných podkladov). </w:t>
      </w:r>
    </w:p>
    <w:p w14:paraId="40FFC57B" w14:textId="77777777" w:rsidR="006373FD" w:rsidRPr="007F624F" w:rsidRDefault="006373FD" w:rsidP="006373FD">
      <w:pPr>
        <w:jc w:val="both"/>
        <w:rPr>
          <w:rFonts w:asciiTheme="minorHAnsi" w:hAnsiTheme="minorHAnsi" w:cstheme="minorHAnsi"/>
          <w:sz w:val="20"/>
          <w:szCs w:val="20"/>
        </w:rPr>
      </w:pPr>
    </w:p>
    <w:p w14:paraId="2F47D866" w14:textId="2E8D4D70" w:rsidR="006373FD" w:rsidRPr="007F624F" w:rsidRDefault="006373FD" w:rsidP="006373FD">
      <w:pPr>
        <w:jc w:val="both"/>
        <w:rPr>
          <w:rFonts w:asciiTheme="minorHAnsi" w:hAnsiTheme="minorHAnsi" w:cstheme="minorHAnsi"/>
          <w:sz w:val="20"/>
          <w:szCs w:val="20"/>
        </w:rPr>
      </w:pPr>
      <w:r>
        <w:rPr>
          <w:rFonts w:asciiTheme="minorHAnsi" w:hAnsiTheme="minorHAnsi" w:cstheme="minorHAnsi"/>
          <w:sz w:val="20"/>
          <w:szCs w:val="20"/>
        </w:rPr>
        <w:t>1</w:t>
      </w:r>
      <w:r w:rsidRPr="007F624F">
        <w:rPr>
          <w:rFonts w:asciiTheme="minorHAnsi" w:hAnsiTheme="minorHAnsi" w:cstheme="minorHAnsi"/>
          <w:sz w:val="20"/>
          <w:szCs w:val="20"/>
        </w:rPr>
        <w:t>.</w:t>
      </w:r>
      <w:r>
        <w:rPr>
          <w:rFonts w:asciiTheme="minorHAnsi" w:hAnsiTheme="minorHAnsi" w:cstheme="minorHAnsi"/>
          <w:sz w:val="20"/>
          <w:szCs w:val="20"/>
        </w:rPr>
        <w:t>3</w:t>
      </w:r>
      <w:r w:rsidRPr="007F624F">
        <w:rPr>
          <w:rFonts w:asciiTheme="minorHAnsi" w:hAnsiTheme="minorHAnsi" w:cstheme="minorHAnsi"/>
          <w:sz w:val="20"/>
          <w:szCs w:val="20"/>
        </w:rPr>
        <w:t>. Spoločný slovník obstarávania (CPV).</w:t>
      </w:r>
    </w:p>
    <w:p w14:paraId="72459D4A" w14:textId="77777777" w:rsidR="006373FD" w:rsidRPr="007F624F" w:rsidRDefault="006373FD" w:rsidP="006373FD">
      <w:pPr>
        <w:jc w:val="both"/>
        <w:rPr>
          <w:rFonts w:asciiTheme="minorHAnsi" w:hAnsiTheme="minorHAnsi" w:cstheme="minorHAnsi"/>
          <w:sz w:val="20"/>
          <w:szCs w:val="20"/>
        </w:rPr>
      </w:pPr>
    </w:p>
    <w:p w14:paraId="73B010B9" w14:textId="5782E034" w:rsidR="006373FD" w:rsidRPr="007F624F" w:rsidRDefault="006373FD" w:rsidP="006373FD">
      <w:pPr>
        <w:tabs>
          <w:tab w:val="left" w:pos="4111"/>
        </w:tabs>
        <w:rPr>
          <w:rFonts w:asciiTheme="minorHAnsi" w:hAnsiTheme="minorHAnsi" w:cstheme="minorHAnsi"/>
          <w:sz w:val="20"/>
          <w:szCs w:val="20"/>
        </w:rPr>
      </w:pPr>
      <w:r w:rsidRPr="007F624F">
        <w:rPr>
          <w:rFonts w:asciiTheme="minorHAnsi" w:hAnsiTheme="minorHAnsi" w:cstheme="minorHAnsi"/>
          <w:noProof/>
          <w:sz w:val="20"/>
          <w:szCs w:val="20"/>
        </w:rPr>
        <w:t xml:space="preserve">Hlavný predmet: </w:t>
      </w:r>
      <w:r w:rsidRPr="007F624F">
        <w:rPr>
          <w:rFonts w:asciiTheme="minorHAnsi" w:hAnsiTheme="minorHAnsi" w:cstheme="minorHAnsi"/>
          <w:sz w:val="20"/>
          <w:szCs w:val="20"/>
        </w:rPr>
        <w:t>hlavný slovník: 45215200</w:t>
      </w:r>
      <w:r w:rsidR="002B6663">
        <w:rPr>
          <w:rFonts w:asciiTheme="minorHAnsi" w:hAnsiTheme="minorHAnsi" w:cstheme="minorHAnsi"/>
          <w:sz w:val="20"/>
          <w:szCs w:val="20"/>
        </w:rPr>
        <w:t xml:space="preserve"> </w:t>
      </w:r>
      <w:r w:rsidRPr="007F624F">
        <w:rPr>
          <w:rFonts w:asciiTheme="minorHAnsi" w:hAnsiTheme="minorHAnsi" w:cstheme="minorHAnsi"/>
          <w:sz w:val="20"/>
          <w:szCs w:val="20"/>
        </w:rPr>
        <w:t>-</w:t>
      </w:r>
      <w:r w:rsidR="002B6663">
        <w:rPr>
          <w:rFonts w:asciiTheme="minorHAnsi" w:hAnsiTheme="minorHAnsi" w:cstheme="minorHAnsi"/>
          <w:sz w:val="20"/>
          <w:szCs w:val="20"/>
        </w:rPr>
        <w:t xml:space="preserve"> </w:t>
      </w:r>
      <w:r w:rsidRPr="007F624F">
        <w:rPr>
          <w:rFonts w:asciiTheme="minorHAnsi" w:hAnsiTheme="minorHAnsi" w:cstheme="minorHAnsi"/>
          <w:sz w:val="20"/>
          <w:szCs w:val="20"/>
        </w:rPr>
        <w:t>9 Stavebné práce na stavbe budov určených pre sociálne služby</w:t>
      </w:r>
    </w:p>
    <w:p w14:paraId="447E7853" w14:textId="7B8ED8A6" w:rsidR="006373FD" w:rsidRPr="007F624F" w:rsidRDefault="006373FD" w:rsidP="006373FD">
      <w:pPr>
        <w:rPr>
          <w:rFonts w:asciiTheme="minorHAnsi" w:hAnsiTheme="minorHAnsi" w:cstheme="minorHAnsi"/>
          <w:sz w:val="20"/>
          <w:szCs w:val="20"/>
        </w:rPr>
      </w:pPr>
      <w:r w:rsidRPr="007F624F">
        <w:rPr>
          <w:rFonts w:asciiTheme="minorHAnsi" w:hAnsiTheme="minorHAnsi" w:cstheme="minorHAnsi"/>
          <w:sz w:val="20"/>
          <w:szCs w:val="20"/>
        </w:rPr>
        <w:t xml:space="preserve">Doplnkový predmet: </w:t>
      </w:r>
      <w:r w:rsidRPr="007F624F">
        <w:rPr>
          <w:rFonts w:asciiTheme="minorHAnsi" w:hAnsiTheme="minorHAnsi" w:cstheme="minorHAnsi"/>
          <w:sz w:val="20"/>
          <w:szCs w:val="20"/>
        </w:rPr>
        <w:tab/>
        <w:t xml:space="preserve">           45443000</w:t>
      </w:r>
      <w:r w:rsidR="002B6663">
        <w:rPr>
          <w:rFonts w:asciiTheme="minorHAnsi" w:hAnsiTheme="minorHAnsi" w:cstheme="minorHAnsi"/>
          <w:sz w:val="20"/>
          <w:szCs w:val="20"/>
        </w:rPr>
        <w:t xml:space="preserve"> </w:t>
      </w:r>
      <w:r w:rsidRPr="007F624F">
        <w:rPr>
          <w:rFonts w:asciiTheme="minorHAnsi" w:hAnsiTheme="minorHAnsi" w:cstheme="minorHAnsi"/>
          <w:sz w:val="20"/>
          <w:szCs w:val="20"/>
        </w:rPr>
        <w:t>-</w:t>
      </w:r>
      <w:r w:rsidR="002B6663">
        <w:rPr>
          <w:rFonts w:asciiTheme="minorHAnsi" w:hAnsiTheme="minorHAnsi" w:cstheme="minorHAnsi"/>
          <w:sz w:val="20"/>
          <w:szCs w:val="20"/>
        </w:rPr>
        <w:t xml:space="preserve"> </w:t>
      </w:r>
      <w:r w:rsidRPr="007F624F">
        <w:rPr>
          <w:rFonts w:asciiTheme="minorHAnsi" w:hAnsiTheme="minorHAnsi" w:cstheme="minorHAnsi"/>
          <w:sz w:val="20"/>
          <w:szCs w:val="20"/>
        </w:rPr>
        <w:t>4</w:t>
      </w:r>
      <w:r w:rsidR="002B6663">
        <w:rPr>
          <w:rFonts w:asciiTheme="minorHAnsi" w:hAnsiTheme="minorHAnsi" w:cstheme="minorHAnsi"/>
          <w:sz w:val="20"/>
          <w:szCs w:val="20"/>
        </w:rPr>
        <w:t xml:space="preserve"> </w:t>
      </w:r>
      <w:r w:rsidRPr="007F624F">
        <w:rPr>
          <w:rFonts w:asciiTheme="minorHAnsi" w:hAnsiTheme="minorHAnsi" w:cstheme="minorHAnsi"/>
          <w:sz w:val="20"/>
          <w:szCs w:val="20"/>
        </w:rPr>
        <w:t>Fasádne práce</w:t>
      </w:r>
    </w:p>
    <w:p w14:paraId="42DAF061" w14:textId="35D3DB38" w:rsidR="006373FD" w:rsidRPr="007F624F" w:rsidRDefault="006373FD" w:rsidP="006373FD">
      <w:pPr>
        <w:ind w:left="2124"/>
        <w:rPr>
          <w:rFonts w:asciiTheme="minorHAnsi" w:hAnsiTheme="minorHAnsi" w:cstheme="minorHAnsi"/>
          <w:sz w:val="20"/>
          <w:szCs w:val="20"/>
        </w:rPr>
      </w:pPr>
      <w:r w:rsidRPr="007F624F">
        <w:rPr>
          <w:rFonts w:asciiTheme="minorHAnsi" w:hAnsiTheme="minorHAnsi" w:cstheme="minorHAnsi"/>
          <w:sz w:val="20"/>
          <w:szCs w:val="20"/>
        </w:rPr>
        <w:t xml:space="preserve">           45261410</w:t>
      </w:r>
      <w:r w:rsidR="002B6663">
        <w:rPr>
          <w:rFonts w:asciiTheme="minorHAnsi" w:hAnsiTheme="minorHAnsi" w:cstheme="minorHAnsi"/>
          <w:sz w:val="20"/>
          <w:szCs w:val="20"/>
        </w:rPr>
        <w:t xml:space="preserve"> </w:t>
      </w:r>
      <w:r w:rsidRPr="007F624F">
        <w:rPr>
          <w:rFonts w:asciiTheme="minorHAnsi" w:hAnsiTheme="minorHAnsi" w:cstheme="minorHAnsi"/>
          <w:sz w:val="20"/>
          <w:szCs w:val="20"/>
        </w:rPr>
        <w:t>-</w:t>
      </w:r>
      <w:r w:rsidR="002B6663">
        <w:rPr>
          <w:rFonts w:asciiTheme="minorHAnsi" w:hAnsiTheme="minorHAnsi" w:cstheme="minorHAnsi"/>
          <w:sz w:val="20"/>
          <w:szCs w:val="20"/>
        </w:rPr>
        <w:t xml:space="preserve"> </w:t>
      </w:r>
      <w:r w:rsidRPr="007F624F">
        <w:rPr>
          <w:rFonts w:asciiTheme="minorHAnsi" w:hAnsiTheme="minorHAnsi" w:cstheme="minorHAnsi"/>
          <w:sz w:val="20"/>
          <w:szCs w:val="20"/>
        </w:rPr>
        <w:t>1 Strešné izolačné práce</w:t>
      </w:r>
    </w:p>
    <w:p w14:paraId="4D5587E9" w14:textId="77777777" w:rsidR="006373FD" w:rsidRPr="00AA4663" w:rsidRDefault="006373FD" w:rsidP="006373FD">
      <w:pPr>
        <w:pStyle w:val="Farebnzoznamzvraznenie11"/>
        <w:ind w:left="0"/>
        <w:jc w:val="both"/>
        <w:rPr>
          <w:rFonts w:asciiTheme="minorHAnsi" w:hAnsiTheme="minorHAnsi" w:cs="Calibri"/>
          <w:b/>
          <w:noProof/>
          <w:sz w:val="20"/>
          <w:szCs w:val="20"/>
          <w:lang w:eastAsia="sk-SK"/>
        </w:rPr>
      </w:pPr>
    </w:p>
    <w:p w14:paraId="654BE330" w14:textId="4F1BF37A" w:rsidR="006373FD" w:rsidRPr="00D17B3D" w:rsidRDefault="006373FD" w:rsidP="006373FD">
      <w:pPr>
        <w:jc w:val="both"/>
        <w:rPr>
          <w:rFonts w:asciiTheme="minorHAnsi" w:hAnsiTheme="minorHAnsi" w:cstheme="minorHAnsi"/>
          <w:sz w:val="20"/>
          <w:szCs w:val="20"/>
        </w:rPr>
      </w:pPr>
      <w:r>
        <w:rPr>
          <w:rFonts w:asciiTheme="minorHAnsi" w:hAnsiTheme="minorHAnsi" w:cs="Calibri"/>
          <w:sz w:val="20"/>
          <w:szCs w:val="20"/>
        </w:rPr>
        <w:t>1</w:t>
      </w:r>
      <w:r w:rsidRPr="00CC67B4">
        <w:rPr>
          <w:rFonts w:asciiTheme="minorHAnsi" w:hAnsiTheme="minorHAnsi" w:cs="Calibri"/>
          <w:sz w:val="20"/>
          <w:szCs w:val="20"/>
        </w:rPr>
        <w:t xml:space="preserve">.4. Celková predpokladaná hodnota zákazky je </w:t>
      </w:r>
      <w:r w:rsidR="001E6EC6">
        <w:rPr>
          <w:rFonts w:asciiTheme="minorHAnsi" w:hAnsiTheme="minorHAnsi" w:cstheme="minorHAnsi"/>
          <w:b/>
          <w:sz w:val="20"/>
          <w:szCs w:val="20"/>
        </w:rPr>
        <w:t>775 936,88</w:t>
      </w:r>
      <w:r w:rsidRPr="00CC67B4">
        <w:rPr>
          <w:rFonts w:asciiTheme="minorHAnsi" w:hAnsiTheme="minorHAnsi" w:cstheme="minorHAnsi"/>
          <w:b/>
          <w:sz w:val="20"/>
          <w:szCs w:val="20"/>
        </w:rPr>
        <w:t xml:space="preserve"> 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4C36FE5" w14:textId="77777777" w:rsidR="006373FD" w:rsidRPr="003928C9" w:rsidRDefault="006373FD" w:rsidP="0030441B">
      <w:pPr>
        <w:pStyle w:val="Default"/>
        <w:spacing w:line="276" w:lineRule="auto"/>
        <w:jc w:val="both"/>
        <w:rPr>
          <w:rFonts w:asciiTheme="minorHAnsi" w:hAnsiTheme="minorHAnsi" w:cstheme="minorHAnsi"/>
          <w:sz w:val="20"/>
          <w:highlight w:val="yellow"/>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4D255DBE" w14:textId="71F59415" w:rsidR="005F4526" w:rsidRPr="00344A98" w:rsidRDefault="005F4526" w:rsidP="001A365B">
      <w:pPr>
        <w:pStyle w:val="Bezriadkovania"/>
        <w:numPr>
          <w:ilvl w:val="1"/>
          <w:numId w:val="22"/>
        </w:numPr>
        <w:ind w:left="0" w:firstLine="0"/>
        <w:jc w:val="both"/>
        <w:rPr>
          <w:rFonts w:asciiTheme="minorHAnsi" w:hAnsiTheme="minorHAnsi" w:cstheme="minorHAnsi"/>
          <w:sz w:val="20"/>
          <w:szCs w:val="20"/>
        </w:rPr>
      </w:pPr>
      <w:r w:rsidRPr="00FA0085">
        <w:rPr>
          <w:rFonts w:asciiTheme="minorHAnsi" w:hAnsiTheme="minorHAnsi" w:cstheme="minorHAnsi"/>
          <w:sz w:val="20"/>
          <w:szCs w:val="20"/>
        </w:rPr>
        <w:t xml:space="preserve">Miestom dodania Diela v zmysle článku III. Zmluvy o dielo je </w:t>
      </w:r>
      <w:r w:rsidR="001E6EC6">
        <w:rPr>
          <w:rFonts w:asciiTheme="minorHAnsi" w:hAnsiTheme="minorHAnsi" w:cstheme="minorHAnsi"/>
          <w:sz w:val="20"/>
          <w:szCs w:val="20"/>
        </w:rPr>
        <w:t>Domova</w:t>
      </w:r>
      <w:r w:rsidRPr="00FA0085">
        <w:rPr>
          <w:rFonts w:asciiTheme="minorHAnsi" w:hAnsiTheme="minorHAnsi" w:cstheme="minorHAnsi"/>
          <w:sz w:val="20"/>
          <w:szCs w:val="20"/>
        </w:rPr>
        <w:t xml:space="preserve"> sociálnych služieb </w:t>
      </w:r>
      <w:r w:rsidR="001E6EC6">
        <w:rPr>
          <w:rFonts w:asciiTheme="minorHAnsi" w:hAnsiTheme="minorHAnsi" w:cstheme="minorHAnsi"/>
          <w:sz w:val="20"/>
          <w:szCs w:val="20"/>
        </w:rPr>
        <w:t>LIBERTAS</w:t>
      </w:r>
      <w:r w:rsidRPr="00FA0085">
        <w:rPr>
          <w:rFonts w:asciiTheme="minorHAnsi" w:hAnsiTheme="minorHAnsi" w:cstheme="minorHAnsi"/>
          <w:sz w:val="20"/>
          <w:szCs w:val="20"/>
        </w:rPr>
        <w:t>, Lučenec,</w:t>
      </w:r>
      <w:r w:rsidRPr="00344A98">
        <w:rPr>
          <w:rFonts w:asciiTheme="minorHAnsi" w:hAnsiTheme="minorHAnsi" w:cstheme="minorHAnsi"/>
          <w:sz w:val="20"/>
          <w:szCs w:val="20"/>
        </w:rPr>
        <w:t xml:space="preserve"> </w:t>
      </w:r>
      <w:r w:rsidR="001E6EC6">
        <w:rPr>
          <w:rFonts w:asciiTheme="minorHAnsi" w:hAnsiTheme="minorHAnsi" w:cstheme="minorHAnsi"/>
          <w:sz w:val="20"/>
          <w:szCs w:val="20"/>
        </w:rPr>
        <w:t>Tuhárske námestie 2578/11, Lučenec</w:t>
      </w:r>
    </w:p>
    <w:p w14:paraId="2D8A1891" w14:textId="77777777" w:rsidR="005F4526" w:rsidRPr="005F4526" w:rsidRDefault="005F4526" w:rsidP="005F4526">
      <w:pPr>
        <w:pStyle w:val="Odsekzoznamu"/>
        <w:ind w:left="720"/>
        <w:jc w:val="both"/>
        <w:rPr>
          <w:rFonts w:asciiTheme="minorHAnsi" w:hAnsiTheme="minorHAnsi" w:cs="Calibri"/>
          <w:sz w:val="20"/>
          <w:szCs w:val="20"/>
          <w:highlight w:val="yellow"/>
        </w:rPr>
      </w:pPr>
    </w:p>
    <w:p w14:paraId="25DD44A6" w14:textId="3F5D678C" w:rsidR="005F4526" w:rsidRDefault="005F4526" w:rsidP="001A365B">
      <w:pPr>
        <w:pStyle w:val="tl1"/>
        <w:numPr>
          <w:ilvl w:val="1"/>
          <w:numId w:val="41"/>
        </w:numPr>
        <w:ind w:left="0" w:firstLine="0"/>
        <w:rPr>
          <w:rFonts w:ascii="Cambria" w:hAnsi="Cambria" w:cs="Calibri"/>
          <w:sz w:val="20"/>
          <w:szCs w:val="20"/>
        </w:rPr>
      </w:pPr>
      <w:r w:rsidRPr="00A85D62">
        <w:rPr>
          <w:rFonts w:asciiTheme="minorHAnsi" w:hAnsiTheme="minorHAnsi" w:cstheme="minorHAnsi"/>
          <w:sz w:val="20"/>
          <w:szCs w:val="20"/>
        </w:rPr>
        <w:t>Predmet zákazky bude dodaný v čase a spôsobom v zmysle obchodných podmienok uvedených v prílohe týchto SP – Zmluva o dielo (Príloha č. 1 SP), t.j. najneskôr do 2</w:t>
      </w:r>
      <w:r w:rsidR="001E6EC6">
        <w:rPr>
          <w:rFonts w:asciiTheme="minorHAnsi" w:hAnsiTheme="minorHAnsi" w:cstheme="minorHAnsi"/>
          <w:sz w:val="20"/>
          <w:szCs w:val="20"/>
        </w:rPr>
        <w:t>00</w:t>
      </w:r>
      <w:r w:rsidRPr="00A85D62">
        <w:rPr>
          <w:rFonts w:asciiTheme="minorHAnsi" w:hAnsiTheme="minorHAnsi" w:cstheme="minorHAnsi"/>
          <w:sz w:val="20"/>
          <w:szCs w:val="20"/>
        </w:rPr>
        <w:t xml:space="preserve"> kalendárnych dní odo dňa prevzatia staveniska zhotoviteľom.</w:t>
      </w:r>
      <w:r w:rsidRPr="00E45A07">
        <w:rPr>
          <w:rFonts w:ascii="Cambria" w:hAnsi="Cambria" w:cs="Calibri"/>
          <w:sz w:val="20"/>
          <w:szCs w:val="20"/>
        </w:rPr>
        <w:t xml:space="preserve"> </w:t>
      </w:r>
    </w:p>
    <w:p w14:paraId="7B278704" w14:textId="77777777" w:rsidR="00FF03ED" w:rsidRPr="00E54CD5" w:rsidRDefault="00FF03ED" w:rsidP="00E54CD5">
      <w:pPr>
        <w:rPr>
          <w:rFonts w:asciiTheme="minorHAnsi" w:hAnsiTheme="minorHAnsi" w:cstheme="minorHAnsi"/>
          <w:sz w:val="20"/>
          <w:szCs w:val="20"/>
        </w:rPr>
      </w:pPr>
    </w:p>
    <w:p w14:paraId="367393DF"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2FA1CD88"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 projektovej dokumentácii</w:t>
      </w:r>
      <w:r w:rsidR="00245483" w:rsidRPr="00824AD9">
        <w:rPr>
          <w:rFonts w:asciiTheme="minorHAnsi" w:hAnsiTheme="minorHAnsi" w:cstheme="minorHAnsi"/>
          <w:b w:val="0"/>
          <w:bCs/>
          <w:sz w:val="20"/>
          <w:lang w:val="sk-SK"/>
        </w:rPr>
        <w:t>, ktorá je prílohou č. 3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rsidP="001A365B">
      <w:pPr>
        <w:pStyle w:val="Zkladntext"/>
        <w:numPr>
          <w:ilvl w:val="1"/>
          <w:numId w:val="41"/>
        </w:numPr>
        <w:ind w:left="0" w:firstLine="0"/>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424C7A04" w14:textId="77777777" w:rsidR="00A422AC" w:rsidRDefault="00A422AC" w:rsidP="00A831E6">
      <w:pPr>
        <w:pStyle w:val="tl1"/>
        <w:rPr>
          <w:rFonts w:asciiTheme="minorHAnsi" w:hAnsiTheme="minorHAnsi" w:cs="Calibri"/>
          <w:bCs/>
          <w:sz w:val="20"/>
        </w:rPr>
      </w:pPr>
    </w:p>
    <w:p w14:paraId="7783E76A" w14:textId="77777777" w:rsidR="00A422AC" w:rsidRDefault="00A422AC" w:rsidP="00A831E6">
      <w:pPr>
        <w:pStyle w:val="tl1"/>
        <w:rPr>
          <w:rFonts w:asciiTheme="minorHAnsi" w:hAnsiTheme="minorHAnsi" w:cs="Calibri"/>
          <w:bCs/>
          <w:sz w:val="20"/>
        </w:rPr>
      </w:pPr>
    </w:p>
    <w:p w14:paraId="2F027BA7" w14:textId="77777777" w:rsidR="0030441B" w:rsidRDefault="0030441B" w:rsidP="00A831E6">
      <w:pPr>
        <w:pStyle w:val="tl1"/>
        <w:rPr>
          <w:rFonts w:asciiTheme="minorHAnsi" w:hAnsiTheme="minorHAnsi" w:cs="Calibri"/>
          <w:bCs/>
          <w:sz w:val="20"/>
        </w:rPr>
      </w:pPr>
    </w:p>
    <w:p w14:paraId="171B5FF9" w14:textId="77777777" w:rsidR="0030441B" w:rsidRDefault="0030441B" w:rsidP="00A831E6">
      <w:pPr>
        <w:pStyle w:val="tl1"/>
        <w:rPr>
          <w:rFonts w:asciiTheme="minorHAnsi" w:hAnsiTheme="minorHAnsi" w:cs="Calibri"/>
          <w:bCs/>
          <w:sz w:val="20"/>
        </w:rPr>
      </w:pPr>
    </w:p>
    <w:p w14:paraId="508F8261" w14:textId="77777777" w:rsidR="00A422AC" w:rsidRDefault="00A422AC"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lastRenderedPageBreak/>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5D9C016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1B4B3ECF" w14:textId="00DE563B" w:rsidR="00FF03ED" w:rsidRDefault="00FF03ED">
      <w:pPr>
        <w:pStyle w:val="Odsekzoznamu"/>
        <w:numPr>
          <w:ilvl w:val="1"/>
          <w:numId w:val="26"/>
        </w:numPr>
        <w:tabs>
          <w:tab w:val="left" w:pos="284"/>
        </w:tabs>
        <w:ind w:left="284" w:hanging="284"/>
        <w:jc w:val="both"/>
        <w:rPr>
          <w:rFonts w:asciiTheme="minorHAnsi" w:hAnsiTheme="minorHAnsi" w:cstheme="minorHAnsi"/>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 1. deň, 2. deň, atď.), t.j.,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02.09.202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8B15CB" w:rsidRDefault="001A365B" w:rsidP="001A365B">
      <w:pPr>
        <w:pStyle w:val="Odsekzoznamu"/>
        <w:tabs>
          <w:tab w:val="left" w:pos="284"/>
        </w:tabs>
        <w:ind w:left="284"/>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3E0FEE7D"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97F3DE9"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 projektová dokumentácia s neoceneným rozpočtom)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v elektronickej podobe vo formáte .pdf </w:t>
      </w:r>
      <w:r w:rsidR="00CA1F04" w:rsidRPr="0074383E">
        <w:rPr>
          <w:rFonts w:asciiTheme="minorHAnsi" w:hAnsiTheme="minorHAnsi" w:cs="Calibri"/>
          <w:b/>
          <w:sz w:val="20"/>
          <w:szCs w:val="20"/>
        </w:rPr>
        <w:t>a vo formáte xls/xlsx</w:t>
      </w:r>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F53B43" w:rsidRDefault="004B6A6D" w:rsidP="004B6A6D">
      <w:pPr>
        <w:autoSpaceDE w:val="0"/>
        <w:spacing w:line="251" w:lineRule="exact"/>
        <w:jc w:val="both"/>
        <w:rPr>
          <w:rFonts w:asciiTheme="minorHAnsi" w:hAnsiTheme="minorHAnsi" w:cstheme="minorHAnsi"/>
          <w:b/>
          <w:bCs/>
          <w:sz w:val="20"/>
          <w:szCs w:val="20"/>
          <w:lang w:eastAsia="sk-SK"/>
        </w:rPr>
      </w:pPr>
      <w:r w:rsidRPr="00F53B43">
        <w:rPr>
          <w:rFonts w:asciiTheme="minorHAnsi" w:hAnsiTheme="minorHAnsi" w:cstheme="minorHAnsi"/>
          <w:b/>
          <w:sz w:val="20"/>
          <w:szCs w:val="20"/>
          <w:lang w:eastAsia="sk-SK"/>
        </w:rPr>
        <w:t>Minimálna úroveň:</w:t>
      </w:r>
    </w:p>
    <w:p w14:paraId="7AED8F0B" w14:textId="61196416" w:rsidR="00883CF3" w:rsidRPr="00E31FE6" w:rsidRDefault="004B6A6D"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53B43">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00A710E9">
        <w:rPr>
          <w:rFonts w:asciiTheme="minorHAnsi" w:hAnsiTheme="minorHAnsi" w:cstheme="minorHAnsi"/>
          <w:b/>
          <w:bCs/>
          <w:sz w:val="20"/>
          <w:szCs w:val="20"/>
          <w:lang w:eastAsia="sk-SK"/>
        </w:rPr>
        <w:t>7</w:t>
      </w:r>
      <w:r w:rsidR="001B290E" w:rsidRPr="00F53B43">
        <w:rPr>
          <w:rFonts w:asciiTheme="minorHAnsi" w:hAnsiTheme="minorHAnsi" w:cstheme="minorHAnsi"/>
          <w:b/>
          <w:bCs/>
          <w:sz w:val="20"/>
          <w:szCs w:val="20"/>
          <w:lang w:eastAsia="sk-SK"/>
        </w:rPr>
        <w:t>00</w:t>
      </w:r>
      <w:r w:rsidR="00F4660F" w:rsidRPr="00F53B43">
        <w:rPr>
          <w:rFonts w:asciiTheme="minorHAnsi" w:hAnsiTheme="minorHAnsi" w:cstheme="minorHAnsi"/>
          <w:b/>
          <w:bCs/>
          <w:sz w:val="20"/>
          <w:szCs w:val="20"/>
          <w:lang w:eastAsia="sk-SK"/>
        </w:rPr>
        <w:t>. 000,- EUR</w:t>
      </w:r>
      <w:r w:rsidR="000065B3" w:rsidRPr="00F53B43">
        <w:rPr>
          <w:rFonts w:asciiTheme="minorHAnsi" w:hAnsiTheme="minorHAnsi" w:cstheme="minorHAnsi"/>
          <w:b/>
          <w:bCs/>
          <w:sz w:val="20"/>
          <w:szCs w:val="20"/>
          <w:lang w:eastAsia="sk-SK"/>
        </w:rPr>
        <w:t xml:space="preserve"> bez DPH</w:t>
      </w:r>
      <w:r w:rsidRPr="00F53B43">
        <w:rPr>
          <w:rFonts w:asciiTheme="minorHAnsi" w:hAnsiTheme="minorHAnsi" w:cstheme="minorHAnsi"/>
          <w:sz w:val="20"/>
          <w:szCs w:val="20"/>
          <w:lang w:eastAsia="sk-SK"/>
        </w:rPr>
        <w:t>.</w:t>
      </w:r>
      <w:r w:rsidR="002F1505" w:rsidRPr="00F53B43">
        <w:rPr>
          <w:rFonts w:asciiTheme="minorHAnsi" w:hAnsiTheme="minorHAnsi" w:cstheme="minorHAnsi"/>
          <w:sz w:val="20"/>
          <w:szCs w:val="20"/>
          <w:lang w:eastAsia="sk-SK"/>
        </w:rPr>
        <w:t xml:space="preserve"> </w:t>
      </w:r>
      <w:r w:rsidRPr="00F53B43">
        <w:rPr>
          <w:rFonts w:asciiTheme="minorHAnsi" w:hAnsiTheme="minorHAnsi" w:cstheme="minorHAnsi"/>
          <w:b/>
          <w:bCs/>
          <w:sz w:val="20"/>
          <w:szCs w:val="20"/>
          <w:lang w:val="x-none" w:eastAsia="sk-SK"/>
        </w:rPr>
        <w:t>Pod stavebnými prácami rovnakého charakteru sa myslia práce súvisiace</w:t>
      </w:r>
      <w:r w:rsidRPr="00F53B43">
        <w:rPr>
          <w:rFonts w:asciiTheme="minorHAnsi" w:hAnsiTheme="minorHAnsi" w:cstheme="minorHAnsi"/>
          <w:sz w:val="20"/>
          <w:szCs w:val="20"/>
          <w:lang w:val="x-none" w:eastAsia="sk-SK"/>
        </w:rPr>
        <w:t xml:space="preserve"> </w:t>
      </w:r>
      <w:r w:rsidRPr="00F53B43">
        <w:rPr>
          <w:rFonts w:asciiTheme="minorHAnsi" w:hAnsiTheme="minorHAnsi" w:cstheme="minorHAnsi"/>
          <w:b/>
          <w:bCs/>
          <w:sz w:val="20"/>
          <w:szCs w:val="20"/>
          <w:lang w:val="x-none" w:eastAsia="sk-SK"/>
        </w:rPr>
        <w:t>s výstavbou/rekonštrukciou</w:t>
      </w:r>
      <w:r w:rsidR="00903CD6" w:rsidRPr="00F53B43">
        <w:rPr>
          <w:rFonts w:asciiTheme="minorHAnsi" w:hAnsiTheme="minorHAnsi" w:cstheme="minorHAnsi"/>
          <w:b/>
          <w:bCs/>
          <w:sz w:val="20"/>
          <w:szCs w:val="20"/>
          <w:lang w:eastAsia="sk-SK"/>
        </w:rPr>
        <w:t>/modernizáciou</w:t>
      </w:r>
      <w:r w:rsidR="00154B7B" w:rsidRPr="00F53B43">
        <w:rPr>
          <w:rFonts w:asciiTheme="minorHAnsi" w:hAnsiTheme="minorHAnsi" w:cstheme="minorHAnsi"/>
          <w:b/>
          <w:bCs/>
          <w:sz w:val="20"/>
          <w:szCs w:val="20"/>
          <w:lang w:eastAsia="sk-SK"/>
        </w:rPr>
        <w:t xml:space="preserve"> </w:t>
      </w:r>
      <w:r w:rsidR="003928C9" w:rsidRPr="00F53B43">
        <w:rPr>
          <w:rFonts w:asciiTheme="minorHAnsi" w:hAnsiTheme="minorHAnsi" w:cstheme="minorHAnsi"/>
          <w:b/>
          <w:bCs/>
          <w:sz w:val="20"/>
          <w:szCs w:val="20"/>
          <w:lang w:eastAsia="sk-SK"/>
        </w:rPr>
        <w:t>pozemných stavieb</w:t>
      </w:r>
      <w:r w:rsidR="003928C9" w:rsidRPr="00F53B43">
        <w:rPr>
          <w:rFonts w:asciiTheme="minorHAnsi" w:hAnsiTheme="minorHAnsi" w:cstheme="minorHAnsi"/>
          <w:sz w:val="20"/>
          <w:szCs w:val="20"/>
          <w:lang w:eastAsia="sk-SK"/>
        </w:rPr>
        <w:t xml:space="preserve">. </w:t>
      </w:r>
    </w:p>
    <w:p w14:paraId="47F7F35A" w14:textId="13B0A66E" w:rsidR="00B276C6" w:rsidRPr="00883CF3" w:rsidRDefault="00883CF3" w:rsidP="00883CF3">
      <w:pPr>
        <w:autoSpaceDE w:val="0"/>
        <w:spacing w:line="251" w:lineRule="exact"/>
        <w:jc w:val="both"/>
        <w:rPr>
          <w:rFonts w:asciiTheme="minorHAnsi" w:hAnsiTheme="minorHAnsi" w:cstheme="minorHAnsi"/>
          <w:b/>
          <w:bCs/>
          <w:sz w:val="20"/>
          <w:szCs w:val="20"/>
          <w:highlight w:val="yellow"/>
        </w:rPr>
      </w:pPr>
      <w:r w:rsidRPr="00883CF3">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6"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138267C" w14:textId="62292090" w:rsidR="004A5A6A"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V zmysle § 39 ods. 1 ZVO, hospodársky subjekt môže predbežne nahradiť doklady na preukázanie splnenia podmienok účasti určené verejným obstarávateľom predložením</w:t>
      </w:r>
      <w:r w:rsidR="004A5A6A">
        <w:rPr>
          <w:rFonts w:asciiTheme="minorHAnsi" w:hAnsiTheme="minorHAnsi" w:cs="Calibri"/>
          <w:bCs/>
          <w:iCs/>
          <w:sz w:val="20"/>
          <w:szCs w:val="20"/>
        </w:rPr>
        <w:t>:</w:t>
      </w:r>
      <w:r w:rsidRPr="00E95215">
        <w:rPr>
          <w:rFonts w:asciiTheme="minorHAnsi" w:hAnsiTheme="minorHAnsi" w:cs="Calibri"/>
          <w:bCs/>
          <w:iCs/>
          <w:sz w:val="20"/>
          <w:szCs w:val="20"/>
        </w:rPr>
        <w:t xml:space="preserve"> </w:t>
      </w:r>
    </w:p>
    <w:p w14:paraId="628DA2E5" w14:textId="1F53DA25" w:rsidR="004A5A6A" w:rsidRDefault="00113934" w:rsidP="004A5A6A">
      <w:pPr>
        <w:pStyle w:val="tl1"/>
        <w:numPr>
          <w:ilvl w:val="0"/>
          <w:numId w:val="43"/>
        </w:numPr>
        <w:rPr>
          <w:rFonts w:asciiTheme="minorHAnsi" w:hAnsiTheme="minorHAnsi" w:cs="Calibri"/>
          <w:bCs/>
          <w:iCs/>
          <w:sz w:val="20"/>
          <w:szCs w:val="20"/>
        </w:rPr>
      </w:pPr>
      <w:r>
        <w:rPr>
          <w:rFonts w:asciiTheme="minorHAnsi" w:hAnsiTheme="minorHAnsi" w:cs="Calibri"/>
          <w:bCs/>
          <w:iCs/>
          <w:sz w:val="20"/>
          <w:szCs w:val="20"/>
        </w:rPr>
        <w:t>J</w:t>
      </w:r>
      <w:r w:rsidR="00092247" w:rsidRPr="00E95215">
        <w:rPr>
          <w:rFonts w:asciiTheme="minorHAnsi" w:hAnsiTheme="minorHAnsi" w:cs="Calibri"/>
          <w:bCs/>
          <w:iCs/>
          <w:sz w:val="20"/>
          <w:szCs w:val="20"/>
        </w:rPr>
        <w:t>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Pr>
          <w:rFonts w:asciiTheme="minorHAnsi" w:hAnsiTheme="minorHAnsi" w:cs="Calibri"/>
          <w:bCs/>
          <w:iCs/>
          <w:sz w:val="20"/>
          <w:szCs w:val="20"/>
        </w:rPr>
        <w:t>, alebo</w:t>
      </w:r>
    </w:p>
    <w:p w14:paraId="3EDDE999" w14:textId="2B97DC86" w:rsidR="00092247" w:rsidRPr="00113934" w:rsidRDefault="00092247" w:rsidP="00113934">
      <w:pPr>
        <w:pStyle w:val="tl1"/>
        <w:numPr>
          <w:ilvl w:val="0"/>
          <w:numId w:val="42"/>
        </w:numPr>
        <w:rPr>
          <w:rFonts w:asciiTheme="minorHAnsi" w:hAnsiTheme="minorHAnsi" w:cs="Calibri"/>
          <w:bCs/>
          <w:iCs/>
          <w:sz w:val="20"/>
          <w:szCs w:val="20"/>
        </w:rPr>
      </w:pPr>
      <w:r w:rsidRPr="00E95215">
        <w:rPr>
          <w:rFonts w:asciiTheme="minorHAnsi" w:hAnsiTheme="minorHAnsi" w:cs="Calibri"/>
          <w:bCs/>
          <w:iCs/>
          <w:sz w:val="20"/>
          <w:szCs w:val="20"/>
        </w:rPr>
        <w:t xml:space="preserve"> </w:t>
      </w:r>
      <w:r w:rsidR="004A5A6A">
        <w:rPr>
          <w:rFonts w:asciiTheme="minorHAnsi" w:hAnsiTheme="minorHAnsi" w:cstheme="minorHAnsi"/>
          <w:b/>
          <w:bCs/>
          <w:iCs/>
          <w:sz w:val="20"/>
          <w:szCs w:val="20"/>
        </w:rPr>
        <w:t>čestným vyhlásením</w:t>
      </w:r>
      <w:r w:rsidR="004A5A6A">
        <w:rPr>
          <w:rFonts w:asciiTheme="minorHAnsi" w:hAnsiTheme="minorHAnsi" w:cstheme="minorHAnsi"/>
          <w:iCs/>
          <w:sz w:val="20"/>
          <w:szCs w:val="20"/>
        </w:rPr>
        <w:t>,</w:t>
      </w:r>
      <w:r w:rsidR="004A5A6A">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7"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54290860" w14:textId="1BA49E9A" w:rsidR="00F52483" w:rsidRDefault="003C2F42" w:rsidP="00F52483">
      <w:pPr>
        <w:pStyle w:val="Bezriadkovania"/>
        <w:jc w:val="both"/>
        <w:rPr>
          <w:rStyle w:val="CharStyle13"/>
          <w:rFonts w:asciiTheme="minorHAnsi" w:hAnsiTheme="minorHAnsi" w:cstheme="minorHAnsi"/>
          <w:b w:val="0"/>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F52483">
        <w:rPr>
          <w:rFonts w:asciiTheme="minorHAnsi" w:hAnsiTheme="minorHAnsi" w:cstheme="minorHAnsi"/>
          <w:sz w:val="20"/>
          <w:szCs w:val="20"/>
        </w:rPr>
        <w:tab/>
        <w:t xml:space="preserve">      </w:t>
      </w:r>
      <w:r w:rsidR="00F52483" w:rsidRPr="00F52483">
        <w:rPr>
          <w:rStyle w:val="CharStyle13"/>
          <w:rFonts w:asciiTheme="minorHAnsi" w:hAnsiTheme="minorHAnsi" w:cstheme="minorHAnsi"/>
          <w:b w:val="0"/>
          <w:bCs/>
          <w:sz w:val="20"/>
          <w:szCs w:val="20"/>
        </w:rPr>
        <w:t>Komplexné zateplenie budov</w:t>
      </w:r>
      <w:r w:rsidR="00A710E9">
        <w:rPr>
          <w:rStyle w:val="CharStyle13"/>
          <w:rFonts w:asciiTheme="minorHAnsi" w:hAnsiTheme="minorHAnsi" w:cstheme="minorHAnsi"/>
          <w:b w:val="0"/>
          <w:bCs/>
          <w:sz w:val="20"/>
          <w:szCs w:val="20"/>
        </w:rPr>
        <w:t>y</w:t>
      </w:r>
      <w:r w:rsidR="00F52483" w:rsidRPr="00F52483">
        <w:rPr>
          <w:rStyle w:val="CharStyle13"/>
          <w:rFonts w:asciiTheme="minorHAnsi" w:hAnsiTheme="minorHAnsi" w:cstheme="minorHAnsi"/>
          <w:b w:val="0"/>
          <w:bCs/>
          <w:sz w:val="20"/>
          <w:szCs w:val="20"/>
        </w:rPr>
        <w:t xml:space="preserve"> a strech</w:t>
      </w:r>
      <w:r w:rsidR="00A710E9">
        <w:rPr>
          <w:rStyle w:val="CharStyle13"/>
          <w:rFonts w:asciiTheme="minorHAnsi" w:hAnsiTheme="minorHAnsi" w:cstheme="minorHAnsi"/>
          <w:b w:val="0"/>
          <w:bCs/>
          <w:sz w:val="20"/>
          <w:szCs w:val="20"/>
        </w:rPr>
        <w:t>y</w:t>
      </w:r>
      <w:r w:rsidR="00F52483" w:rsidRPr="00F52483">
        <w:rPr>
          <w:rStyle w:val="CharStyle13"/>
          <w:rFonts w:asciiTheme="minorHAnsi" w:hAnsiTheme="minorHAnsi" w:cstheme="minorHAnsi"/>
          <w:b w:val="0"/>
          <w:bCs/>
          <w:sz w:val="20"/>
          <w:szCs w:val="20"/>
        </w:rPr>
        <w:t xml:space="preserve"> </w:t>
      </w:r>
      <w:r w:rsidR="00A710E9">
        <w:rPr>
          <w:rStyle w:val="CharStyle13"/>
          <w:rFonts w:asciiTheme="minorHAnsi" w:hAnsiTheme="minorHAnsi" w:cstheme="minorHAnsi"/>
          <w:b w:val="0"/>
          <w:bCs/>
          <w:sz w:val="20"/>
          <w:szCs w:val="20"/>
        </w:rPr>
        <w:t>Domova</w:t>
      </w:r>
      <w:r w:rsidR="00F52483" w:rsidRPr="00F52483">
        <w:rPr>
          <w:rStyle w:val="CharStyle13"/>
          <w:rFonts w:asciiTheme="minorHAnsi" w:hAnsiTheme="minorHAnsi" w:cstheme="minorHAnsi"/>
          <w:b w:val="0"/>
          <w:bCs/>
          <w:sz w:val="20"/>
          <w:szCs w:val="20"/>
        </w:rPr>
        <w:t xml:space="preserve"> sociálnych služieb </w:t>
      </w:r>
    </w:p>
    <w:p w14:paraId="63BAFDFE" w14:textId="5C8DA5A2" w:rsidR="003C2F42" w:rsidRPr="00F52483" w:rsidRDefault="00F52483" w:rsidP="00F52483">
      <w:pPr>
        <w:pStyle w:val="Bezriadkovania"/>
        <w:jc w:val="both"/>
        <w:rPr>
          <w:b/>
          <w:bCs/>
          <w:sz w:val="20"/>
          <w:szCs w:val="20"/>
        </w:rPr>
      </w:pPr>
      <w:r>
        <w:rPr>
          <w:rStyle w:val="CharStyle13"/>
          <w:rFonts w:asciiTheme="minorHAnsi" w:hAnsiTheme="minorHAnsi" w:cstheme="minorHAnsi"/>
          <w:b w:val="0"/>
          <w:bCs/>
          <w:sz w:val="20"/>
          <w:szCs w:val="20"/>
        </w:rPr>
        <w:t xml:space="preserve">                                                                 </w:t>
      </w:r>
      <w:r w:rsidR="00F16F75">
        <w:rPr>
          <w:rStyle w:val="CharStyle13"/>
          <w:rFonts w:asciiTheme="minorHAnsi" w:hAnsiTheme="minorHAnsi" w:cstheme="minorHAnsi"/>
          <w:b w:val="0"/>
          <w:bCs/>
          <w:sz w:val="20"/>
          <w:szCs w:val="20"/>
        </w:rPr>
        <w:t xml:space="preserve">    </w:t>
      </w:r>
      <w:r w:rsidR="00A710E9">
        <w:rPr>
          <w:rStyle w:val="CharStyle13"/>
          <w:rFonts w:asciiTheme="minorHAnsi" w:hAnsiTheme="minorHAnsi" w:cstheme="minorHAnsi"/>
          <w:b w:val="0"/>
          <w:bCs/>
          <w:sz w:val="20"/>
          <w:szCs w:val="20"/>
        </w:rPr>
        <w:t>LIBERTAS</w:t>
      </w:r>
      <w:r w:rsidRPr="00F52483">
        <w:rPr>
          <w:rStyle w:val="CharStyle13"/>
          <w:rFonts w:asciiTheme="minorHAnsi" w:hAnsiTheme="minorHAnsi" w:cstheme="minorHAnsi"/>
          <w:b w:val="0"/>
          <w:bCs/>
          <w:sz w:val="20"/>
          <w:szCs w:val="20"/>
        </w:rPr>
        <w:t>, Lučenec</w:t>
      </w:r>
    </w:p>
    <w:p w14:paraId="17AEF2BC" w14:textId="4F2B3DC1" w:rsidR="003C2F42" w:rsidRPr="00F52483" w:rsidRDefault="003C2F42" w:rsidP="00F52483">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00113934">
        <w:rPr>
          <w:rFonts w:asciiTheme="minorHAnsi" w:hAnsiTheme="minorHAnsi" w:cstheme="minorHAnsi"/>
          <w:b/>
          <w:sz w:val="20"/>
          <w:szCs w:val="20"/>
        </w:rPr>
        <w:tab/>
      </w:r>
      <w:r w:rsidR="00A710E9">
        <w:rPr>
          <w:rFonts w:asciiTheme="minorHAnsi" w:hAnsiTheme="minorHAnsi" w:cstheme="minorHAnsi"/>
          <w:sz w:val="20"/>
          <w:szCs w:val="20"/>
        </w:rPr>
        <w:t>Domov</w:t>
      </w:r>
      <w:r w:rsidR="00F52483" w:rsidRPr="00F52483">
        <w:rPr>
          <w:rFonts w:asciiTheme="minorHAnsi" w:hAnsiTheme="minorHAnsi" w:cstheme="minorHAnsi"/>
          <w:sz w:val="20"/>
          <w:szCs w:val="20"/>
        </w:rPr>
        <w:t xml:space="preserve"> sociálnych služieb </w:t>
      </w:r>
      <w:r w:rsidR="00A710E9">
        <w:rPr>
          <w:rFonts w:asciiTheme="minorHAnsi" w:hAnsiTheme="minorHAnsi" w:cstheme="minorHAnsi"/>
          <w:sz w:val="20"/>
          <w:szCs w:val="20"/>
        </w:rPr>
        <w:t>LIBERTAS</w:t>
      </w:r>
      <w:r w:rsidR="00F52483" w:rsidRPr="00F52483">
        <w:rPr>
          <w:rFonts w:asciiTheme="minorHAnsi" w:hAnsiTheme="minorHAnsi" w:cstheme="minorHAnsi"/>
          <w:sz w:val="20"/>
          <w:szCs w:val="20"/>
        </w:rPr>
        <w:t xml:space="preserve">, </w:t>
      </w:r>
      <w:r w:rsidR="00A710E9">
        <w:rPr>
          <w:rFonts w:asciiTheme="minorHAnsi" w:hAnsiTheme="minorHAnsi" w:cstheme="minorHAnsi"/>
          <w:sz w:val="20"/>
          <w:szCs w:val="20"/>
        </w:rPr>
        <w:t>Tuhárske námestie 2578/11</w:t>
      </w:r>
      <w:r w:rsidR="00F52483" w:rsidRPr="00F52483">
        <w:rPr>
          <w:rFonts w:asciiTheme="minorHAnsi" w:hAnsiTheme="minorHAnsi" w:cstheme="minorHAnsi"/>
          <w:sz w:val="20"/>
          <w:szCs w:val="20"/>
        </w:rPr>
        <w:t>, 984</w:t>
      </w:r>
      <w:r w:rsidR="00A710E9">
        <w:rPr>
          <w:rFonts w:asciiTheme="minorHAnsi" w:hAnsiTheme="minorHAnsi" w:cstheme="minorHAnsi"/>
          <w:sz w:val="20"/>
          <w:szCs w:val="20"/>
        </w:rPr>
        <w:t xml:space="preserve"> </w:t>
      </w:r>
      <w:r w:rsidR="00F52483" w:rsidRPr="00F52483">
        <w:rPr>
          <w:rFonts w:asciiTheme="minorHAnsi" w:hAnsiTheme="minorHAnsi" w:cstheme="minorHAnsi"/>
          <w:sz w:val="20"/>
          <w:szCs w:val="20"/>
        </w:rPr>
        <w:t>0</w:t>
      </w:r>
      <w:r w:rsidR="00A710E9">
        <w:rPr>
          <w:rFonts w:asciiTheme="minorHAnsi" w:hAnsiTheme="minorHAnsi" w:cstheme="minorHAnsi"/>
          <w:sz w:val="20"/>
          <w:szCs w:val="20"/>
        </w:rPr>
        <w:t>1</w:t>
      </w:r>
      <w:r w:rsidR="00F52483" w:rsidRPr="00F52483">
        <w:rPr>
          <w:rFonts w:asciiTheme="minorHAnsi" w:hAnsiTheme="minorHAnsi" w:cstheme="minorHAnsi"/>
          <w:sz w:val="20"/>
          <w:szCs w:val="20"/>
        </w:rPr>
        <w:t xml:space="preserve"> Lučenec</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1181763"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.pdf“</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8"/>
      <w:footerReference w:type="even" r:id="rId19"/>
      <w:footerReference w:type="default" r:id="rId20"/>
      <w:headerReference w:type="first" r:id="rId21"/>
      <w:footerReference w:type="first" r:id="rId22"/>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C1C3" w14:textId="77777777" w:rsidR="00561C22" w:rsidRDefault="00561C22" w:rsidP="00A34B0B">
      <w:r>
        <w:separator/>
      </w:r>
    </w:p>
  </w:endnote>
  <w:endnote w:type="continuationSeparator" w:id="0">
    <w:p w14:paraId="795732DA" w14:textId="77777777" w:rsidR="00561C22" w:rsidRDefault="00561C22"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6678" w14:textId="77777777" w:rsidR="00561C22" w:rsidRDefault="00561C22" w:rsidP="00A34B0B">
      <w:r>
        <w:separator/>
      </w:r>
    </w:p>
  </w:footnote>
  <w:footnote w:type="continuationSeparator" w:id="0">
    <w:p w14:paraId="02AA4A7C" w14:textId="77777777" w:rsidR="00561C22" w:rsidRDefault="00561C22"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1423C7C9"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B6275A">
      <w:rPr>
        <w:rFonts w:ascii="Cambria" w:hAnsi="Cambria" w:cs="Cambria"/>
        <w:szCs w:val="24"/>
        <w:lang w:val="sk-SK"/>
      </w:rPr>
      <w:tab/>
    </w:r>
    <w:r w:rsidR="00B6275A">
      <w:rPr>
        <w:rFonts w:ascii="Cambria" w:hAnsi="Cambria" w:cs="Cambria"/>
        <w:szCs w:val="24"/>
        <w:lang w:val="sk-SK"/>
      </w:rPr>
      <w:tab/>
    </w:r>
    <w:r w:rsidR="00B6275A">
      <w:rPr>
        <w:rFonts w:asciiTheme="minorHAnsi" w:hAnsiTheme="minorHAnsi" w:cstheme="minorHAnsi"/>
        <w:sz w:val="20"/>
        <w:lang w:val="sk-SK"/>
      </w:rPr>
      <w:t>Domov</w:t>
    </w:r>
    <w:r w:rsidR="002D22DE" w:rsidRPr="002D22DE">
      <w:rPr>
        <w:rFonts w:asciiTheme="minorHAnsi" w:hAnsiTheme="minorHAnsi" w:cstheme="minorHAnsi"/>
        <w:sz w:val="20"/>
        <w:lang w:val="sk-SK"/>
      </w:rPr>
      <w:t xml:space="preserve"> sociálnych služieb </w:t>
    </w:r>
    <w:r w:rsidR="00B6275A">
      <w:rPr>
        <w:rFonts w:asciiTheme="minorHAnsi" w:hAnsiTheme="minorHAnsi" w:cstheme="minorHAnsi"/>
        <w:sz w:val="20"/>
        <w:lang w:val="sk-SK"/>
      </w:rPr>
      <w:t>LIBERTAS</w:t>
    </w:r>
  </w:p>
  <w:p w14:paraId="40D76C07" w14:textId="4AB644D8" w:rsidR="0090230D" w:rsidRPr="00B6275A" w:rsidRDefault="00B6275A"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Tuhárske námestie</w:t>
    </w:r>
    <w:r w:rsidR="002D22DE" w:rsidRPr="002D22DE">
      <w:rPr>
        <w:rFonts w:asciiTheme="minorHAnsi" w:hAnsiTheme="minorHAnsi" w:cstheme="minorHAnsi"/>
        <w:sz w:val="20"/>
      </w:rPr>
      <w:t xml:space="preserve"> </w:t>
    </w:r>
    <w:r>
      <w:rPr>
        <w:rFonts w:asciiTheme="minorHAnsi" w:hAnsiTheme="minorHAnsi" w:cstheme="minorHAnsi"/>
        <w:sz w:val="20"/>
        <w:lang w:val="sk-SK"/>
      </w:rPr>
      <w:t>2578</w:t>
    </w:r>
    <w:r w:rsidR="002D22DE" w:rsidRPr="002D22DE">
      <w:rPr>
        <w:rFonts w:asciiTheme="minorHAnsi" w:hAnsiTheme="minorHAnsi" w:cstheme="minorHAnsi"/>
        <w:sz w:val="20"/>
      </w:rPr>
      <w:t>/</w:t>
    </w:r>
    <w:r>
      <w:rPr>
        <w:rFonts w:asciiTheme="minorHAnsi" w:hAnsiTheme="minorHAnsi" w:cstheme="minorHAnsi"/>
        <w:sz w:val="20"/>
        <w:lang w:val="sk-SK"/>
      </w:rPr>
      <w:t>11</w:t>
    </w:r>
  </w:p>
  <w:p w14:paraId="25A74811" w14:textId="28EB646E" w:rsidR="002D22DE" w:rsidRPr="002D22DE" w:rsidRDefault="002D22DE" w:rsidP="002D22DE">
    <w:pPr>
      <w:pStyle w:val="Hlavika"/>
      <w:pBdr>
        <w:bottom w:val="single" w:sz="4" w:space="6" w:color="auto"/>
      </w:pBdr>
      <w:tabs>
        <w:tab w:val="clear" w:pos="4536"/>
      </w:tabs>
      <w:jc w:val="right"/>
      <w:rPr>
        <w:rFonts w:asciiTheme="minorHAnsi" w:hAnsiTheme="minorHAnsi" w:cstheme="minorHAnsi"/>
        <w:sz w:val="20"/>
        <w:lang w:val="sk-SK"/>
      </w:rPr>
    </w:pPr>
    <w:r w:rsidRPr="002D22DE">
      <w:rPr>
        <w:rFonts w:asciiTheme="minorHAnsi" w:hAnsiTheme="minorHAnsi" w:cstheme="minorHAnsi"/>
        <w:sz w:val="20"/>
        <w:lang w:val="sk-SK"/>
      </w:rPr>
      <w:t>984 0</w:t>
    </w:r>
    <w:r w:rsidR="00B6275A">
      <w:rPr>
        <w:rFonts w:asciiTheme="minorHAnsi" w:hAnsiTheme="minorHAnsi" w:cstheme="minorHAnsi"/>
        <w:sz w:val="20"/>
        <w:lang w:val="sk-SK"/>
      </w:rPr>
      <w:t>1</w:t>
    </w:r>
    <w:r w:rsidRPr="002D22DE">
      <w:rPr>
        <w:rFonts w:asciiTheme="minorHAnsi" w:hAnsiTheme="minorHAnsi" w:cstheme="minorHAnsi"/>
        <w:sz w:val="20"/>
        <w:lang w:val="sk-SK"/>
      </w:rPr>
      <w:t xml:space="preserve"> Lučenec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8" w15:restartNumberingAfterBreak="0">
    <w:nsid w:val="193B1238"/>
    <w:multiLevelType w:val="hybridMultilevel"/>
    <w:tmpl w:val="60CCDDBE"/>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9"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29"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2"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4536B7A"/>
    <w:multiLevelType w:val="hybridMultilevel"/>
    <w:tmpl w:val="E684F9D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0"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7"/>
  </w:num>
  <w:num w:numId="2" w16cid:durableId="177039919">
    <w:abstractNumId w:val="19"/>
  </w:num>
  <w:num w:numId="3" w16cid:durableId="922909089">
    <w:abstractNumId w:val="30"/>
  </w:num>
  <w:num w:numId="4" w16cid:durableId="626812507">
    <w:abstractNumId w:val="3"/>
  </w:num>
  <w:num w:numId="5" w16cid:durableId="808203209">
    <w:abstractNumId w:val="27"/>
  </w:num>
  <w:num w:numId="6" w16cid:durableId="160968702">
    <w:abstractNumId w:val="17"/>
  </w:num>
  <w:num w:numId="7" w16cid:durableId="898127681">
    <w:abstractNumId w:val="12"/>
  </w:num>
  <w:num w:numId="8" w16cid:durableId="1499538069">
    <w:abstractNumId w:val="14"/>
  </w:num>
  <w:num w:numId="9" w16cid:durableId="356124739">
    <w:abstractNumId w:val="29"/>
  </w:num>
  <w:num w:numId="10" w16cid:durableId="296185403">
    <w:abstractNumId w:val="41"/>
  </w:num>
  <w:num w:numId="11" w16cid:durableId="2134015536">
    <w:abstractNumId w:val="0"/>
  </w:num>
  <w:num w:numId="12" w16cid:durableId="242420628">
    <w:abstractNumId w:val="2"/>
  </w:num>
  <w:num w:numId="13" w16cid:durableId="523055273">
    <w:abstractNumId w:val="32"/>
  </w:num>
  <w:num w:numId="14" w16cid:durableId="1021249557">
    <w:abstractNumId w:val="25"/>
  </w:num>
  <w:num w:numId="15" w16cid:durableId="2118215292">
    <w:abstractNumId w:val="34"/>
  </w:num>
  <w:num w:numId="16" w16cid:durableId="1931428348">
    <w:abstractNumId w:val="15"/>
  </w:num>
  <w:num w:numId="17" w16cid:durableId="1126503504">
    <w:abstractNumId w:val="18"/>
  </w:num>
  <w:num w:numId="18" w16cid:durableId="389967056">
    <w:abstractNumId w:val="36"/>
  </w:num>
  <w:num w:numId="19" w16cid:durableId="186411161">
    <w:abstractNumId w:val="20"/>
  </w:num>
  <w:num w:numId="20" w16cid:durableId="789206253">
    <w:abstractNumId w:val="5"/>
  </w:num>
  <w:num w:numId="21" w16cid:durableId="191237305">
    <w:abstractNumId w:val="24"/>
  </w:num>
  <w:num w:numId="22" w16cid:durableId="1217202456">
    <w:abstractNumId w:val="16"/>
  </w:num>
  <w:num w:numId="23" w16cid:durableId="110247950">
    <w:abstractNumId w:val="10"/>
  </w:num>
  <w:num w:numId="24" w16cid:durableId="642778648">
    <w:abstractNumId w:val="13"/>
  </w:num>
  <w:num w:numId="25" w16cid:durableId="1373188209">
    <w:abstractNumId w:val="11"/>
  </w:num>
  <w:num w:numId="26" w16cid:durableId="1089423354">
    <w:abstractNumId w:val="9"/>
  </w:num>
  <w:num w:numId="27" w16cid:durableId="1198467735">
    <w:abstractNumId w:val="35"/>
  </w:num>
  <w:num w:numId="28" w16cid:durableId="1231306290">
    <w:abstractNumId w:val="40"/>
  </w:num>
  <w:num w:numId="29" w16cid:durableId="1021979461">
    <w:abstractNumId w:val="38"/>
  </w:num>
  <w:num w:numId="30" w16cid:durableId="1211721243">
    <w:abstractNumId w:val="22"/>
  </w:num>
  <w:num w:numId="31" w16cid:durableId="1514029830">
    <w:abstractNumId w:val="42"/>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1"/>
  </w:num>
  <w:num w:numId="34" w16cid:durableId="606624530">
    <w:abstractNumId w:val="23"/>
  </w:num>
  <w:num w:numId="35" w16cid:durableId="40833200">
    <w:abstractNumId w:val="21"/>
  </w:num>
  <w:num w:numId="36" w16cid:durableId="1889031243">
    <w:abstractNumId w:val="28"/>
  </w:num>
  <w:num w:numId="37" w16cid:durableId="1392583957">
    <w:abstractNumId w:val="7"/>
  </w:num>
  <w:num w:numId="38" w16cid:durableId="524058144">
    <w:abstractNumId w:val="6"/>
  </w:num>
  <w:num w:numId="39" w16cid:durableId="744886017">
    <w:abstractNumId w:val="4"/>
  </w:num>
  <w:num w:numId="40" w16cid:durableId="634258896">
    <w:abstractNumId w:val="26"/>
  </w:num>
  <w:num w:numId="41" w16cid:durableId="212156305">
    <w:abstractNumId w:val="33"/>
  </w:num>
  <w:num w:numId="42" w16cid:durableId="1734742332">
    <w:abstractNumId w:val="8"/>
  </w:num>
  <w:num w:numId="43" w16cid:durableId="1862278521">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250C"/>
    <w:rsid w:val="000064AB"/>
    <w:rsid w:val="000065B3"/>
    <w:rsid w:val="0001196F"/>
    <w:rsid w:val="00015444"/>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5DC4"/>
    <w:rsid w:val="00090110"/>
    <w:rsid w:val="00092247"/>
    <w:rsid w:val="000A33FF"/>
    <w:rsid w:val="000A4961"/>
    <w:rsid w:val="000B4A50"/>
    <w:rsid w:val="000C1898"/>
    <w:rsid w:val="000C7831"/>
    <w:rsid w:val="000D15DC"/>
    <w:rsid w:val="000D7349"/>
    <w:rsid w:val="000E2AB3"/>
    <w:rsid w:val="000E3ABD"/>
    <w:rsid w:val="000E4F13"/>
    <w:rsid w:val="000F6A34"/>
    <w:rsid w:val="001005C5"/>
    <w:rsid w:val="00101B4C"/>
    <w:rsid w:val="00102CF3"/>
    <w:rsid w:val="00111E8A"/>
    <w:rsid w:val="00113934"/>
    <w:rsid w:val="00114E28"/>
    <w:rsid w:val="0011661E"/>
    <w:rsid w:val="00117F9D"/>
    <w:rsid w:val="00122DEB"/>
    <w:rsid w:val="0013041E"/>
    <w:rsid w:val="0015395D"/>
    <w:rsid w:val="00154B7B"/>
    <w:rsid w:val="001561FA"/>
    <w:rsid w:val="00156C4B"/>
    <w:rsid w:val="001620FC"/>
    <w:rsid w:val="001625CB"/>
    <w:rsid w:val="001633BD"/>
    <w:rsid w:val="0017181B"/>
    <w:rsid w:val="0018175D"/>
    <w:rsid w:val="001822FF"/>
    <w:rsid w:val="00190172"/>
    <w:rsid w:val="001911F8"/>
    <w:rsid w:val="001A0EBC"/>
    <w:rsid w:val="001A162B"/>
    <w:rsid w:val="001A365B"/>
    <w:rsid w:val="001A4EA7"/>
    <w:rsid w:val="001B290E"/>
    <w:rsid w:val="001B776D"/>
    <w:rsid w:val="001C5388"/>
    <w:rsid w:val="001C7B9B"/>
    <w:rsid w:val="001D1DD2"/>
    <w:rsid w:val="001D374B"/>
    <w:rsid w:val="001D6C1F"/>
    <w:rsid w:val="001E06DB"/>
    <w:rsid w:val="001E6EC6"/>
    <w:rsid w:val="001F542D"/>
    <w:rsid w:val="00201E8C"/>
    <w:rsid w:val="002033E3"/>
    <w:rsid w:val="002079DC"/>
    <w:rsid w:val="002137F7"/>
    <w:rsid w:val="002149F6"/>
    <w:rsid w:val="00215526"/>
    <w:rsid w:val="00226E3E"/>
    <w:rsid w:val="00227E8C"/>
    <w:rsid w:val="002301E4"/>
    <w:rsid w:val="00231B13"/>
    <w:rsid w:val="002344A2"/>
    <w:rsid w:val="00235DAA"/>
    <w:rsid w:val="00236212"/>
    <w:rsid w:val="0024171C"/>
    <w:rsid w:val="002451CB"/>
    <w:rsid w:val="00245483"/>
    <w:rsid w:val="00257D4F"/>
    <w:rsid w:val="0026223B"/>
    <w:rsid w:val="00265B8E"/>
    <w:rsid w:val="00270116"/>
    <w:rsid w:val="0027591D"/>
    <w:rsid w:val="0027652B"/>
    <w:rsid w:val="00281998"/>
    <w:rsid w:val="002A5658"/>
    <w:rsid w:val="002B4878"/>
    <w:rsid w:val="002B5CD0"/>
    <w:rsid w:val="002B649E"/>
    <w:rsid w:val="002B6663"/>
    <w:rsid w:val="002B6E1D"/>
    <w:rsid w:val="002C32CA"/>
    <w:rsid w:val="002D072E"/>
    <w:rsid w:val="002D2015"/>
    <w:rsid w:val="002D22DE"/>
    <w:rsid w:val="002D5100"/>
    <w:rsid w:val="002D77AD"/>
    <w:rsid w:val="002E3873"/>
    <w:rsid w:val="002E45FD"/>
    <w:rsid w:val="002F0886"/>
    <w:rsid w:val="002F122D"/>
    <w:rsid w:val="002F1505"/>
    <w:rsid w:val="002F3CF9"/>
    <w:rsid w:val="002F7F10"/>
    <w:rsid w:val="00302DEB"/>
    <w:rsid w:val="003042AF"/>
    <w:rsid w:val="0030441B"/>
    <w:rsid w:val="00313660"/>
    <w:rsid w:val="0031701F"/>
    <w:rsid w:val="00326A69"/>
    <w:rsid w:val="0034297A"/>
    <w:rsid w:val="00343933"/>
    <w:rsid w:val="00344A98"/>
    <w:rsid w:val="00352535"/>
    <w:rsid w:val="00352DD3"/>
    <w:rsid w:val="00354740"/>
    <w:rsid w:val="003568BD"/>
    <w:rsid w:val="003667E0"/>
    <w:rsid w:val="00366BD0"/>
    <w:rsid w:val="0037390E"/>
    <w:rsid w:val="003860F2"/>
    <w:rsid w:val="00391470"/>
    <w:rsid w:val="003928C9"/>
    <w:rsid w:val="003963D6"/>
    <w:rsid w:val="003975F9"/>
    <w:rsid w:val="003976C0"/>
    <w:rsid w:val="003A0560"/>
    <w:rsid w:val="003A1DB0"/>
    <w:rsid w:val="003A2E17"/>
    <w:rsid w:val="003B43E9"/>
    <w:rsid w:val="003B613A"/>
    <w:rsid w:val="003C084A"/>
    <w:rsid w:val="003C2F42"/>
    <w:rsid w:val="003C6A52"/>
    <w:rsid w:val="003E14E5"/>
    <w:rsid w:val="003E336E"/>
    <w:rsid w:val="003F0DB5"/>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389F"/>
    <w:rsid w:val="00464EAA"/>
    <w:rsid w:val="00470742"/>
    <w:rsid w:val="0048225B"/>
    <w:rsid w:val="00495492"/>
    <w:rsid w:val="00495BE9"/>
    <w:rsid w:val="004976F3"/>
    <w:rsid w:val="004A1BD0"/>
    <w:rsid w:val="004A5A6A"/>
    <w:rsid w:val="004A7AC6"/>
    <w:rsid w:val="004A7C89"/>
    <w:rsid w:val="004B147A"/>
    <w:rsid w:val="004B4316"/>
    <w:rsid w:val="004B64A5"/>
    <w:rsid w:val="004B6A6D"/>
    <w:rsid w:val="004C442E"/>
    <w:rsid w:val="004C4F25"/>
    <w:rsid w:val="004C6832"/>
    <w:rsid w:val="004F1336"/>
    <w:rsid w:val="004F2A61"/>
    <w:rsid w:val="004F332C"/>
    <w:rsid w:val="00516A9E"/>
    <w:rsid w:val="00517A06"/>
    <w:rsid w:val="005221D5"/>
    <w:rsid w:val="00524579"/>
    <w:rsid w:val="00524986"/>
    <w:rsid w:val="005314EB"/>
    <w:rsid w:val="00534DC9"/>
    <w:rsid w:val="00552057"/>
    <w:rsid w:val="00554B62"/>
    <w:rsid w:val="005576E3"/>
    <w:rsid w:val="00561C22"/>
    <w:rsid w:val="00562AB7"/>
    <w:rsid w:val="0056362D"/>
    <w:rsid w:val="00565B21"/>
    <w:rsid w:val="00567189"/>
    <w:rsid w:val="005777D0"/>
    <w:rsid w:val="00580180"/>
    <w:rsid w:val="00593936"/>
    <w:rsid w:val="00594A88"/>
    <w:rsid w:val="0059626A"/>
    <w:rsid w:val="00597527"/>
    <w:rsid w:val="005A04EE"/>
    <w:rsid w:val="005A66FC"/>
    <w:rsid w:val="005B0D66"/>
    <w:rsid w:val="005B3D1B"/>
    <w:rsid w:val="005C4FB5"/>
    <w:rsid w:val="005D0126"/>
    <w:rsid w:val="005D4F70"/>
    <w:rsid w:val="005D54C4"/>
    <w:rsid w:val="005D7F14"/>
    <w:rsid w:val="005F4526"/>
    <w:rsid w:val="005F5608"/>
    <w:rsid w:val="00606B07"/>
    <w:rsid w:val="00607CC3"/>
    <w:rsid w:val="00622DB2"/>
    <w:rsid w:val="00625EDB"/>
    <w:rsid w:val="0062755D"/>
    <w:rsid w:val="00635166"/>
    <w:rsid w:val="00635EA7"/>
    <w:rsid w:val="006360F8"/>
    <w:rsid w:val="00636C99"/>
    <w:rsid w:val="006373FD"/>
    <w:rsid w:val="0064137A"/>
    <w:rsid w:val="00644D4F"/>
    <w:rsid w:val="00655381"/>
    <w:rsid w:val="00674B0E"/>
    <w:rsid w:val="00683C8A"/>
    <w:rsid w:val="00683F48"/>
    <w:rsid w:val="006921A0"/>
    <w:rsid w:val="006925F3"/>
    <w:rsid w:val="00692B19"/>
    <w:rsid w:val="006A4A87"/>
    <w:rsid w:val="006A6116"/>
    <w:rsid w:val="006B22AA"/>
    <w:rsid w:val="006B3AEA"/>
    <w:rsid w:val="006B66DD"/>
    <w:rsid w:val="006B7387"/>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2DE1"/>
    <w:rsid w:val="00726274"/>
    <w:rsid w:val="00726904"/>
    <w:rsid w:val="00730B15"/>
    <w:rsid w:val="0073192E"/>
    <w:rsid w:val="007339EF"/>
    <w:rsid w:val="00741129"/>
    <w:rsid w:val="00743E03"/>
    <w:rsid w:val="0074427A"/>
    <w:rsid w:val="0074685D"/>
    <w:rsid w:val="00750057"/>
    <w:rsid w:val="00757CBE"/>
    <w:rsid w:val="007609FB"/>
    <w:rsid w:val="00760B4E"/>
    <w:rsid w:val="00770C79"/>
    <w:rsid w:val="00773DE6"/>
    <w:rsid w:val="00775CF0"/>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26A3"/>
    <w:rsid w:val="007D5EAA"/>
    <w:rsid w:val="007D6EF2"/>
    <w:rsid w:val="007E78CB"/>
    <w:rsid w:val="007F013C"/>
    <w:rsid w:val="007F01D6"/>
    <w:rsid w:val="007F0B2C"/>
    <w:rsid w:val="007F1FD9"/>
    <w:rsid w:val="007F43B4"/>
    <w:rsid w:val="007F5B52"/>
    <w:rsid w:val="007F624F"/>
    <w:rsid w:val="007F67F2"/>
    <w:rsid w:val="007F6F93"/>
    <w:rsid w:val="00812F17"/>
    <w:rsid w:val="00816FD8"/>
    <w:rsid w:val="00824AD9"/>
    <w:rsid w:val="00834937"/>
    <w:rsid w:val="0083497C"/>
    <w:rsid w:val="00837289"/>
    <w:rsid w:val="00841D22"/>
    <w:rsid w:val="0085316F"/>
    <w:rsid w:val="00855A4A"/>
    <w:rsid w:val="008573F6"/>
    <w:rsid w:val="00857B7F"/>
    <w:rsid w:val="00862D00"/>
    <w:rsid w:val="00865EF5"/>
    <w:rsid w:val="008702BC"/>
    <w:rsid w:val="00870D35"/>
    <w:rsid w:val="00875416"/>
    <w:rsid w:val="00883CF3"/>
    <w:rsid w:val="00883DFA"/>
    <w:rsid w:val="00896D77"/>
    <w:rsid w:val="008A0EDA"/>
    <w:rsid w:val="008A3968"/>
    <w:rsid w:val="008A4167"/>
    <w:rsid w:val="008A474E"/>
    <w:rsid w:val="008B15CB"/>
    <w:rsid w:val="008B3D8A"/>
    <w:rsid w:val="008B445D"/>
    <w:rsid w:val="008C0ECE"/>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3444"/>
    <w:rsid w:val="00924C69"/>
    <w:rsid w:val="00926F4B"/>
    <w:rsid w:val="009307C4"/>
    <w:rsid w:val="00951E5F"/>
    <w:rsid w:val="00954320"/>
    <w:rsid w:val="00961194"/>
    <w:rsid w:val="00972B06"/>
    <w:rsid w:val="00973E22"/>
    <w:rsid w:val="0097755B"/>
    <w:rsid w:val="00980BDE"/>
    <w:rsid w:val="00990CE0"/>
    <w:rsid w:val="00993AC1"/>
    <w:rsid w:val="00996CF8"/>
    <w:rsid w:val="009A234B"/>
    <w:rsid w:val="009A669B"/>
    <w:rsid w:val="009C0B80"/>
    <w:rsid w:val="009D164C"/>
    <w:rsid w:val="009D2E8A"/>
    <w:rsid w:val="009D440A"/>
    <w:rsid w:val="009D4668"/>
    <w:rsid w:val="009F04E7"/>
    <w:rsid w:val="009F219A"/>
    <w:rsid w:val="009F3137"/>
    <w:rsid w:val="009F6D51"/>
    <w:rsid w:val="00A01220"/>
    <w:rsid w:val="00A04CFE"/>
    <w:rsid w:val="00A137D4"/>
    <w:rsid w:val="00A1584D"/>
    <w:rsid w:val="00A16B10"/>
    <w:rsid w:val="00A26739"/>
    <w:rsid w:val="00A34B06"/>
    <w:rsid w:val="00A34B0B"/>
    <w:rsid w:val="00A40DD0"/>
    <w:rsid w:val="00A41C12"/>
    <w:rsid w:val="00A422AC"/>
    <w:rsid w:val="00A42B3D"/>
    <w:rsid w:val="00A42C9C"/>
    <w:rsid w:val="00A43CC4"/>
    <w:rsid w:val="00A45366"/>
    <w:rsid w:val="00A476E1"/>
    <w:rsid w:val="00A47F81"/>
    <w:rsid w:val="00A55FA3"/>
    <w:rsid w:val="00A64C7C"/>
    <w:rsid w:val="00A710E9"/>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7C04"/>
    <w:rsid w:val="00AE0C63"/>
    <w:rsid w:val="00AF2506"/>
    <w:rsid w:val="00AF42BE"/>
    <w:rsid w:val="00AF4A5B"/>
    <w:rsid w:val="00B0088F"/>
    <w:rsid w:val="00B03CB2"/>
    <w:rsid w:val="00B20D65"/>
    <w:rsid w:val="00B2410F"/>
    <w:rsid w:val="00B24B8D"/>
    <w:rsid w:val="00B25AA5"/>
    <w:rsid w:val="00B2745E"/>
    <w:rsid w:val="00B276C6"/>
    <w:rsid w:val="00B30E43"/>
    <w:rsid w:val="00B31AA5"/>
    <w:rsid w:val="00B41103"/>
    <w:rsid w:val="00B414A5"/>
    <w:rsid w:val="00B41D77"/>
    <w:rsid w:val="00B46B6F"/>
    <w:rsid w:val="00B47ADC"/>
    <w:rsid w:val="00B519FA"/>
    <w:rsid w:val="00B52124"/>
    <w:rsid w:val="00B559F1"/>
    <w:rsid w:val="00B57A05"/>
    <w:rsid w:val="00B603F3"/>
    <w:rsid w:val="00B6275A"/>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11BC1"/>
    <w:rsid w:val="00C132B6"/>
    <w:rsid w:val="00C24B06"/>
    <w:rsid w:val="00C25FA8"/>
    <w:rsid w:val="00C303B6"/>
    <w:rsid w:val="00C30CE0"/>
    <w:rsid w:val="00C318B6"/>
    <w:rsid w:val="00C3466D"/>
    <w:rsid w:val="00C34705"/>
    <w:rsid w:val="00C45C30"/>
    <w:rsid w:val="00C5440C"/>
    <w:rsid w:val="00C54482"/>
    <w:rsid w:val="00C62B3B"/>
    <w:rsid w:val="00C657E9"/>
    <w:rsid w:val="00C67CE2"/>
    <w:rsid w:val="00C758CC"/>
    <w:rsid w:val="00C76CEE"/>
    <w:rsid w:val="00C773C3"/>
    <w:rsid w:val="00C83419"/>
    <w:rsid w:val="00C9297C"/>
    <w:rsid w:val="00CA1F04"/>
    <w:rsid w:val="00CA21D4"/>
    <w:rsid w:val="00CB210E"/>
    <w:rsid w:val="00CB2D94"/>
    <w:rsid w:val="00CB5F6E"/>
    <w:rsid w:val="00CC18B7"/>
    <w:rsid w:val="00CC3923"/>
    <w:rsid w:val="00CC67B4"/>
    <w:rsid w:val="00CD2794"/>
    <w:rsid w:val="00CD4748"/>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43D63"/>
    <w:rsid w:val="00D47773"/>
    <w:rsid w:val="00D478B7"/>
    <w:rsid w:val="00D51B9D"/>
    <w:rsid w:val="00D640F8"/>
    <w:rsid w:val="00D70D7C"/>
    <w:rsid w:val="00D74636"/>
    <w:rsid w:val="00D84460"/>
    <w:rsid w:val="00D926A7"/>
    <w:rsid w:val="00D94705"/>
    <w:rsid w:val="00D96C15"/>
    <w:rsid w:val="00D975F8"/>
    <w:rsid w:val="00DA2562"/>
    <w:rsid w:val="00DA30D9"/>
    <w:rsid w:val="00DC0BC4"/>
    <w:rsid w:val="00DC1A9C"/>
    <w:rsid w:val="00DC2E22"/>
    <w:rsid w:val="00DD2D40"/>
    <w:rsid w:val="00DD2E0E"/>
    <w:rsid w:val="00DD596C"/>
    <w:rsid w:val="00DD76BE"/>
    <w:rsid w:val="00DE0D70"/>
    <w:rsid w:val="00DE3D79"/>
    <w:rsid w:val="00DE620E"/>
    <w:rsid w:val="00DE6C74"/>
    <w:rsid w:val="00DF2DE2"/>
    <w:rsid w:val="00DF7B75"/>
    <w:rsid w:val="00E012EC"/>
    <w:rsid w:val="00E03C76"/>
    <w:rsid w:val="00E0406B"/>
    <w:rsid w:val="00E05D87"/>
    <w:rsid w:val="00E06679"/>
    <w:rsid w:val="00E13476"/>
    <w:rsid w:val="00E15FBA"/>
    <w:rsid w:val="00E3057D"/>
    <w:rsid w:val="00E31FE6"/>
    <w:rsid w:val="00E357D2"/>
    <w:rsid w:val="00E45101"/>
    <w:rsid w:val="00E548F5"/>
    <w:rsid w:val="00E54CD5"/>
    <w:rsid w:val="00E55D0E"/>
    <w:rsid w:val="00E66871"/>
    <w:rsid w:val="00E71A64"/>
    <w:rsid w:val="00E83E69"/>
    <w:rsid w:val="00E8451A"/>
    <w:rsid w:val="00E87C0A"/>
    <w:rsid w:val="00E91EE8"/>
    <w:rsid w:val="00E95215"/>
    <w:rsid w:val="00E9625F"/>
    <w:rsid w:val="00E97C4D"/>
    <w:rsid w:val="00EA266C"/>
    <w:rsid w:val="00EA2C36"/>
    <w:rsid w:val="00EB3BB1"/>
    <w:rsid w:val="00EB5F2C"/>
    <w:rsid w:val="00EB68B7"/>
    <w:rsid w:val="00EB6F70"/>
    <w:rsid w:val="00EC6602"/>
    <w:rsid w:val="00EC687F"/>
    <w:rsid w:val="00EE21C7"/>
    <w:rsid w:val="00EF0E19"/>
    <w:rsid w:val="00EF2A88"/>
    <w:rsid w:val="00EF441B"/>
    <w:rsid w:val="00F00979"/>
    <w:rsid w:val="00F04AC4"/>
    <w:rsid w:val="00F05D54"/>
    <w:rsid w:val="00F14B71"/>
    <w:rsid w:val="00F16F75"/>
    <w:rsid w:val="00F322A9"/>
    <w:rsid w:val="00F33296"/>
    <w:rsid w:val="00F36284"/>
    <w:rsid w:val="00F37423"/>
    <w:rsid w:val="00F46063"/>
    <w:rsid w:val="00F4660F"/>
    <w:rsid w:val="00F47593"/>
    <w:rsid w:val="00F51631"/>
    <w:rsid w:val="00F52483"/>
    <w:rsid w:val="00F53B43"/>
    <w:rsid w:val="00F60DEF"/>
    <w:rsid w:val="00F61BBE"/>
    <w:rsid w:val="00F62A68"/>
    <w:rsid w:val="00F64F59"/>
    <w:rsid w:val="00F671D6"/>
    <w:rsid w:val="00F7086D"/>
    <w:rsid w:val="00F7358C"/>
    <w:rsid w:val="00F77EE9"/>
    <w:rsid w:val="00F805F5"/>
    <w:rsid w:val="00F860A1"/>
    <w:rsid w:val="00F91D2B"/>
    <w:rsid w:val="00F92B68"/>
    <w:rsid w:val="00F9774F"/>
    <w:rsid w:val="00FA0085"/>
    <w:rsid w:val="00FC1685"/>
    <w:rsid w:val="00FC2186"/>
    <w:rsid w:val="00FC2783"/>
    <w:rsid w:val="00FC6E06"/>
    <w:rsid w:val="00FC7F4C"/>
    <w:rsid w:val="00FD27E2"/>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104009058">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40184669">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detail/1491"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www.epi.sk/zz/2015-3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prieckova@bbsk.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22</Pages>
  <Words>10172</Words>
  <Characters>57987</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Priečková Kristína</cp:lastModifiedBy>
  <cp:revision>61</cp:revision>
  <cp:lastPrinted>2019-11-11T15:25:00Z</cp:lastPrinted>
  <dcterms:created xsi:type="dcterms:W3CDTF">2023-05-10T11:50:00Z</dcterms:created>
  <dcterms:modified xsi:type="dcterms:W3CDTF">2023-06-06T13:18:00Z</dcterms:modified>
</cp:coreProperties>
</file>