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Spanyola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36314159"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130B39">
        <w:rPr>
          <w:rFonts w:ascii="Times New Roman" w:eastAsia="Arial" w:hAnsi="Times New Roman"/>
          <w:b/>
          <w:color w:val="000000"/>
          <w:sz w:val="22"/>
          <w:szCs w:val="22"/>
        </w:rPr>
        <w:t>Všeobecné antiinfektíva</w:t>
      </w:r>
      <w:r w:rsidR="00B97A73">
        <w:rPr>
          <w:rFonts w:ascii="Times New Roman" w:eastAsia="Arial" w:hAnsi="Times New Roman"/>
          <w:b/>
          <w:color w:val="000000"/>
          <w:sz w:val="22"/>
          <w:szCs w:val="22"/>
        </w:rPr>
        <w:t>“</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5C96D9D6"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292703">
        <w:rPr>
          <w:rFonts w:ascii="Times New Roman" w:hAnsi="Times New Roman"/>
          <w:color w:val="000000"/>
          <w:sz w:val="22"/>
          <w:szCs w:val="22"/>
        </w:rPr>
        <w:t>máj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0E6367E0" w14:textId="77777777" w:rsidR="004F4766" w:rsidRPr="001911DF" w:rsidRDefault="004F4766" w:rsidP="004F4766">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694BFAA" w14:textId="77777777" w:rsidR="004F4766" w:rsidRPr="001911DF" w:rsidRDefault="004F4766" w:rsidP="004F4766">
      <w:pPr>
        <w:autoSpaceDE w:val="0"/>
        <w:spacing w:line="276" w:lineRule="auto"/>
        <w:rPr>
          <w:rFonts w:ascii="Calibri" w:eastAsia="TimesNewRomanPSMT" w:hAnsi="Calibri" w:cs="Calibri"/>
          <w:color w:val="000000"/>
          <w:sz w:val="22"/>
          <w:szCs w:val="22"/>
        </w:rPr>
      </w:pP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000000" w:rsidP="004F4766">
      <w:pPr>
        <w:pStyle w:val="Obsah2"/>
        <w:rPr>
          <w:rFonts w:eastAsiaTheme="minorEastAsia"/>
          <w:sz w:val="22"/>
          <w:szCs w:val="22"/>
        </w:rPr>
      </w:pPr>
      <w:hyperlink w:anchor="_Toc23419305" w:history="1">
        <w:r w:rsidR="004F4766" w:rsidRPr="00220AE4">
          <w:rPr>
            <w:rStyle w:val="Hypertextovprepojenie"/>
            <w:b/>
            <w:color w:val="auto"/>
          </w:rPr>
          <w:t>2.Komplexnosť dodávky</w:t>
        </w:r>
        <w:r w:rsidR="004F4766" w:rsidRPr="00220AE4">
          <w:rPr>
            <w:webHidden/>
          </w:rPr>
          <w:tab/>
        </w:r>
        <w:r w:rsidR="004F4766">
          <w:rPr>
            <w:webHidden/>
          </w:rPr>
          <w:t>4</w:t>
        </w:r>
      </w:hyperlink>
    </w:p>
    <w:p w14:paraId="314A1889" w14:textId="77777777" w:rsidR="004F4766" w:rsidRPr="00220AE4" w:rsidRDefault="00000000" w:rsidP="004F4766">
      <w:pPr>
        <w:pStyle w:val="Obsah2"/>
        <w:rPr>
          <w:rFonts w:eastAsiaTheme="minorEastAsia"/>
          <w:sz w:val="22"/>
          <w:szCs w:val="22"/>
        </w:rPr>
      </w:pPr>
      <w:hyperlink w:anchor="_Toc23419306" w:history="1">
        <w:r w:rsidR="004F4766" w:rsidRPr="00220AE4">
          <w:rPr>
            <w:rStyle w:val="Hypertextovprepojenie"/>
            <w:b/>
            <w:color w:val="auto"/>
          </w:rPr>
          <w:t>3.Typ zmluvy</w:t>
        </w:r>
        <w:r w:rsidR="004F4766" w:rsidRPr="00220AE4">
          <w:rPr>
            <w:webHidden/>
          </w:rPr>
          <w:tab/>
        </w:r>
        <w:r w:rsidR="004F4766">
          <w:rPr>
            <w:webHidden/>
          </w:rPr>
          <w:t>4</w:t>
        </w:r>
      </w:hyperlink>
    </w:p>
    <w:p w14:paraId="029BFF17" w14:textId="77777777" w:rsidR="004F4766" w:rsidRPr="00220AE4" w:rsidRDefault="00000000" w:rsidP="004F4766">
      <w:pPr>
        <w:pStyle w:val="Obsah2"/>
        <w:rPr>
          <w:rFonts w:eastAsiaTheme="minorEastAsia"/>
          <w:sz w:val="22"/>
          <w:szCs w:val="22"/>
        </w:rPr>
      </w:pPr>
      <w:hyperlink w:anchor="_Toc23419307" w:history="1">
        <w:r w:rsidR="004F4766" w:rsidRPr="00220AE4">
          <w:rPr>
            <w:rStyle w:val="Hypertextovprepojenie"/>
            <w:b/>
            <w:color w:val="auto"/>
          </w:rPr>
          <w:t>4.Zdroj finančných prostriedkov</w:t>
        </w:r>
        <w:r w:rsidR="004F4766" w:rsidRPr="00220AE4">
          <w:rPr>
            <w:webHidden/>
          </w:rPr>
          <w:tab/>
        </w:r>
        <w:r w:rsidR="004F4766">
          <w:rPr>
            <w:webHidden/>
          </w:rPr>
          <w:t>4</w:t>
        </w:r>
      </w:hyperlink>
    </w:p>
    <w:p w14:paraId="3595B520" w14:textId="77777777" w:rsidR="004F4766" w:rsidRPr="00220AE4" w:rsidRDefault="00000000" w:rsidP="004F4766">
      <w:pPr>
        <w:pStyle w:val="Obsah2"/>
        <w:rPr>
          <w:rFonts w:eastAsiaTheme="minorEastAsia"/>
          <w:sz w:val="22"/>
          <w:szCs w:val="22"/>
        </w:rPr>
      </w:pPr>
      <w:hyperlink w:anchor="_Toc23419308" w:history="1">
        <w:r w:rsidR="004F4766" w:rsidRPr="00220AE4">
          <w:rPr>
            <w:rStyle w:val="Hypertextovprepojenie"/>
            <w:b/>
            <w:color w:val="auto"/>
          </w:rPr>
          <w:t>5.Podmienky predloženia ponuky</w:t>
        </w:r>
        <w:r w:rsidR="004F4766" w:rsidRPr="00220AE4">
          <w:rPr>
            <w:webHidden/>
          </w:rPr>
          <w:tab/>
        </w:r>
        <w:r w:rsidR="004F4766">
          <w:rPr>
            <w:webHidden/>
          </w:rPr>
          <w:t>4</w:t>
        </w:r>
      </w:hyperlink>
    </w:p>
    <w:p w14:paraId="4B526711" w14:textId="77777777" w:rsidR="004F4766" w:rsidRPr="00220AE4" w:rsidRDefault="00000000" w:rsidP="004F4766">
      <w:pPr>
        <w:pStyle w:val="Obsah2"/>
        <w:rPr>
          <w:rFonts w:eastAsiaTheme="minorEastAsia"/>
          <w:sz w:val="22"/>
          <w:szCs w:val="22"/>
        </w:rPr>
      </w:pPr>
      <w:hyperlink w:anchor="_Toc23419309" w:history="1">
        <w:r w:rsidR="004F4766" w:rsidRPr="00220AE4">
          <w:rPr>
            <w:rStyle w:val="Hypertextovprepojenie"/>
            <w:b/>
            <w:color w:val="auto"/>
          </w:rPr>
          <w:t>6.Jazyk ponuky</w:t>
        </w:r>
        <w:r w:rsidR="004F4766" w:rsidRPr="00220AE4">
          <w:rPr>
            <w:webHidden/>
          </w:rPr>
          <w:tab/>
        </w:r>
        <w:r w:rsidR="004F4766">
          <w:rPr>
            <w:webHidden/>
          </w:rPr>
          <w:t>5</w:t>
        </w:r>
      </w:hyperlink>
    </w:p>
    <w:p w14:paraId="3348CADF" w14:textId="77777777" w:rsidR="004F4766" w:rsidRPr="00220AE4" w:rsidRDefault="00000000" w:rsidP="004F4766">
      <w:pPr>
        <w:pStyle w:val="Obsah2"/>
        <w:rPr>
          <w:rFonts w:eastAsiaTheme="minorEastAsia"/>
          <w:sz w:val="22"/>
          <w:szCs w:val="22"/>
        </w:rPr>
      </w:pPr>
      <w:hyperlink w:anchor="_Toc23419310" w:history="1">
        <w:r w:rsidR="004F4766" w:rsidRPr="00220AE4">
          <w:rPr>
            <w:rStyle w:val="Hypertextovprepojenie"/>
            <w:b/>
            <w:color w:val="auto"/>
          </w:rPr>
          <w:t>7.Predkladanie a obsah ponuky</w:t>
        </w:r>
        <w:r w:rsidR="004F4766" w:rsidRPr="00220AE4">
          <w:rPr>
            <w:webHidden/>
          </w:rPr>
          <w:tab/>
        </w:r>
        <w:r w:rsidR="004F4766">
          <w:rPr>
            <w:webHidden/>
          </w:rPr>
          <w:t>5</w:t>
        </w:r>
      </w:hyperlink>
    </w:p>
    <w:p w14:paraId="0A9BA2BC" w14:textId="77777777" w:rsidR="004F4766" w:rsidRPr="00220AE4" w:rsidRDefault="00000000" w:rsidP="004F4766">
      <w:pPr>
        <w:pStyle w:val="Obsah2"/>
        <w:rPr>
          <w:rFonts w:eastAsiaTheme="minorEastAsia"/>
          <w:sz w:val="22"/>
          <w:szCs w:val="22"/>
        </w:rPr>
      </w:pPr>
      <w:hyperlink w:anchor="_Toc23419311" w:history="1">
        <w:r w:rsidR="004F4766" w:rsidRPr="00220AE4">
          <w:rPr>
            <w:rStyle w:val="Hypertextovprepojenie"/>
            <w:b/>
            <w:color w:val="auto"/>
          </w:rPr>
          <w:t>8.Mena a ceny uvádzané v ponuke</w:t>
        </w:r>
        <w:r w:rsidR="004F4766" w:rsidRPr="00220AE4">
          <w:rPr>
            <w:webHidden/>
          </w:rPr>
          <w:tab/>
        </w:r>
        <w:r w:rsidR="004F4766">
          <w:rPr>
            <w:webHidden/>
          </w:rPr>
          <w:t>6</w:t>
        </w:r>
      </w:hyperlink>
    </w:p>
    <w:p w14:paraId="0FBEB1FC" w14:textId="77777777" w:rsidR="004F4766" w:rsidRPr="00220AE4" w:rsidRDefault="00000000" w:rsidP="004F4766">
      <w:pPr>
        <w:pStyle w:val="Obsah2"/>
        <w:rPr>
          <w:rFonts w:eastAsiaTheme="minorEastAsia"/>
          <w:sz w:val="22"/>
          <w:szCs w:val="22"/>
        </w:rPr>
      </w:pPr>
      <w:hyperlink w:anchor="_Toc23419312" w:history="1">
        <w:r w:rsidR="004F4766" w:rsidRPr="00220AE4">
          <w:rPr>
            <w:rStyle w:val="Hypertextovprepojenie"/>
            <w:b/>
            <w:color w:val="auto"/>
          </w:rPr>
          <w:t>9.Lehota na predkladanie ponúk</w:t>
        </w:r>
        <w:r w:rsidR="004F4766" w:rsidRPr="00220AE4">
          <w:rPr>
            <w:webHidden/>
          </w:rPr>
          <w:tab/>
        </w:r>
        <w:r w:rsidR="004F4766">
          <w:rPr>
            <w:webHidden/>
          </w:rPr>
          <w:t>7</w:t>
        </w:r>
      </w:hyperlink>
    </w:p>
    <w:p w14:paraId="21BEC00E" w14:textId="77777777" w:rsidR="004F4766" w:rsidRPr="00220AE4" w:rsidRDefault="00000000" w:rsidP="004F4766">
      <w:pPr>
        <w:pStyle w:val="Obsah2"/>
        <w:rPr>
          <w:rFonts w:eastAsiaTheme="minorEastAsia"/>
          <w:sz w:val="22"/>
          <w:szCs w:val="22"/>
        </w:rPr>
      </w:pPr>
      <w:hyperlink w:anchor="_Toc23419313" w:history="1">
        <w:r w:rsidR="004F4766" w:rsidRPr="00220AE4">
          <w:rPr>
            <w:rStyle w:val="Hypertextovprepojenie"/>
            <w:b/>
            <w:color w:val="auto"/>
          </w:rPr>
          <w:t>10.Platnosť (viazanosť) ponuky</w:t>
        </w:r>
        <w:r w:rsidR="004F4766" w:rsidRPr="00220AE4">
          <w:rPr>
            <w:webHidden/>
          </w:rPr>
          <w:tab/>
        </w:r>
        <w:r w:rsidR="004F4766">
          <w:rPr>
            <w:webHidden/>
          </w:rPr>
          <w:t>7</w:t>
        </w:r>
      </w:hyperlink>
    </w:p>
    <w:p w14:paraId="2DDA92B5" w14:textId="77777777" w:rsidR="004F4766" w:rsidRPr="00220AE4" w:rsidRDefault="00000000" w:rsidP="004F4766">
      <w:pPr>
        <w:pStyle w:val="Obsah2"/>
        <w:rPr>
          <w:rFonts w:eastAsiaTheme="minorEastAsia"/>
          <w:sz w:val="22"/>
          <w:szCs w:val="22"/>
        </w:rPr>
      </w:pPr>
      <w:hyperlink w:anchor="_Toc23419314" w:history="1">
        <w:r w:rsidR="004F4766" w:rsidRPr="00220AE4">
          <w:rPr>
            <w:rStyle w:val="Hypertextovprepojenie"/>
            <w:b/>
            <w:color w:val="auto"/>
          </w:rPr>
          <w:t>11.Zábezpeka ponuky</w:t>
        </w:r>
        <w:r w:rsidR="004F4766" w:rsidRPr="00220AE4">
          <w:rPr>
            <w:webHidden/>
          </w:rPr>
          <w:tab/>
        </w:r>
        <w:r w:rsidR="004F4766">
          <w:rPr>
            <w:webHidden/>
          </w:rPr>
          <w:t>7</w:t>
        </w:r>
      </w:hyperlink>
    </w:p>
    <w:p w14:paraId="353AF761" w14:textId="77777777" w:rsidR="004F4766" w:rsidRPr="00220AE4" w:rsidRDefault="00000000" w:rsidP="004F4766">
      <w:pPr>
        <w:pStyle w:val="Obsah2"/>
        <w:rPr>
          <w:rFonts w:eastAsiaTheme="minorEastAsia"/>
          <w:sz w:val="22"/>
          <w:szCs w:val="22"/>
        </w:rPr>
      </w:pPr>
      <w:hyperlink w:anchor="_Toc23419315" w:history="1">
        <w:r w:rsidR="004F4766" w:rsidRPr="00220AE4">
          <w:rPr>
            <w:rStyle w:val="Hypertextovprepojenie"/>
            <w:b/>
            <w:color w:val="auto"/>
          </w:rPr>
          <w:t>12.Doplnenie, zmena a odvolanie ponuky</w:t>
        </w:r>
        <w:r w:rsidR="004F4766" w:rsidRPr="00220AE4">
          <w:rPr>
            <w:webHidden/>
          </w:rPr>
          <w:tab/>
        </w:r>
        <w:r w:rsidR="004F4766">
          <w:rPr>
            <w:webHidden/>
          </w:rPr>
          <w:t>7</w:t>
        </w:r>
      </w:hyperlink>
    </w:p>
    <w:p w14:paraId="323124F9" w14:textId="77777777" w:rsidR="004F4766" w:rsidRPr="00220AE4" w:rsidRDefault="00000000" w:rsidP="004F4766">
      <w:pPr>
        <w:pStyle w:val="Obsah2"/>
        <w:rPr>
          <w:rFonts w:eastAsiaTheme="minorEastAsia"/>
          <w:sz w:val="22"/>
          <w:szCs w:val="22"/>
        </w:rPr>
      </w:pPr>
      <w:hyperlink w:anchor="_Toc23419316" w:history="1">
        <w:r w:rsidR="004F4766" w:rsidRPr="00220AE4">
          <w:rPr>
            <w:rStyle w:val="Hypertextovprepojenie"/>
            <w:b/>
            <w:color w:val="auto"/>
          </w:rPr>
          <w:t>13.Náklady na ponuku</w:t>
        </w:r>
        <w:r w:rsidR="004F4766" w:rsidRPr="00220AE4">
          <w:rPr>
            <w:webHidden/>
          </w:rPr>
          <w:tab/>
        </w:r>
        <w:r w:rsidR="004F4766">
          <w:rPr>
            <w:webHidden/>
          </w:rPr>
          <w:t>7</w:t>
        </w:r>
      </w:hyperlink>
    </w:p>
    <w:p w14:paraId="22642B0B" w14:textId="77777777" w:rsidR="004F4766" w:rsidRPr="00220AE4" w:rsidRDefault="00000000" w:rsidP="004F4766">
      <w:pPr>
        <w:pStyle w:val="Obsah2"/>
        <w:rPr>
          <w:rFonts w:eastAsiaTheme="minorEastAsia"/>
          <w:sz w:val="22"/>
          <w:szCs w:val="22"/>
        </w:rPr>
      </w:pPr>
      <w:hyperlink w:anchor="_Toc23419317" w:history="1">
        <w:r w:rsidR="004F4766" w:rsidRPr="00220AE4">
          <w:rPr>
            <w:rStyle w:val="Hypertextovprepojenie"/>
            <w:b/>
            <w:color w:val="auto"/>
          </w:rPr>
          <w:t>14.Variantné riešenie</w:t>
        </w:r>
        <w:r w:rsidR="004F4766" w:rsidRPr="00220AE4">
          <w:rPr>
            <w:webHidden/>
          </w:rPr>
          <w:tab/>
        </w:r>
        <w:r w:rsidR="004F4766">
          <w:rPr>
            <w:webHidden/>
          </w:rPr>
          <w:t>8</w:t>
        </w:r>
      </w:hyperlink>
    </w:p>
    <w:p w14:paraId="77D3FC84" w14:textId="77777777" w:rsidR="004F4766" w:rsidRPr="00220AE4" w:rsidRDefault="00000000" w:rsidP="004F4766">
      <w:pPr>
        <w:pStyle w:val="Obsah2"/>
        <w:rPr>
          <w:rFonts w:eastAsiaTheme="minorEastAsia"/>
          <w:sz w:val="22"/>
          <w:szCs w:val="22"/>
        </w:rPr>
      </w:pPr>
      <w:hyperlink w:anchor="_Toc23419318" w:history="1">
        <w:r w:rsidR="004F4766" w:rsidRPr="00220AE4">
          <w:rPr>
            <w:rStyle w:val="Hypertextovprepojenie"/>
            <w:b/>
            <w:color w:val="auto"/>
          </w:rPr>
          <w:t>15.Predkladanie žiadostí o súťažné podklady</w:t>
        </w:r>
        <w:r w:rsidR="004F4766" w:rsidRPr="00220AE4">
          <w:rPr>
            <w:webHidden/>
          </w:rPr>
          <w:tab/>
        </w:r>
        <w:r w:rsidR="004F4766">
          <w:rPr>
            <w:webHidden/>
          </w:rPr>
          <w:t>8</w:t>
        </w:r>
      </w:hyperlink>
    </w:p>
    <w:p w14:paraId="1A8B44A6" w14:textId="77777777" w:rsidR="004F4766" w:rsidRPr="00220AE4" w:rsidRDefault="00000000" w:rsidP="004F4766">
      <w:pPr>
        <w:pStyle w:val="Obsah2"/>
        <w:rPr>
          <w:rFonts w:eastAsiaTheme="minorEastAsia"/>
          <w:sz w:val="22"/>
          <w:szCs w:val="22"/>
        </w:rPr>
      </w:pPr>
      <w:hyperlink w:anchor="_Toc23419319" w:history="1">
        <w:r w:rsidR="004F4766" w:rsidRPr="00220AE4">
          <w:rPr>
            <w:rStyle w:val="Hypertextovprepojenie"/>
            <w:b/>
            <w:color w:val="auto"/>
          </w:rPr>
          <w:t>16.Podmienky zrušenia použitého postupu zadávania zákazky</w:t>
        </w:r>
        <w:r w:rsidR="004F4766" w:rsidRPr="00220AE4">
          <w:rPr>
            <w:webHidden/>
          </w:rPr>
          <w:tab/>
        </w:r>
        <w:r w:rsidR="004F4766">
          <w:rPr>
            <w:webHidden/>
          </w:rPr>
          <w:t>8</w:t>
        </w:r>
      </w:hyperlink>
    </w:p>
    <w:p w14:paraId="6BD54EF9" w14:textId="77777777" w:rsidR="004F4766" w:rsidRPr="00220AE4" w:rsidRDefault="00000000" w:rsidP="004F4766">
      <w:pPr>
        <w:pStyle w:val="Obsah2"/>
        <w:rPr>
          <w:rFonts w:eastAsiaTheme="minorEastAsia"/>
          <w:sz w:val="22"/>
          <w:szCs w:val="22"/>
        </w:rPr>
      </w:pPr>
      <w:hyperlink w:anchor="_Toc23419320" w:history="1">
        <w:r w:rsidR="004F4766" w:rsidRPr="00220AE4">
          <w:rPr>
            <w:rStyle w:val="Hypertextovprepojenie"/>
            <w:b/>
            <w:color w:val="auto"/>
          </w:rPr>
          <w:t>17.Komunikácia a vysvetlenie</w:t>
        </w:r>
        <w:r w:rsidR="004F4766" w:rsidRPr="00220AE4">
          <w:rPr>
            <w:webHidden/>
          </w:rPr>
          <w:tab/>
        </w:r>
        <w:r w:rsidR="004F4766">
          <w:rPr>
            <w:webHidden/>
          </w:rPr>
          <w:t>8</w:t>
        </w:r>
      </w:hyperlink>
    </w:p>
    <w:p w14:paraId="714388E9" w14:textId="77777777" w:rsidR="004F4766" w:rsidRPr="00220AE4" w:rsidRDefault="00000000" w:rsidP="004F4766">
      <w:pPr>
        <w:pStyle w:val="Obsah2"/>
        <w:rPr>
          <w:rFonts w:eastAsiaTheme="minorEastAsia"/>
          <w:sz w:val="22"/>
          <w:szCs w:val="22"/>
        </w:rPr>
      </w:pPr>
      <w:hyperlink w:anchor="_Toc23419321" w:history="1">
        <w:r w:rsidR="004F4766" w:rsidRPr="00220AE4">
          <w:rPr>
            <w:rStyle w:val="Hypertextovprepojenie"/>
            <w:b/>
            <w:color w:val="auto"/>
          </w:rPr>
          <w:t>18.Vysvetlenie súťažných podkladov</w:t>
        </w:r>
        <w:r w:rsidR="004F4766" w:rsidRPr="00220AE4">
          <w:rPr>
            <w:webHidden/>
          </w:rPr>
          <w:tab/>
        </w:r>
        <w:r w:rsidR="004F4766">
          <w:rPr>
            <w:webHidden/>
          </w:rPr>
          <w:t>9</w:t>
        </w:r>
      </w:hyperlink>
    </w:p>
    <w:p w14:paraId="46E8468F" w14:textId="77777777" w:rsidR="004F4766" w:rsidRPr="00220AE4" w:rsidRDefault="00000000" w:rsidP="004F4766">
      <w:pPr>
        <w:pStyle w:val="Obsah2"/>
        <w:rPr>
          <w:rFonts w:eastAsiaTheme="minorEastAsia"/>
          <w:sz w:val="22"/>
          <w:szCs w:val="22"/>
        </w:rPr>
      </w:pPr>
      <w:hyperlink w:anchor="_Toc23419322" w:history="1">
        <w:r w:rsidR="004F4766" w:rsidRPr="00220AE4">
          <w:rPr>
            <w:rStyle w:val="Hypertextovprepojenie"/>
            <w:b/>
            <w:color w:val="auto"/>
          </w:rPr>
          <w:t>19.Otváranie ponúk (ku konkrétnej výzve DNS)</w:t>
        </w:r>
        <w:r w:rsidR="004F4766" w:rsidRPr="00220AE4">
          <w:rPr>
            <w:webHidden/>
          </w:rPr>
          <w:tab/>
        </w:r>
        <w:r w:rsidR="004F4766">
          <w:rPr>
            <w:webHidden/>
          </w:rPr>
          <w:t>10</w:t>
        </w:r>
      </w:hyperlink>
    </w:p>
    <w:p w14:paraId="57E7B5C9" w14:textId="77777777" w:rsidR="004F4766" w:rsidRPr="00220AE4" w:rsidRDefault="00000000" w:rsidP="004F4766">
      <w:pPr>
        <w:pStyle w:val="Obsah2"/>
        <w:rPr>
          <w:rFonts w:eastAsiaTheme="minorEastAsia"/>
          <w:sz w:val="22"/>
          <w:szCs w:val="22"/>
        </w:rPr>
      </w:pPr>
      <w:hyperlink w:anchor="_Toc23419323" w:history="1">
        <w:r w:rsidR="004F4766" w:rsidRPr="00220AE4">
          <w:rPr>
            <w:rStyle w:val="Hypertextovprepojenie"/>
            <w:b/>
            <w:color w:val="auto"/>
          </w:rPr>
          <w:t>20.Vyhodnotenie ponúk</w:t>
        </w:r>
        <w:r w:rsidR="004F4766" w:rsidRPr="00220AE4">
          <w:rPr>
            <w:webHidden/>
          </w:rPr>
          <w:tab/>
        </w:r>
        <w:r w:rsidR="004F4766">
          <w:rPr>
            <w:webHidden/>
          </w:rPr>
          <w:t>10</w:t>
        </w:r>
      </w:hyperlink>
    </w:p>
    <w:p w14:paraId="6F35D80D" w14:textId="77777777" w:rsidR="004F4766" w:rsidRDefault="00000000" w:rsidP="004F4766">
      <w:pPr>
        <w:pStyle w:val="Obsah2"/>
      </w:pPr>
      <w:hyperlink w:anchor="_Toc23419324" w:history="1">
        <w:r w:rsidR="004F4766" w:rsidRPr="00220AE4">
          <w:rPr>
            <w:rStyle w:val="Hypertextovprepojenie"/>
            <w:b/>
            <w:color w:val="auto"/>
          </w:rPr>
          <w:t>21.</w:t>
        </w:r>
        <w:r w:rsidR="004F4766">
          <w:rPr>
            <w:rStyle w:val="Hypertextovprepojenie"/>
            <w:b/>
            <w:color w:val="auto"/>
          </w:rPr>
          <w:t>Vysvetľovanie</w:t>
        </w:r>
        <w:r w:rsidR="004F4766" w:rsidRPr="00220AE4">
          <w:rPr>
            <w:webHidden/>
          </w:rPr>
          <w:tab/>
        </w:r>
        <w:r w:rsidR="004F4766">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000000" w:rsidP="004F4766">
      <w:pPr>
        <w:pStyle w:val="Obsah2"/>
        <w:rPr>
          <w:rFonts w:eastAsiaTheme="minorEastAsia"/>
          <w:b/>
          <w:bCs/>
          <w:sz w:val="22"/>
          <w:szCs w:val="22"/>
        </w:rPr>
      </w:pPr>
      <w:hyperlink w:anchor="_Toc23419325" w:history="1">
        <w:r w:rsidR="004F4766" w:rsidRPr="009D41DE">
          <w:rPr>
            <w:rStyle w:val="Hypertextovprepojenie"/>
            <w:b/>
            <w:bCs/>
            <w:color w:val="auto"/>
          </w:rPr>
          <w:t>2</w:t>
        </w:r>
        <w:r w:rsidR="004F4766">
          <w:rPr>
            <w:rStyle w:val="Hypertextovprepojenie"/>
            <w:b/>
            <w:bCs/>
            <w:color w:val="auto"/>
          </w:rPr>
          <w:t>4</w:t>
        </w:r>
        <w:r w:rsidR="004F4766" w:rsidRPr="009D41DE">
          <w:rPr>
            <w:rStyle w:val="Hypertextovprepojenie"/>
            <w:b/>
            <w:bCs/>
            <w:color w:val="auto"/>
          </w:rPr>
          <w:t>.</w:t>
        </w:r>
        <w:r w:rsidR="004F4766">
          <w:rPr>
            <w:rStyle w:val="Hypertextovprepojenie"/>
            <w:b/>
            <w:bCs/>
            <w:color w:val="auto"/>
          </w:rPr>
          <w:t>Elektronická aukcia</w:t>
        </w:r>
        <w:r w:rsidR="004F4766" w:rsidRPr="009D41DE">
          <w:rPr>
            <w:b/>
            <w:bCs/>
            <w:webHidden/>
          </w:rPr>
          <w:tab/>
          <w:t>1</w:t>
        </w:r>
        <w:r w:rsidR="004F4766">
          <w:rPr>
            <w:b/>
            <w:bCs/>
            <w:webHidden/>
          </w:rPr>
          <w:t>2</w:t>
        </w:r>
      </w:hyperlink>
    </w:p>
    <w:p w14:paraId="2FF4E2C6" w14:textId="77777777" w:rsidR="004F4766" w:rsidRPr="00220AE4" w:rsidRDefault="00000000" w:rsidP="004F4766">
      <w:pPr>
        <w:pStyle w:val="Obsah2"/>
        <w:rPr>
          <w:rFonts w:eastAsiaTheme="minorEastAsia"/>
          <w:sz w:val="22"/>
          <w:szCs w:val="22"/>
        </w:rPr>
      </w:pPr>
      <w:hyperlink w:anchor="_Toc23419326" w:history="1">
        <w:r w:rsidR="004F4766" w:rsidRPr="00220AE4">
          <w:rPr>
            <w:rStyle w:val="Hypertextovprepojenie"/>
            <w:b/>
            <w:color w:val="auto"/>
          </w:rPr>
          <w:t>23.</w:t>
        </w:r>
        <w:r w:rsidR="004F4766" w:rsidRPr="000F7C92">
          <w:rPr>
            <w:rFonts w:eastAsiaTheme="minorEastAsia"/>
            <w:b/>
            <w:bCs/>
          </w:rPr>
          <w:t xml:space="preserve"> </w:t>
        </w:r>
        <w:r w:rsidR="004F4766" w:rsidRPr="009D41DE">
          <w:rPr>
            <w:rFonts w:eastAsiaTheme="minorEastAsia"/>
            <w:b/>
            <w:bCs/>
          </w:rPr>
          <w:t>Kritériá na vyhodnotenie ponúk a pravidlá ich uplatnenia.</w:t>
        </w:r>
        <w:r w:rsidR="004F4766" w:rsidRPr="00220AE4">
          <w:rPr>
            <w:rStyle w:val="Hypertextovprepojenie"/>
            <w:b/>
            <w:color w:val="auto"/>
          </w:rPr>
          <w:t>Subdodávatelia</w:t>
        </w:r>
        <w:r w:rsidR="004F4766" w:rsidRPr="00220AE4">
          <w:rPr>
            <w:webHidden/>
          </w:rPr>
          <w:tab/>
        </w:r>
        <w:r w:rsidR="004F4766">
          <w:rPr>
            <w:webHidden/>
          </w:rPr>
          <w:t>11</w:t>
        </w:r>
      </w:hyperlink>
    </w:p>
    <w:p w14:paraId="60ACA310" w14:textId="77777777" w:rsidR="004F4766" w:rsidRPr="00220AE4" w:rsidRDefault="00000000" w:rsidP="004F4766">
      <w:pPr>
        <w:pStyle w:val="Obsah2"/>
        <w:rPr>
          <w:rFonts w:eastAsiaTheme="minorEastAsia"/>
          <w:sz w:val="22"/>
          <w:szCs w:val="22"/>
        </w:rPr>
      </w:pPr>
      <w:hyperlink w:anchor="_Toc23419327" w:history="1">
        <w:r w:rsidR="004F4766" w:rsidRPr="00220AE4">
          <w:rPr>
            <w:rStyle w:val="Hypertextovprepojenie"/>
            <w:b/>
            <w:color w:val="auto"/>
          </w:rPr>
          <w:t>24.</w:t>
        </w:r>
        <w:r w:rsidR="004F4766">
          <w:rPr>
            <w:rStyle w:val="Hypertextovprepojenie"/>
            <w:b/>
            <w:color w:val="auto"/>
          </w:rPr>
          <w:t xml:space="preserve"> </w:t>
        </w:r>
        <w:r w:rsidR="004F4766" w:rsidRPr="000F7C92">
          <w:rPr>
            <w:rStyle w:val="Hypertextovprepojenie"/>
            <w:b/>
            <w:color w:val="auto"/>
          </w:rPr>
          <w:t>Informácia o výsledku vyhodnotenia ponúk a uzavretie zmluvy</w:t>
        </w:r>
        <w:r w:rsidR="004F4766" w:rsidRPr="00220AE4">
          <w:rPr>
            <w:webHidden/>
          </w:rPr>
          <w:tab/>
        </w:r>
        <w:r w:rsidR="004F4766">
          <w:rPr>
            <w:webHidden/>
          </w:rPr>
          <w:t>12</w:t>
        </w:r>
      </w:hyperlink>
    </w:p>
    <w:p w14:paraId="59F8948C" w14:textId="77777777" w:rsidR="004F4766" w:rsidRPr="00220AE4" w:rsidRDefault="00000000" w:rsidP="004F4766">
      <w:pPr>
        <w:pStyle w:val="Obsah2"/>
        <w:rPr>
          <w:rFonts w:eastAsiaTheme="minorEastAsia"/>
          <w:sz w:val="22"/>
          <w:szCs w:val="22"/>
        </w:rPr>
      </w:pPr>
      <w:hyperlink w:anchor="_Toc23419328" w:history="1">
        <w:r w:rsidR="004F4766" w:rsidRPr="00220AE4">
          <w:rPr>
            <w:rStyle w:val="Hypertextovprepojenie"/>
            <w:b/>
            <w:color w:val="auto"/>
          </w:rPr>
          <w:t>25.</w:t>
        </w:r>
        <w:r w:rsidR="004F4766" w:rsidRPr="003210DE">
          <w:rPr>
            <w:rFonts w:ascii="Arial" w:hAnsi="Arial"/>
            <w:noProof w:val="0"/>
            <w:szCs w:val="24"/>
          </w:rPr>
          <w:t xml:space="preserve"> </w:t>
        </w:r>
        <w:r w:rsidR="004F4766" w:rsidRPr="003210DE">
          <w:rPr>
            <w:rStyle w:val="Hypertextovprepojenie"/>
            <w:b/>
            <w:color w:val="auto"/>
          </w:rPr>
          <w:t>Generálna klauzula</w:t>
        </w:r>
        <w:r w:rsidR="004F4766" w:rsidRPr="00220AE4">
          <w:rPr>
            <w:webHidden/>
          </w:rPr>
          <w:tab/>
        </w:r>
        <w:r w:rsidR="004F4766">
          <w:rPr>
            <w:webHidden/>
          </w:rPr>
          <w:t>15</w:t>
        </w:r>
      </w:hyperlink>
    </w:p>
    <w:p w14:paraId="3067A2BD" w14:textId="77777777" w:rsidR="004F4766" w:rsidRPr="00220AE4" w:rsidRDefault="00000000" w:rsidP="004F4766">
      <w:pPr>
        <w:pStyle w:val="Obsah2"/>
        <w:rPr>
          <w:rFonts w:eastAsiaTheme="minorEastAsia"/>
          <w:sz w:val="22"/>
          <w:szCs w:val="22"/>
        </w:rPr>
      </w:pPr>
      <w:hyperlink w:anchor="_Toc23419329" w:history="1">
        <w:r w:rsidR="004F4766" w:rsidRPr="00220AE4">
          <w:rPr>
            <w:rStyle w:val="Hypertextovprepojenie"/>
            <w:b/>
            <w:color w:val="auto"/>
            <w:lang w:eastAsia="en-US"/>
          </w:rPr>
          <w:t>26</w:t>
        </w:r>
        <w:r w:rsidR="004F4766" w:rsidRPr="00220AE4">
          <w:rPr>
            <w:rStyle w:val="Hypertextovprepojenie"/>
            <w:b/>
            <w:i/>
            <w:color w:val="auto"/>
            <w:lang w:eastAsia="en-US"/>
          </w:rPr>
          <w:t>.  Prílo</w:t>
        </w:r>
        <w:r w:rsidR="004F4766">
          <w:rPr>
            <w:rStyle w:val="Hypertextovprepojenie"/>
            <w:b/>
            <w:i/>
            <w:color w:val="auto"/>
            <w:lang w:eastAsia="en-US"/>
          </w:rPr>
          <w:t>hy</w:t>
        </w:r>
        <w:r w:rsidR="004F4766" w:rsidRPr="00220AE4">
          <w:rPr>
            <w:webHidden/>
          </w:rPr>
          <w:tab/>
        </w:r>
        <w:r w:rsidR="004F4766">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Ul. Vojtecha  Spanyola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Ul. Vojtecha  Spanyola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0CA8DDEC"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130B39">
        <w:rPr>
          <w:rFonts w:ascii="Times New Roman" w:hAnsi="Times New Roman"/>
          <w:b/>
        </w:rPr>
        <w:t>Všeobecné antiinfektíva</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475188B3"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B97A73">
        <w:rPr>
          <w:rFonts w:ascii="Times New Roman" w:hAnsi="Times New Roman"/>
          <w:szCs w:val="20"/>
        </w:rPr>
        <w:t>336</w:t>
      </w:r>
      <w:r w:rsidR="00130B39">
        <w:rPr>
          <w:rFonts w:ascii="Times New Roman" w:hAnsi="Times New Roman"/>
          <w:szCs w:val="20"/>
        </w:rPr>
        <w:t>51000-8</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Konkrétny predmet zákazky bude súčasťou jednotlivých výziev, ktoré budú posielané všetkým kvalifikovaným záujemcom prostredníctvom systému Josephine.</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75A8C50C" w14:textId="583CF290" w:rsidR="00130B39" w:rsidRPr="004B4AC3" w:rsidRDefault="00130B39" w:rsidP="00130B39">
      <w:pPr>
        <w:tabs>
          <w:tab w:val="left" w:pos="6795"/>
        </w:tabs>
        <w:spacing w:after="60"/>
        <w:rPr>
          <w:rFonts w:ascii="Times New Roman" w:hAnsi="Times New Roman"/>
          <w:b/>
          <w:smallCaps/>
          <w:sz w:val="24"/>
        </w:rPr>
      </w:pPr>
      <w:r w:rsidRPr="00A838A5">
        <w:rPr>
          <w:rFonts w:ascii="Times New Roman" w:hAnsi="Times New Roman"/>
          <w:b/>
          <w:smallCaps/>
          <w:sz w:val="24"/>
          <w:u w:val="single"/>
        </w:rPr>
        <w:t>P</w:t>
      </w:r>
      <w:r>
        <w:rPr>
          <w:rFonts w:ascii="Times New Roman" w:hAnsi="Times New Roman"/>
          <w:b/>
          <w:smallCaps/>
          <w:sz w:val="24"/>
          <w:u w:val="single"/>
        </w:rPr>
        <w:t>redpokladaná hodnota zákazky</w:t>
      </w:r>
      <w:r>
        <w:rPr>
          <w:rFonts w:ascii="Times New Roman" w:hAnsi="Times New Roman"/>
          <w:b/>
          <w:smallCaps/>
          <w:sz w:val="24"/>
        </w:rPr>
        <w:t xml:space="preserve"> </w:t>
      </w:r>
      <w:r w:rsidRPr="004B4AC3">
        <w:rPr>
          <w:rFonts w:ascii="Times New Roman" w:hAnsi="Times New Roman"/>
          <w:b/>
          <w:smallCaps/>
          <w:sz w:val="24"/>
        </w:rPr>
        <w:tab/>
      </w:r>
    </w:p>
    <w:p w14:paraId="669C42E3" w14:textId="77777777" w:rsidR="00130B39" w:rsidRDefault="00130B39" w:rsidP="00130B39">
      <w:pPr>
        <w:rPr>
          <w:rFonts w:ascii="Times New Roman" w:hAnsi="Times New Roman"/>
          <w:b/>
          <w:iCs/>
          <w:sz w:val="24"/>
        </w:rPr>
      </w:pPr>
      <w:r w:rsidRPr="00A923A1">
        <w:rPr>
          <w:rFonts w:ascii="Times New Roman" w:hAnsi="Times New Roman"/>
          <w:b/>
          <w:iCs/>
          <w:sz w:val="24"/>
        </w:rPr>
        <w:t xml:space="preserve">   </w:t>
      </w:r>
    </w:p>
    <w:p w14:paraId="38C49EB3" w14:textId="77777777" w:rsidR="0082250B" w:rsidRDefault="0082250B" w:rsidP="0082250B">
      <w:pPr>
        <w:rPr>
          <w:rFonts w:ascii="Times New Roman" w:hAnsi="Times New Roman"/>
          <w:b/>
          <w:iCs/>
          <w:sz w:val="24"/>
        </w:rPr>
      </w:pPr>
      <w:bookmarkStart w:id="13" w:name="_Hlk135388548"/>
      <w:r>
        <w:rPr>
          <w:rFonts w:ascii="Times New Roman" w:hAnsi="Times New Roman"/>
          <w:b/>
          <w:iCs/>
          <w:sz w:val="24"/>
        </w:rPr>
        <w:t xml:space="preserve">1.časť:   16237,6000 </w:t>
      </w:r>
      <w:r w:rsidRPr="009B5F1F">
        <w:rPr>
          <w:rFonts w:ascii="Times New Roman" w:hAnsi="Times New Roman"/>
          <w:b/>
          <w:iCs/>
          <w:sz w:val="24"/>
        </w:rPr>
        <w:t>EUR bez DPH</w:t>
      </w:r>
    </w:p>
    <w:p w14:paraId="6A090CB8" w14:textId="77777777" w:rsidR="0082250B" w:rsidRDefault="0082250B" w:rsidP="0082250B">
      <w:pPr>
        <w:rPr>
          <w:rFonts w:ascii="Times New Roman" w:hAnsi="Times New Roman"/>
          <w:b/>
          <w:iCs/>
          <w:sz w:val="24"/>
        </w:rPr>
      </w:pPr>
      <w:r>
        <w:rPr>
          <w:rFonts w:ascii="Times New Roman" w:hAnsi="Times New Roman"/>
          <w:b/>
          <w:iCs/>
          <w:sz w:val="24"/>
        </w:rPr>
        <w:t>2.časť:    20904,0000 EUR bez DPH</w:t>
      </w:r>
    </w:p>
    <w:p w14:paraId="7839EAEC" w14:textId="77777777" w:rsidR="0082250B" w:rsidRDefault="0082250B" w:rsidP="0082250B">
      <w:pPr>
        <w:rPr>
          <w:rFonts w:ascii="Times New Roman" w:hAnsi="Times New Roman"/>
          <w:b/>
          <w:iCs/>
          <w:sz w:val="24"/>
        </w:rPr>
      </w:pPr>
      <w:r>
        <w:rPr>
          <w:rFonts w:ascii="Times New Roman" w:hAnsi="Times New Roman"/>
          <w:b/>
          <w:iCs/>
          <w:sz w:val="24"/>
        </w:rPr>
        <w:t xml:space="preserve">3.časť:      4080,0000 EUR bez DPH   </w:t>
      </w:r>
    </w:p>
    <w:p w14:paraId="60F65824" w14:textId="77777777" w:rsidR="0082250B" w:rsidRDefault="0082250B" w:rsidP="0082250B">
      <w:pPr>
        <w:rPr>
          <w:rFonts w:ascii="Times New Roman" w:hAnsi="Times New Roman"/>
          <w:b/>
          <w:iCs/>
          <w:sz w:val="24"/>
        </w:rPr>
      </w:pPr>
      <w:r>
        <w:rPr>
          <w:rFonts w:ascii="Times New Roman" w:hAnsi="Times New Roman"/>
          <w:b/>
          <w:iCs/>
          <w:sz w:val="24"/>
        </w:rPr>
        <w:t>4.časť:    32256,0000 EUR bez DPH</w:t>
      </w:r>
    </w:p>
    <w:p w14:paraId="65A05962" w14:textId="77777777" w:rsidR="0082250B" w:rsidRDefault="0082250B" w:rsidP="0082250B">
      <w:pPr>
        <w:rPr>
          <w:rFonts w:ascii="Times New Roman" w:hAnsi="Times New Roman"/>
          <w:b/>
          <w:iCs/>
          <w:sz w:val="24"/>
        </w:rPr>
      </w:pPr>
      <w:r>
        <w:rPr>
          <w:rFonts w:ascii="Times New Roman" w:hAnsi="Times New Roman"/>
          <w:b/>
          <w:iCs/>
          <w:sz w:val="24"/>
        </w:rPr>
        <w:t>5.časť:     4180,0000 EUR bez DPH</w:t>
      </w:r>
    </w:p>
    <w:bookmarkEnd w:id="13"/>
    <w:p w14:paraId="65423D9F" w14:textId="0770C018" w:rsidR="00093758" w:rsidRPr="00B4714A" w:rsidRDefault="00093758"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2DC9F89E" w:rsidR="001911DF" w:rsidRDefault="00093758" w:rsidP="00093758">
      <w:pPr>
        <w:spacing w:line="276" w:lineRule="auto"/>
        <w:rPr>
          <w:rFonts w:ascii="Times New Roman" w:hAnsi="Times New Roman"/>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292703">
        <w:rPr>
          <w:rFonts w:asciiTheme="minorHAnsi" w:hAnsiTheme="minorHAnsi" w:cstheme="minorHAnsi"/>
          <w:sz w:val="22"/>
          <w:szCs w:val="22"/>
        </w:rPr>
        <w:t>12</w:t>
      </w:r>
      <w:r w:rsidR="00D1767A">
        <w:rPr>
          <w:rFonts w:asciiTheme="minorHAnsi" w:hAnsiTheme="minorHAnsi" w:cstheme="minorHAnsi"/>
          <w:sz w:val="22"/>
          <w:szCs w:val="22"/>
        </w:rPr>
        <w:t xml:space="preserve"> mesiacov od nadobudnutia účinnosti zmlúv.</w:t>
      </w:r>
      <w:r w:rsidRPr="00B4714A">
        <w:rPr>
          <w:rFonts w:ascii="Times New Roman" w:hAnsi="Times New Roman"/>
          <w:sz w:val="22"/>
          <w:szCs w:val="22"/>
        </w:rPr>
        <w:t xml:space="preserve"> </w:t>
      </w:r>
    </w:p>
    <w:p w14:paraId="69B42796" w14:textId="77777777" w:rsidR="00AA3F54" w:rsidRDefault="00AA3F54" w:rsidP="00093758">
      <w:pPr>
        <w:spacing w:line="276" w:lineRule="auto"/>
        <w:rPr>
          <w:rFonts w:ascii="Times New Roman" w:hAnsi="Times New Roman"/>
          <w:color w:val="FF0000"/>
          <w:sz w:val="22"/>
          <w:szCs w:val="22"/>
        </w:rPr>
      </w:pP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4" w:name="_Toc23419305"/>
      <w:bookmarkStart w:id="15" w:name="_Toc23436089"/>
      <w:bookmarkStart w:id="16" w:name="_Toc23436194"/>
      <w:r w:rsidRPr="00B4714A">
        <w:rPr>
          <w:b/>
          <w:sz w:val="22"/>
          <w:szCs w:val="22"/>
        </w:rPr>
        <w:lastRenderedPageBreak/>
        <w:t>Komplexnosť dodávky</w:t>
      </w:r>
      <w:bookmarkEnd w:id="14"/>
      <w:bookmarkEnd w:id="15"/>
      <w:bookmarkEnd w:id="16"/>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7" w:name="_Toc23419306"/>
      <w:bookmarkStart w:id="18" w:name="_Toc23436090"/>
      <w:bookmarkStart w:id="19" w:name="_Toc23436195"/>
      <w:r w:rsidRPr="00B4714A">
        <w:rPr>
          <w:b/>
          <w:sz w:val="22"/>
          <w:szCs w:val="22"/>
        </w:rPr>
        <w:t>Typ zmluvy</w:t>
      </w:r>
      <w:bookmarkEnd w:id="17"/>
      <w:bookmarkEnd w:id="18"/>
      <w:bookmarkEnd w:id="19"/>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20" w:name="_Toc23419307"/>
      <w:bookmarkStart w:id="21" w:name="_Toc23436091"/>
      <w:bookmarkStart w:id="22" w:name="_Toc23436196"/>
      <w:r w:rsidRPr="00B4714A">
        <w:rPr>
          <w:b/>
          <w:sz w:val="22"/>
          <w:szCs w:val="22"/>
        </w:rPr>
        <w:t>Zdroj finančných prostriedkov</w:t>
      </w:r>
      <w:bookmarkEnd w:id="20"/>
      <w:bookmarkEnd w:id="21"/>
      <w:bookmarkEnd w:id="22"/>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3" w:name="_Toc23419308"/>
      <w:bookmarkStart w:id="24" w:name="_Toc23436092"/>
      <w:bookmarkStart w:id="25" w:name="_Toc23436197"/>
      <w:r w:rsidRPr="00B4714A">
        <w:rPr>
          <w:b/>
          <w:sz w:val="22"/>
          <w:szCs w:val="22"/>
        </w:rPr>
        <w:t>Podmienky predloženia ponuky</w:t>
      </w:r>
      <w:bookmarkEnd w:id="23"/>
      <w:bookmarkEnd w:id="24"/>
      <w:bookmarkEnd w:id="25"/>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w:t>
      </w:r>
      <w:r w:rsidRPr="001911DF">
        <w:rPr>
          <w:rFonts w:ascii="Times New Roman" w:hAnsi="Times New Roman"/>
          <w:sz w:val="22"/>
          <w:szCs w:val="22"/>
        </w:rPr>
        <w:lastRenderedPageBreak/>
        <w:t xml:space="preserve">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 xml:space="preserve">Zaradený záujemca do DNS predkladá ponuku a ďalšie doklady a dokumenty vo verejnom obstarávaní v štátnom jazyku (t.j.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77777777"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6"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6"/>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7" w:name="_Toc523043639"/>
      <w:bookmarkStart w:id="28" w:name="_Toc530515883"/>
      <w:r w:rsidRPr="00070EDA">
        <w:rPr>
          <w:rFonts w:asciiTheme="minorHAnsi" w:hAnsiTheme="minorHAnsi" w:cstheme="minorHAnsi"/>
          <w:szCs w:val="22"/>
        </w:rPr>
        <w:t>Obsah ponuky</w:t>
      </w:r>
      <w:bookmarkEnd w:id="27"/>
      <w:bookmarkEnd w:id="28"/>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lastRenderedPageBreak/>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36A2544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FEEF1A8" w14:textId="77777777" w:rsidR="00BA2ABA" w:rsidRPr="00070EDA" w:rsidRDefault="00BA2ABA" w:rsidP="00BA2ABA">
      <w:pPr>
        <w:spacing w:line="276" w:lineRule="auto"/>
        <w:rPr>
          <w:rFonts w:asciiTheme="minorHAnsi" w:hAnsiTheme="minorHAnsi" w:cstheme="minorHAnsi"/>
          <w:sz w:val="22"/>
          <w:szCs w:val="22"/>
        </w:rPr>
      </w:pP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w:t>
      </w:r>
      <w:r w:rsidRPr="00070EDA">
        <w:rPr>
          <w:rFonts w:asciiTheme="minorHAnsi" w:eastAsia="Calibri" w:hAnsiTheme="minorHAnsi" w:cstheme="minorHAnsi"/>
          <w:sz w:val="22"/>
          <w:szCs w:val="22"/>
        </w:rPr>
        <w:lastRenderedPageBreak/>
        <w:t>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7F43FFB6"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6B3604">
        <w:rPr>
          <w:rFonts w:asciiTheme="minorHAnsi" w:hAnsiTheme="minorHAnsi" w:cstheme="minorHAnsi"/>
          <w:b/>
          <w:sz w:val="22"/>
          <w:szCs w:val="22"/>
        </w:rPr>
        <w:t>26</w:t>
      </w:r>
      <w:r w:rsidR="00A7188F">
        <w:rPr>
          <w:rFonts w:asciiTheme="minorHAnsi" w:hAnsiTheme="minorHAnsi" w:cstheme="minorHAnsi"/>
          <w:b/>
          <w:sz w:val="22"/>
          <w:szCs w:val="22"/>
        </w:rPr>
        <w:t>.06.2023</w:t>
      </w:r>
      <w:r w:rsidRPr="00070EDA">
        <w:rPr>
          <w:rFonts w:asciiTheme="minorHAnsi" w:hAnsiTheme="minorHAnsi" w:cstheme="minorHAnsi"/>
          <w:b/>
          <w:sz w:val="22"/>
          <w:szCs w:val="22"/>
        </w:rPr>
        <w:t xml:space="preserve"> do </w:t>
      </w:r>
      <w:r w:rsidR="00912BBB">
        <w:rPr>
          <w:rFonts w:asciiTheme="minorHAnsi" w:hAnsiTheme="minorHAnsi" w:cstheme="minorHAnsi"/>
          <w:b/>
          <w:sz w:val="22"/>
          <w:szCs w:val="22"/>
        </w:rPr>
        <w:t>09</w:t>
      </w:r>
      <w:r w:rsidR="00D41C1B">
        <w:rPr>
          <w:rFonts w:asciiTheme="minorHAnsi" w:hAnsiTheme="minorHAnsi" w:cstheme="minorHAnsi"/>
          <w:b/>
          <w:sz w:val="22"/>
          <w:szCs w:val="22"/>
        </w:rPr>
        <w:t>,00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023BF9F1"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A7188F">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nebude žiadať o súťažné podklady, nakoľko tieto mu budú sprístupnené cez webovú aplikáciu JOSEPHINE a jednotlivé DNS. V profile verejného obstarávateľa na stránke Úradu pre verejné obstarávanie sa nachádza odkaz s linkom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9C81C8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Mozilla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b/>
      </w:r>
      <w:r w:rsidRPr="00070EDA">
        <w:rPr>
          <w:rFonts w:asciiTheme="minorHAnsi" w:hAnsiTheme="minorHAnsi" w:cstheme="minorHAnsi"/>
          <w:sz w:val="22"/>
          <w:szCs w:val="22"/>
        </w:rPr>
        <w:tab/>
        <w:t>- Microsoft Edge.</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FE917C6"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20BAA9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4398D31F"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F73D8E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8FFE5D1"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V profile verejného obstarávateľa zriadenom v elektronickom úložisku na webovej stránke Úradu pre verejné obstarávanie je vo forme oznámenia odkaz link,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Z.z. o elektronickej podobe výkonu pôsobnosti orgánov verejnej moci a o zmene a doplnení niektorých zákonov (zákon o e-Governmente).</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Mozilla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3C1E4A30" w14:textId="71297C6A"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153417">
        <w:rPr>
          <w:rFonts w:asciiTheme="minorHAnsi" w:hAnsiTheme="minorHAnsi" w:cstheme="minorHAnsi"/>
          <w:color w:val="000000"/>
          <w:sz w:val="22"/>
          <w:szCs w:val="22"/>
        </w:rPr>
        <w:t>6 dní pred termínom na predkladanie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110D71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721F14D1"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6B3604">
        <w:rPr>
          <w:rFonts w:asciiTheme="minorHAnsi" w:eastAsia="TimesNewRomanPSMT" w:hAnsiTheme="minorHAnsi" w:cstheme="minorHAnsi"/>
          <w:color w:val="000000"/>
          <w:sz w:val="22"/>
          <w:szCs w:val="22"/>
        </w:rPr>
        <w:t>26</w:t>
      </w:r>
      <w:r w:rsidR="00CB4CDE">
        <w:rPr>
          <w:rFonts w:asciiTheme="minorHAnsi" w:eastAsia="TimesNewRomanPSMT" w:hAnsiTheme="minorHAnsi" w:cstheme="minorHAnsi"/>
          <w:color w:val="000000"/>
          <w:sz w:val="22"/>
          <w:szCs w:val="22"/>
        </w:rPr>
        <w:t>.06.2023</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o</w:t>
      </w:r>
      <w:r w:rsidR="00912BBB">
        <w:rPr>
          <w:rFonts w:asciiTheme="minorHAnsi" w:eastAsia="TimesNewRomanPSMT" w:hAnsiTheme="minorHAnsi" w:cstheme="minorHAnsi"/>
          <w:color w:val="000000"/>
          <w:sz w:val="22"/>
          <w:szCs w:val="22"/>
        </w:rPr>
        <w:t> 11,00</w:t>
      </w:r>
      <w:r w:rsidR="00E068B5">
        <w:rPr>
          <w:rFonts w:asciiTheme="minorHAnsi" w:eastAsia="TimesNewRomanPSMT" w:hAnsiTheme="minorHAnsi" w:cstheme="minorHAnsi"/>
          <w:color w:val="000000"/>
          <w:sz w:val="22"/>
          <w:szCs w:val="22"/>
        </w:rPr>
        <w:t xml:space="preserve">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Spanyola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r w:rsidRPr="00DF626D">
        <w:rPr>
          <w:rFonts w:asciiTheme="minorHAnsi" w:hAnsiTheme="minorHAnsi" w:cstheme="minorHAnsi"/>
          <w:color w:val="000000"/>
          <w:sz w:val="22"/>
          <w:szCs w:val="22"/>
          <w:highlight w:val="lightGray"/>
        </w:rPr>
        <w:t>Vysvetľovenie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9" w:name="_Toc530515896"/>
      <w:r w:rsidRPr="00DF626D">
        <w:rPr>
          <w:rFonts w:asciiTheme="minorHAnsi" w:hAnsiTheme="minorHAnsi" w:cstheme="minorHAnsi"/>
          <w:b/>
          <w:bCs/>
          <w:sz w:val="22"/>
          <w:szCs w:val="22"/>
          <w:highlight w:val="lightGray"/>
        </w:rPr>
        <w:t>Vylúčenie ponuky</w:t>
      </w:r>
      <w:bookmarkEnd w:id="29"/>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Pr="00070ED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77777777"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595DB76"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Účelom eAukcie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eAukcie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Predmet eAukcie</w:t>
      </w:r>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eAukcie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„eAukčná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eAukčnej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6B4B18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eAukcie a ich vyhodnocovanie v limitovanom čase.</w:t>
      </w:r>
    </w:p>
    <w:p w14:paraId="4D0BD0ED" w14:textId="77777777" w:rsidR="00BA2ABA" w:rsidRPr="00070EDA" w:rsidRDefault="00BA2ABA" w:rsidP="00BA2ABA">
      <w:pPr>
        <w:ind w:left="709"/>
        <w:rPr>
          <w:rFonts w:asciiTheme="minorHAnsi" w:hAnsiTheme="minorHAnsi" w:cstheme="minorHAnsi"/>
          <w:color w:val="000000"/>
          <w:sz w:val="22"/>
          <w:szCs w:val="22"/>
        </w:rPr>
      </w:pPr>
    </w:p>
    <w:p w14:paraId="768229C8" w14:textId="77777777" w:rsidR="00912BBB" w:rsidRDefault="00BA2ABA" w:rsidP="00BA2ABA">
      <w:pPr>
        <w:ind w:left="709" w:hanging="709"/>
        <w:rPr>
          <w:rFonts w:asciiTheme="minorHAnsi" w:hAnsiTheme="minorHAnsi" w:cstheme="minorHAnsi"/>
          <w:color w:val="000000"/>
          <w:sz w:val="22"/>
          <w:szCs w:val="22"/>
        </w:rPr>
      </w:pP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w:t>
      </w:r>
    </w:p>
    <w:p w14:paraId="13CF4CBE" w14:textId="77777777" w:rsidR="00912BBB" w:rsidRDefault="00BA2ABA" w:rsidP="00BA2ABA">
      <w:pPr>
        <w:ind w:left="709" w:hanging="709"/>
        <w:rPr>
          <w:rFonts w:asciiTheme="minorHAnsi" w:hAnsiTheme="minorHAnsi" w:cstheme="minorHAnsi"/>
          <w:color w:val="000000"/>
          <w:sz w:val="22"/>
          <w:szCs w:val="22"/>
        </w:rPr>
      </w:pPr>
      <w:r w:rsidRPr="00070EDA">
        <w:rPr>
          <w:rFonts w:asciiTheme="minorHAnsi" w:hAnsiTheme="minorHAnsi" w:cstheme="minorHAnsi"/>
          <w:color w:val="000000"/>
          <w:sz w:val="22"/>
          <w:szCs w:val="22"/>
        </w:rPr>
        <w:t>vyhradzuje právo opakovania eAukcie v prípade nepredvídateľných technických problémov na strane</w:t>
      </w:r>
    </w:p>
    <w:p w14:paraId="7C70BD41" w14:textId="7A89CECB" w:rsidR="00BA2ABA" w:rsidRPr="00070EDA" w:rsidRDefault="00BA2ABA" w:rsidP="00BA2ABA">
      <w:pPr>
        <w:ind w:left="709" w:hanging="709"/>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0C196D7D" w14:textId="77777777" w:rsidR="00BA2ABA" w:rsidRPr="00070EDA" w:rsidRDefault="00BA2ABA" w:rsidP="00BA2ABA">
      <w:pPr>
        <w:spacing w:line="276" w:lineRule="auto"/>
        <w:rPr>
          <w:rFonts w:asciiTheme="minorHAnsi" w:hAnsiTheme="minorHAnsi" w:cstheme="minorHAnsi"/>
          <w:b/>
          <w:sz w:val="22"/>
          <w:szCs w:val="22"/>
          <w:lang w:eastAsia="cs-CZ"/>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w:t>
      </w:r>
    </w:p>
    <w:p w14:paraId="3EA3B067"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33B6B70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Z.z.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F971CA0" w14:textId="77777777" w:rsidR="00BA2ABA" w:rsidRPr="00070EDA" w:rsidRDefault="00BA2ABA" w:rsidP="00BA2ABA">
      <w:pPr>
        <w:ind w:left="708"/>
        <w:rPr>
          <w:rFonts w:asciiTheme="minorHAnsi" w:hAnsiTheme="minorHAnsi" w:cstheme="minorHAnsi"/>
          <w:color w:val="000000"/>
          <w:sz w:val="22"/>
          <w:szCs w:val="22"/>
        </w:rPr>
      </w:pPr>
    </w:p>
    <w:p w14:paraId="63321072" w14:textId="77777777" w:rsidR="00BA2ABA" w:rsidRPr="00070EDA" w:rsidRDefault="00BA2ABA" w:rsidP="00BA2AB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12ADDC07" w14:textId="77777777" w:rsidR="00BA2ABA" w:rsidRPr="00070EDA" w:rsidRDefault="00BA2ABA" w:rsidP="00BA2ABA">
      <w:pPr>
        <w:ind w:left="709" w:hanging="709"/>
        <w:rPr>
          <w:rFonts w:asciiTheme="minorHAnsi" w:hAnsiTheme="minorHAnsi" w:cstheme="minorHAnsi"/>
          <w:color w:val="000000"/>
          <w:sz w:val="22"/>
          <w:szCs w:val="22"/>
        </w:rPr>
      </w:pPr>
    </w:p>
    <w:p w14:paraId="32DEC0A0" w14:textId="77777777" w:rsidR="00BA2ABA" w:rsidRPr="00070EDA" w:rsidRDefault="00BA2ABA" w:rsidP="00BA2ABA">
      <w:pPr>
        <w:rPr>
          <w:rFonts w:asciiTheme="minorHAnsi" w:hAnsiTheme="minorHAnsi" w:cstheme="minorHAnsi"/>
          <w:color w:val="000000"/>
          <w:sz w:val="22"/>
          <w:szCs w:val="22"/>
        </w:rPr>
      </w:pP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76E5BCF6" w14:textId="668F114A" w:rsidR="003A3CCD" w:rsidRDefault="003A3CCD" w:rsidP="001911DF">
      <w:pPr>
        <w:autoSpaceDE w:val="0"/>
        <w:adjustRightInd w:val="0"/>
        <w:jc w:val="left"/>
        <w:rPr>
          <w:rFonts w:ascii="Calibri" w:hAnsi="Calibri" w:cs="Arial"/>
          <w:sz w:val="22"/>
          <w:szCs w:val="22"/>
        </w:rPr>
      </w:pPr>
    </w:p>
    <w:p w14:paraId="199741B1" w14:textId="5ABFD5CD" w:rsidR="003A3CCD" w:rsidRDefault="003A3CCD" w:rsidP="001911DF">
      <w:pPr>
        <w:autoSpaceDE w:val="0"/>
        <w:adjustRightInd w:val="0"/>
        <w:jc w:val="left"/>
        <w:rPr>
          <w:rFonts w:ascii="Calibri" w:hAnsi="Calibri" w:cs="Arial"/>
          <w:sz w:val="22"/>
          <w:szCs w:val="22"/>
        </w:rPr>
      </w:pPr>
    </w:p>
    <w:p w14:paraId="0C7A03A6" w14:textId="3FEAB98B" w:rsidR="003A3CCD" w:rsidRDefault="003A3CCD" w:rsidP="001911DF">
      <w:pPr>
        <w:autoSpaceDE w:val="0"/>
        <w:adjustRightInd w:val="0"/>
        <w:jc w:val="left"/>
        <w:rPr>
          <w:rFonts w:ascii="Calibri" w:hAnsi="Calibri" w:cs="Arial"/>
          <w:sz w:val="22"/>
          <w:szCs w:val="22"/>
        </w:rPr>
      </w:pPr>
    </w:p>
    <w:p w14:paraId="2ADCD2DA" w14:textId="7491C85D" w:rsidR="003A3CCD" w:rsidRDefault="003A3CCD" w:rsidP="001911DF">
      <w:pPr>
        <w:autoSpaceDE w:val="0"/>
        <w:adjustRightInd w:val="0"/>
        <w:jc w:val="left"/>
        <w:rPr>
          <w:rFonts w:ascii="Calibri" w:hAnsi="Calibri" w:cs="Arial"/>
          <w:sz w:val="22"/>
          <w:szCs w:val="22"/>
        </w:rPr>
      </w:pPr>
    </w:p>
    <w:p w14:paraId="2F1E0845" w14:textId="77777777" w:rsidR="00912BBB" w:rsidRDefault="00912BBB" w:rsidP="001911DF">
      <w:pPr>
        <w:autoSpaceDE w:val="0"/>
        <w:adjustRightInd w:val="0"/>
        <w:jc w:val="left"/>
        <w:rPr>
          <w:rFonts w:ascii="Calibri" w:hAnsi="Calibri" w:cs="Arial"/>
          <w:sz w:val="22"/>
          <w:szCs w:val="22"/>
        </w:rPr>
      </w:pPr>
    </w:p>
    <w:p w14:paraId="02641A0F" w14:textId="77777777" w:rsidR="00912BBB" w:rsidRDefault="00912BBB" w:rsidP="001911DF">
      <w:pPr>
        <w:autoSpaceDE w:val="0"/>
        <w:adjustRightInd w:val="0"/>
        <w:jc w:val="left"/>
        <w:rPr>
          <w:rFonts w:ascii="Calibri" w:hAnsi="Calibri" w:cs="Arial"/>
          <w:sz w:val="22"/>
          <w:szCs w:val="22"/>
        </w:rPr>
      </w:pPr>
    </w:p>
    <w:p w14:paraId="532422FD" w14:textId="77777777" w:rsidR="00912BBB" w:rsidRDefault="00912BBB" w:rsidP="001911DF">
      <w:pPr>
        <w:autoSpaceDE w:val="0"/>
        <w:adjustRightInd w:val="0"/>
        <w:jc w:val="left"/>
        <w:rPr>
          <w:rFonts w:ascii="Calibri" w:hAnsi="Calibri" w:cs="Arial"/>
          <w:sz w:val="22"/>
          <w:szCs w:val="22"/>
        </w:rPr>
      </w:pPr>
    </w:p>
    <w:p w14:paraId="5B18BCFC" w14:textId="77777777" w:rsidR="00912BBB" w:rsidRDefault="00912BBB" w:rsidP="001911DF">
      <w:pPr>
        <w:autoSpaceDE w:val="0"/>
        <w:adjustRightInd w:val="0"/>
        <w:jc w:val="left"/>
        <w:rPr>
          <w:rFonts w:ascii="Calibri" w:hAnsi="Calibri" w:cs="Arial"/>
          <w:sz w:val="22"/>
          <w:szCs w:val="22"/>
        </w:rPr>
      </w:pPr>
    </w:p>
    <w:p w14:paraId="1034A7E9" w14:textId="77777777" w:rsidR="00912BBB" w:rsidRDefault="00912BBB" w:rsidP="001911DF">
      <w:pPr>
        <w:autoSpaceDE w:val="0"/>
        <w:adjustRightInd w:val="0"/>
        <w:jc w:val="left"/>
        <w:rPr>
          <w:rFonts w:ascii="Calibri" w:hAnsi="Calibri" w:cs="Arial"/>
          <w:sz w:val="22"/>
          <w:szCs w:val="22"/>
        </w:rPr>
      </w:pPr>
    </w:p>
    <w:p w14:paraId="41371C1F" w14:textId="77777777" w:rsidR="00912BBB" w:rsidRDefault="00912BBB" w:rsidP="001911DF">
      <w:pPr>
        <w:autoSpaceDE w:val="0"/>
        <w:adjustRightInd w:val="0"/>
        <w:jc w:val="left"/>
        <w:rPr>
          <w:rFonts w:ascii="Calibri" w:hAnsi="Calibri" w:cs="Arial"/>
          <w:sz w:val="22"/>
          <w:szCs w:val="22"/>
        </w:rPr>
      </w:pPr>
    </w:p>
    <w:p w14:paraId="4EB2F316" w14:textId="77777777" w:rsidR="00912BBB" w:rsidRDefault="00912BBB" w:rsidP="001911DF">
      <w:pPr>
        <w:autoSpaceDE w:val="0"/>
        <w:adjustRightInd w:val="0"/>
        <w:jc w:val="left"/>
        <w:rPr>
          <w:rFonts w:ascii="Calibri" w:hAnsi="Calibri" w:cs="Arial"/>
          <w:sz w:val="22"/>
          <w:szCs w:val="22"/>
        </w:rPr>
      </w:pPr>
    </w:p>
    <w:p w14:paraId="0AC0756F" w14:textId="77777777" w:rsidR="00912BBB" w:rsidRDefault="00912BBB" w:rsidP="001911DF">
      <w:pPr>
        <w:autoSpaceDE w:val="0"/>
        <w:adjustRightInd w:val="0"/>
        <w:jc w:val="left"/>
        <w:rPr>
          <w:rFonts w:ascii="Calibri" w:hAnsi="Calibri" w:cs="Arial"/>
          <w:sz w:val="22"/>
          <w:szCs w:val="22"/>
        </w:rPr>
      </w:pPr>
    </w:p>
    <w:p w14:paraId="21D18971" w14:textId="77777777" w:rsidR="00912BBB" w:rsidRDefault="00912BBB" w:rsidP="001911DF">
      <w:pPr>
        <w:autoSpaceDE w:val="0"/>
        <w:adjustRightInd w:val="0"/>
        <w:jc w:val="left"/>
        <w:rPr>
          <w:rFonts w:ascii="Calibri" w:hAnsi="Calibri" w:cs="Arial"/>
          <w:sz w:val="22"/>
          <w:szCs w:val="22"/>
        </w:rPr>
      </w:pPr>
    </w:p>
    <w:p w14:paraId="51F67393" w14:textId="77777777" w:rsidR="00912BBB" w:rsidRDefault="00912BBB" w:rsidP="001911DF">
      <w:pPr>
        <w:autoSpaceDE w:val="0"/>
        <w:adjustRightInd w:val="0"/>
        <w:jc w:val="left"/>
        <w:rPr>
          <w:rFonts w:ascii="Calibri" w:hAnsi="Calibri" w:cs="Arial"/>
          <w:sz w:val="22"/>
          <w:szCs w:val="22"/>
        </w:rPr>
      </w:pPr>
    </w:p>
    <w:p w14:paraId="41BF7F78" w14:textId="77777777" w:rsidR="00912BBB" w:rsidRDefault="00912BBB" w:rsidP="001911DF">
      <w:pPr>
        <w:autoSpaceDE w:val="0"/>
        <w:adjustRightInd w:val="0"/>
        <w:jc w:val="left"/>
        <w:rPr>
          <w:rFonts w:ascii="Calibri" w:hAnsi="Calibri" w:cs="Arial"/>
          <w:sz w:val="22"/>
          <w:szCs w:val="22"/>
        </w:rPr>
      </w:pPr>
    </w:p>
    <w:p w14:paraId="4715AE23" w14:textId="77777777" w:rsidR="00912BBB" w:rsidRDefault="00912BBB" w:rsidP="001911DF">
      <w:pPr>
        <w:autoSpaceDE w:val="0"/>
        <w:adjustRightInd w:val="0"/>
        <w:jc w:val="left"/>
        <w:rPr>
          <w:rFonts w:ascii="Calibri" w:hAnsi="Calibri" w:cs="Arial"/>
          <w:sz w:val="22"/>
          <w:szCs w:val="22"/>
        </w:rPr>
      </w:pPr>
    </w:p>
    <w:p w14:paraId="45C0183D" w14:textId="77777777" w:rsidR="00912BBB" w:rsidRDefault="00912BBB" w:rsidP="001911DF">
      <w:pPr>
        <w:autoSpaceDE w:val="0"/>
        <w:adjustRightInd w:val="0"/>
        <w:jc w:val="left"/>
        <w:rPr>
          <w:rFonts w:ascii="Calibri" w:hAnsi="Calibri" w:cs="Arial"/>
          <w:sz w:val="22"/>
          <w:szCs w:val="22"/>
        </w:rPr>
      </w:pPr>
    </w:p>
    <w:p w14:paraId="32857878" w14:textId="77777777" w:rsidR="00912BBB" w:rsidRDefault="00912BBB" w:rsidP="001911DF">
      <w:pPr>
        <w:autoSpaceDE w:val="0"/>
        <w:adjustRightInd w:val="0"/>
        <w:jc w:val="left"/>
        <w:rPr>
          <w:rFonts w:ascii="Calibri" w:hAnsi="Calibri" w:cs="Arial"/>
          <w:sz w:val="22"/>
          <w:szCs w:val="22"/>
        </w:rPr>
      </w:pPr>
    </w:p>
    <w:p w14:paraId="41473B8E" w14:textId="77777777" w:rsidR="00912BBB" w:rsidRDefault="00912BBB" w:rsidP="001911DF">
      <w:pPr>
        <w:autoSpaceDE w:val="0"/>
        <w:adjustRightInd w:val="0"/>
        <w:jc w:val="left"/>
        <w:rPr>
          <w:rFonts w:ascii="Calibri" w:hAnsi="Calibri" w:cs="Arial"/>
          <w:sz w:val="22"/>
          <w:szCs w:val="22"/>
        </w:rPr>
      </w:pPr>
    </w:p>
    <w:p w14:paraId="61F14DC5" w14:textId="77777777" w:rsidR="00912BBB" w:rsidRDefault="00912BBB" w:rsidP="001911DF">
      <w:pPr>
        <w:autoSpaceDE w:val="0"/>
        <w:adjustRightInd w:val="0"/>
        <w:jc w:val="left"/>
        <w:rPr>
          <w:rFonts w:ascii="Calibri" w:hAnsi="Calibri" w:cs="Arial"/>
          <w:sz w:val="22"/>
          <w:szCs w:val="22"/>
        </w:rPr>
      </w:pPr>
    </w:p>
    <w:p w14:paraId="46D1B273" w14:textId="77777777" w:rsidR="00912BBB" w:rsidRDefault="00912BBB" w:rsidP="001911DF">
      <w:pPr>
        <w:autoSpaceDE w:val="0"/>
        <w:adjustRightInd w:val="0"/>
        <w:jc w:val="left"/>
        <w:rPr>
          <w:rFonts w:ascii="Calibri" w:hAnsi="Calibri" w:cs="Arial"/>
          <w:sz w:val="22"/>
          <w:szCs w:val="22"/>
        </w:rPr>
      </w:pPr>
    </w:p>
    <w:p w14:paraId="22FA47A9" w14:textId="77777777" w:rsidR="00912BBB" w:rsidRDefault="00912BBB" w:rsidP="001911DF">
      <w:pPr>
        <w:autoSpaceDE w:val="0"/>
        <w:adjustRightInd w:val="0"/>
        <w:jc w:val="left"/>
        <w:rPr>
          <w:rFonts w:ascii="Calibri" w:hAnsi="Calibri" w:cs="Arial"/>
          <w:sz w:val="22"/>
          <w:szCs w:val="22"/>
        </w:rPr>
      </w:pPr>
    </w:p>
    <w:p w14:paraId="559249DE" w14:textId="77777777" w:rsidR="00912BBB" w:rsidRDefault="00912BBB" w:rsidP="001911DF">
      <w:pPr>
        <w:autoSpaceDE w:val="0"/>
        <w:adjustRightInd w:val="0"/>
        <w:jc w:val="left"/>
        <w:rPr>
          <w:rFonts w:ascii="Calibri" w:hAnsi="Calibri" w:cs="Arial"/>
          <w:sz w:val="22"/>
          <w:szCs w:val="22"/>
        </w:rPr>
      </w:pPr>
    </w:p>
    <w:p w14:paraId="7D509ED5" w14:textId="77777777" w:rsidR="00912BBB" w:rsidRDefault="00912BBB" w:rsidP="001911DF">
      <w:pPr>
        <w:autoSpaceDE w:val="0"/>
        <w:adjustRightInd w:val="0"/>
        <w:jc w:val="left"/>
        <w:rPr>
          <w:rFonts w:ascii="Calibri" w:hAnsi="Calibri" w:cs="Arial"/>
          <w:sz w:val="22"/>
          <w:szCs w:val="22"/>
        </w:rPr>
      </w:pPr>
    </w:p>
    <w:p w14:paraId="70934F83" w14:textId="77777777" w:rsidR="00912BBB" w:rsidRDefault="00912BBB" w:rsidP="001911DF">
      <w:pPr>
        <w:autoSpaceDE w:val="0"/>
        <w:adjustRightInd w:val="0"/>
        <w:jc w:val="left"/>
        <w:rPr>
          <w:rFonts w:ascii="Calibri" w:hAnsi="Calibri" w:cs="Arial"/>
          <w:sz w:val="22"/>
          <w:szCs w:val="22"/>
        </w:rPr>
      </w:pPr>
    </w:p>
    <w:p w14:paraId="6052CAAC" w14:textId="77777777" w:rsidR="00912BBB" w:rsidRDefault="00912BBB" w:rsidP="001911DF">
      <w:pPr>
        <w:autoSpaceDE w:val="0"/>
        <w:adjustRightInd w:val="0"/>
        <w:jc w:val="left"/>
        <w:rPr>
          <w:rFonts w:ascii="Calibri" w:hAnsi="Calibri" w:cs="Arial"/>
          <w:sz w:val="22"/>
          <w:szCs w:val="22"/>
        </w:rPr>
      </w:pPr>
    </w:p>
    <w:p w14:paraId="2B7C8AE2" w14:textId="77777777" w:rsidR="00912BBB" w:rsidRDefault="00912BBB" w:rsidP="001911DF">
      <w:pPr>
        <w:autoSpaceDE w:val="0"/>
        <w:adjustRightInd w:val="0"/>
        <w:jc w:val="left"/>
        <w:rPr>
          <w:rFonts w:ascii="Calibri" w:hAnsi="Calibri" w:cs="Arial"/>
          <w:sz w:val="22"/>
          <w:szCs w:val="22"/>
        </w:rPr>
      </w:pPr>
    </w:p>
    <w:p w14:paraId="17C08974" w14:textId="5065EFBF" w:rsidR="003A3CCD" w:rsidRDefault="003A3CCD" w:rsidP="001911DF">
      <w:pPr>
        <w:autoSpaceDE w:val="0"/>
        <w:adjustRightInd w:val="0"/>
        <w:jc w:val="left"/>
        <w:rPr>
          <w:rFonts w:ascii="Calibri" w:hAnsi="Calibri" w:cs="Arial"/>
          <w:sz w:val="22"/>
          <w:szCs w:val="22"/>
        </w:rPr>
      </w:pPr>
    </w:p>
    <w:p w14:paraId="71AB4C99" w14:textId="53A67E18" w:rsidR="003A3CCD" w:rsidRDefault="003A3CCD" w:rsidP="001911DF">
      <w:pPr>
        <w:autoSpaceDE w:val="0"/>
        <w:adjustRightInd w:val="0"/>
        <w:jc w:val="left"/>
        <w:rPr>
          <w:rFonts w:ascii="Calibri" w:hAnsi="Calibri" w:cs="Arial"/>
          <w:sz w:val="22"/>
          <w:szCs w:val="22"/>
        </w:rPr>
      </w:pPr>
    </w:p>
    <w:p w14:paraId="622B2BCB" w14:textId="77777777" w:rsidR="00912BBB" w:rsidRDefault="00912BBB" w:rsidP="001911DF">
      <w:pPr>
        <w:autoSpaceDE w:val="0"/>
        <w:adjustRightInd w:val="0"/>
        <w:jc w:val="left"/>
        <w:rPr>
          <w:rFonts w:ascii="Calibri" w:hAnsi="Calibri" w:cs="Arial"/>
          <w:sz w:val="22"/>
          <w:szCs w:val="22"/>
        </w:rPr>
      </w:pPr>
    </w:p>
    <w:p w14:paraId="6DB7606C" w14:textId="77777777" w:rsidR="00912BBB" w:rsidRDefault="00912BBB" w:rsidP="001911DF">
      <w:pPr>
        <w:autoSpaceDE w:val="0"/>
        <w:adjustRightInd w:val="0"/>
        <w:jc w:val="left"/>
        <w:rPr>
          <w:rFonts w:ascii="Calibri" w:hAnsi="Calibri" w:cs="Arial"/>
          <w:sz w:val="22"/>
          <w:szCs w:val="22"/>
        </w:rPr>
      </w:pPr>
    </w:p>
    <w:p w14:paraId="6BF74232" w14:textId="77777777" w:rsidR="00912BBB" w:rsidRDefault="00912BBB" w:rsidP="001911DF">
      <w:pPr>
        <w:autoSpaceDE w:val="0"/>
        <w:adjustRightInd w:val="0"/>
        <w:jc w:val="left"/>
        <w:rPr>
          <w:rFonts w:ascii="Calibri" w:hAnsi="Calibri" w:cs="Arial"/>
          <w:sz w:val="22"/>
          <w:szCs w:val="22"/>
        </w:rPr>
      </w:pPr>
    </w:p>
    <w:p w14:paraId="0B1AA01A" w14:textId="77777777" w:rsidR="00912BBB" w:rsidRDefault="00912BBB" w:rsidP="001911DF">
      <w:pPr>
        <w:autoSpaceDE w:val="0"/>
        <w:adjustRightInd w:val="0"/>
        <w:jc w:val="left"/>
        <w:rPr>
          <w:rFonts w:ascii="Calibri" w:hAnsi="Calibri" w:cs="Arial"/>
          <w:sz w:val="22"/>
          <w:szCs w:val="22"/>
        </w:rPr>
      </w:pPr>
    </w:p>
    <w:p w14:paraId="29728904" w14:textId="77777777" w:rsidR="00912BBB" w:rsidRDefault="00912BBB" w:rsidP="001911DF">
      <w:pPr>
        <w:autoSpaceDE w:val="0"/>
        <w:adjustRightInd w:val="0"/>
        <w:jc w:val="left"/>
        <w:rPr>
          <w:rFonts w:ascii="Calibri" w:hAnsi="Calibri" w:cs="Arial"/>
          <w:sz w:val="22"/>
          <w:szCs w:val="22"/>
        </w:rPr>
      </w:pPr>
    </w:p>
    <w:p w14:paraId="3DA6D7DC" w14:textId="77777777" w:rsidR="00912BBB" w:rsidRDefault="00912BBB" w:rsidP="001911DF">
      <w:pPr>
        <w:autoSpaceDE w:val="0"/>
        <w:adjustRightInd w:val="0"/>
        <w:jc w:val="left"/>
        <w:rPr>
          <w:rFonts w:ascii="Calibri" w:hAnsi="Calibri" w:cs="Arial"/>
          <w:sz w:val="22"/>
          <w:szCs w:val="22"/>
        </w:rPr>
      </w:pPr>
    </w:p>
    <w:p w14:paraId="45E7E281" w14:textId="77777777" w:rsidR="00912BBB" w:rsidRDefault="00912BBB" w:rsidP="001911DF">
      <w:pPr>
        <w:autoSpaceDE w:val="0"/>
        <w:adjustRightInd w:val="0"/>
        <w:jc w:val="left"/>
        <w:rPr>
          <w:rFonts w:ascii="Calibri" w:hAnsi="Calibri" w:cs="Arial"/>
          <w:sz w:val="22"/>
          <w:szCs w:val="22"/>
        </w:rPr>
      </w:pPr>
    </w:p>
    <w:p w14:paraId="6D9FE9B1" w14:textId="77777777" w:rsidR="00912BBB" w:rsidRDefault="00912BBB" w:rsidP="001911DF">
      <w:pPr>
        <w:autoSpaceDE w:val="0"/>
        <w:adjustRightInd w:val="0"/>
        <w:jc w:val="left"/>
        <w:rPr>
          <w:rFonts w:ascii="Calibri" w:hAnsi="Calibri" w:cs="Arial"/>
          <w:sz w:val="22"/>
          <w:szCs w:val="22"/>
        </w:rPr>
      </w:pPr>
    </w:p>
    <w:p w14:paraId="4DBC5394" w14:textId="77777777" w:rsidR="00912BBB" w:rsidRDefault="00912BBB" w:rsidP="001911DF">
      <w:pPr>
        <w:autoSpaceDE w:val="0"/>
        <w:adjustRightInd w:val="0"/>
        <w:jc w:val="left"/>
        <w:rPr>
          <w:rFonts w:ascii="Calibri" w:hAnsi="Calibri" w:cs="Arial"/>
          <w:sz w:val="22"/>
          <w:szCs w:val="22"/>
        </w:rPr>
      </w:pPr>
    </w:p>
    <w:p w14:paraId="27BB711D" w14:textId="77777777" w:rsidR="00912BBB" w:rsidRDefault="00912BBB" w:rsidP="001911DF">
      <w:pPr>
        <w:autoSpaceDE w:val="0"/>
        <w:adjustRightInd w:val="0"/>
        <w:jc w:val="left"/>
        <w:rPr>
          <w:rFonts w:ascii="Calibri" w:hAnsi="Calibri" w:cs="Arial"/>
          <w:sz w:val="22"/>
          <w:szCs w:val="22"/>
        </w:rPr>
      </w:pPr>
    </w:p>
    <w:p w14:paraId="5ED294E7" w14:textId="77777777" w:rsidR="00912BBB" w:rsidRDefault="00912BBB" w:rsidP="001911DF">
      <w:pPr>
        <w:autoSpaceDE w:val="0"/>
        <w:adjustRightInd w:val="0"/>
        <w:jc w:val="left"/>
        <w:rPr>
          <w:rFonts w:ascii="Calibri" w:hAnsi="Calibri" w:cs="Arial"/>
          <w:sz w:val="22"/>
          <w:szCs w:val="22"/>
        </w:rPr>
      </w:pPr>
    </w:p>
    <w:p w14:paraId="354049F1" w14:textId="7E61799D" w:rsidR="003A3CCD" w:rsidRDefault="003A3CCD" w:rsidP="001911DF">
      <w:pPr>
        <w:autoSpaceDE w:val="0"/>
        <w:adjustRightInd w:val="0"/>
        <w:jc w:val="left"/>
        <w:rPr>
          <w:rFonts w:ascii="Calibri" w:hAnsi="Calibri" w:cs="Arial"/>
          <w:sz w:val="22"/>
          <w:szCs w:val="22"/>
        </w:rPr>
      </w:pPr>
    </w:p>
    <w:p w14:paraId="7C837EC8" w14:textId="5BA3BD82" w:rsidR="003A3CCD" w:rsidRDefault="003A3CCD" w:rsidP="001911DF">
      <w:pPr>
        <w:autoSpaceDE w:val="0"/>
        <w:adjustRightInd w:val="0"/>
        <w:jc w:val="left"/>
        <w:rPr>
          <w:rFonts w:ascii="Calibri" w:hAnsi="Calibri" w:cs="Arial"/>
          <w:sz w:val="22"/>
          <w:szCs w:val="22"/>
        </w:rPr>
      </w:pPr>
    </w:p>
    <w:p w14:paraId="33AA11FF" w14:textId="1E814173" w:rsidR="003A3CCD" w:rsidRDefault="003A3CCD" w:rsidP="001911DF">
      <w:pPr>
        <w:autoSpaceDE w:val="0"/>
        <w:adjustRightInd w:val="0"/>
        <w:jc w:val="left"/>
        <w:rPr>
          <w:rFonts w:ascii="Calibri" w:hAnsi="Calibri" w:cs="Arial"/>
          <w:sz w:val="22"/>
          <w:szCs w:val="22"/>
        </w:rPr>
      </w:pPr>
    </w:p>
    <w:p w14:paraId="5FB89C23" w14:textId="484ACFDE" w:rsidR="003A3CCD" w:rsidRDefault="003A3CCD"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r>
              <w:rPr>
                <w:rFonts w:ascii="Times New Roman" w:eastAsia="Arial" w:hAnsi="Times New Roman"/>
                <w:color w:val="000000"/>
                <w:spacing w:val="-7"/>
                <w:sz w:val="24"/>
              </w:rPr>
              <w:t>Názov</w:t>
            </w:r>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r>
              <w:rPr>
                <w:rFonts w:ascii="Times New Roman" w:eastAsia="Arial" w:hAnsi="Times New Roman"/>
                <w:color w:val="000000"/>
                <w:spacing w:val="-7"/>
                <w:sz w:val="24"/>
              </w:rPr>
              <w:t>Celková cena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73A62958" w14:textId="1732170B" w:rsidR="00444837" w:rsidRDefault="00130B39" w:rsidP="00F66252">
            <w:pPr>
              <w:autoSpaceDE w:val="0"/>
              <w:spacing w:line="276" w:lineRule="auto"/>
              <w:jc w:val="center"/>
              <w:rPr>
                <w:rFonts w:ascii="Times New Roman" w:eastAsia="Arial" w:hAnsi="Times New Roman"/>
                <w:color w:val="000000"/>
                <w:spacing w:val="-7"/>
                <w:sz w:val="24"/>
              </w:rPr>
            </w:pPr>
            <w:r>
              <w:rPr>
                <w:rFonts w:ascii="Times New Roman" w:eastAsia="Arial" w:hAnsi="Times New Roman"/>
                <w:b/>
                <w:color w:val="000000"/>
                <w:sz w:val="22"/>
                <w:szCs w:val="22"/>
              </w:rPr>
              <w:t>Všeobecné antiinfektíva</w:t>
            </w:r>
            <w:r w:rsidR="009B693C">
              <w:rPr>
                <w:rFonts w:ascii="Times New Roman" w:eastAsia="Arial" w:hAnsi="Times New Roman"/>
                <w:b/>
                <w:color w:val="000000"/>
                <w:sz w:val="22"/>
                <w:szCs w:val="22"/>
              </w:rPr>
              <w:t xml:space="preserve"> </w:t>
            </w:r>
            <w:r w:rsidR="00444837" w:rsidRPr="001911DF">
              <w:rPr>
                <w:rFonts w:ascii="Times New Roman" w:eastAsia="Arial" w:hAnsi="Times New Roman"/>
                <w:b/>
                <w:color w:val="000000"/>
                <w:sz w:val="22"/>
                <w:szCs w:val="22"/>
              </w:rPr>
              <w:t xml:space="preserve"> </w:t>
            </w:r>
            <w:r w:rsidR="00444837">
              <w:rPr>
                <w:rFonts w:ascii="Times New Roman" w:eastAsia="Arial" w:hAnsi="Times New Roman"/>
                <w:b/>
                <w:color w:val="000000"/>
                <w:sz w:val="22"/>
                <w:szCs w:val="22"/>
              </w:rPr>
              <w:t xml:space="preserve">časť č. </w:t>
            </w: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5A029E9F" w14:textId="28F0479C" w:rsidR="00444837" w:rsidRPr="001911DF" w:rsidRDefault="00444837" w:rsidP="0044483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130B39">
        <w:rPr>
          <w:rFonts w:ascii="Times New Roman" w:eastAsia="Arial" w:hAnsi="Times New Roman"/>
          <w:b/>
          <w:color w:val="000000"/>
          <w:sz w:val="22"/>
          <w:szCs w:val="22"/>
        </w:rPr>
        <w:t>Všeobecné antiinfektíva</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77777777" w:rsidR="00444837" w:rsidRPr="003B6D16" w:rsidRDefault="00444837" w:rsidP="00444837">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0DC1AB57" w14:textId="59D6F16F" w:rsidR="003A3CCD" w:rsidRDefault="003A3CCD" w:rsidP="001911DF">
      <w:pPr>
        <w:autoSpaceDE w:val="0"/>
        <w:adjustRightInd w:val="0"/>
        <w:jc w:val="left"/>
        <w:rPr>
          <w:rFonts w:ascii="Calibri" w:hAnsi="Calibri" w:cs="Arial"/>
          <w:sz w:val="22"/>
          <w:szCs w:val="22"/>
        </w:rPr>
      </w:pPr>
    </w:p>
    <w:p w14:paraId="25F91E72" w14:textId="6111BD33" w:rsidR="003A3CCD" w:rsidRDefault="003A3CCD" w:rsidP="001911DF">
      <w:pPr>
        <w:autoSpaceDE w:val="0"/>
        <w:adjustRightInd w:val="0"/>
        <w:jc w:val="left"/>
        <w:rPr>
          <w:rFonts w:ascii="Calibri" w:hAnsi="Calibri" w:cs="Arial"/>
          <w:sz w:val="22"/>
          <w:szCs w:val="22"/>
        </w:rPr>
      </w:pPr>
    </w:p>
    <w:p w14:paraId="009439CE" w14:textId="517A3301" w:rsidR="003A3CCD" w:rsidRDefault="003A3CCD" w:rsidP="001911DF">
      <w:pPr>
        <w:autoSpaceDE w:val="0"/>
        <w:adjustRightInd w:val="0"/>
        <w:jc w:val="left"/>
        <w:rPr>
          <w:rFonts w:ascii="Calibri" w:hAnsi="Calibri" w:cs="Arial"/>
          <w:sz w:val="22"/>
          <w:szCs w:val="22"/>
        </w:rPr>
      </w:pPr>
    </w:p>
    <w:p w14:paraId="58039CC8" w14:textId="1DA28DC8" w:rsidR="003A3CCD" w:rsidRDefault="003A3CCD" w:rsidP="001911DF">
      <w:pPr>
        <w:autoSpaceDE w:val="0"/>
        <w:adjustRightInd w:val="0"/>
        <w:jc w:val="left"/>
        <w:rPr>
          <w:rFonts w:ascii="Calibri" w:hAnsi="Calibri" w:cs="Arial"/>
          <w:sz w:val="22"/>
          <w:szCs w:val="22"/>
        </w:rPr>
      </w:pPr>
    </w:p>
    <w:p w14:paraId="0026056E" w14:textId="77777777" w:rsidR="003A3CCD" w:rsidRDefault="003A3CCD" w:rsidP="001911DF">
      <w:pPr>
        <w:autoSpaceDE w:val="0"/>
        <w:adjustRightInd w:val="0"/>
        <w:jc w:val="left"/>
        <w:rPr>
          <w:rFonts w:ascii="Calibri" w:hAnsi="Calibri" w:cs="Arial"/>
          <w:sz w:val="22"/>
          <w:szCs w:val="22"/>
        </w:rPr>
      </w:pPr>
    </w:p>
    <w:p w14:paraId="0225610B" w14:textId="6F088B3B" w:rsidR="0071556D" w:rsidRDefault="0071556D" w:rsidP="001911DF">
      <w:pPr>
        <w:autoSpaceDE w:val="0"/>
        <w:adjustRightInd w:val="0"/>
        <w:jc w:val="left"/>
        <w:rPr>
          <w:rFonts w:ascii="Calibri" w:hAnsi="Calibri" w:cs="Arial"/>
          <w:sz w:val="22"/>
          <w:szCs w:val="22"/>
        </w:rPr>
      </w:pPr>
    </w:p>
    <w:p w14:paraId="35D24508" w14:textId="77777777"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tbl>
      <w:tblPr>
        <w:tblW w:w="16046" w:type="dxa"/>
        <w:tblCellMar>
          <w:left w:w="70" w:type="dxa"/>
          <w:right w:w="70" w:type="dxa"/>
        </w:tblCellMar>
        <w:tblLook w:val="04A0" w:firstRow="1" w:lastRow="0" w:firstColumn="1" w:lastColumn="0" w:noHBand="0" w:noVBand="1"/>
      </w:tblPr>
      <w:tblGrid>
        <w:gridCol w:w="10431"/>
        <w:gridCol w:w="3940"/>
        <w:gridCol w:w="1675"/>
      </w:tblGrid>
      <w:tr w:rsidR="00856474" w:rsidRPr="00B208E0" w14:paraId="70F8BCBC" w14:textId="77777777" w:rsidTr="000638CD">
        <w:trPr>
          <w:trHeight w:val="300"/>
        </w:trPr>
        <w:tc>
          <w:tcPr>
            <w:tcW w:w="10431" w:type="dxa"/>
            <w:tcBorders>
              <w:top w:val="nil"/>
              <w:left w:val="nil"/>
              <w:bottom w:val="nil"/>
              <w:right w:val="nil"/>
            </w:tcBorders>
            <w:shd w:val="clear" w:color="auto" w:fill="auto"/>
            <w:noWrap/>
            <w:vAlign w:val="bottom"/>
          </w:tcPr>
          <w:tbl>
            <w:tblPr>
              <w:tblW w:w="9791" w:type="dxa"/>
              <w:tblCellMar>
                <w:left w:w="70" w:type="dxa"/>
                <w:right w:w="70" w:type="dxa"/>
              </w:tblCellMar>
              <w:tblLook w:val="04A0" w:firstRow="1" w:lastRow="0" w:firstColumn="1" w:lastColumn="0" w:noHBand="0" w:noVBand="1"/>
            </w:tblPr>
            <w:tblGrid>
              <w:gridCol w:w="3519"/>
              <w:gridCol w:w="4597"/>
              <w:gridCol w:w="1675"/>
            </w:tblGrid>
            <w:tr w:rsidR="00856474" w:rsidRPr="00A12BA2" w14:paraId="5CFF048C" w14:textId="77777777" w:rsidTr="000638CD">
              <w:trPr>
                <w:trHeight w:val="300"/>
              </w:trPr>
              <w:tc>
                <w:tcPr>
                  <w:tcW w:w="3519" w:type="dxa"/>
                  <w:tcBorders>
                    <w:top w:val="nil"/>
                    <w:left w:val="nil"/>
                    <w:bottom w:val="nil"/>
                    <w:right w:val="nil"/>
                  </w:tcBorders>
                  <w:shd w:val="clear" w:color="auto" w:fill="auto"/>
                  <w:noWrap/>
                  <w:vAlign w:val="bottom"/>
                  <w:hideMark/>
                </w:tcPr>
                <w:p w14:paraId="5C392294" w14:textId="77777777" w:rsidR="00856474" w:rsidRPr="00A12BA2" w:rsidRDefault="00856474" w:rsidP="000638CD">
                  <w:pPr>
                    <w:jc w:val="left"/>
                    <w:rPr>
                      <w:rFonts w:ascii="Calibri" w:hAnsi="Calibri" w:cs="Calibri"/>
                      <w:b/>
                      <w:bCs/>
                      <w:sz w:val="22"/>
                      <w:szCs w:val="22"/>
                    </w:rPr>
                  </w:pPr>
                  <w:bookmarkStart w:id="30" w:name="_Hlk135388467"/>
                  <w:r>
                    <w:rPr>
                      <w:rFonts w:ascii="Calibri" w:hAnsi="Calibri" w:cs="Calibri"/>
                      <w:b/>
                      <w:bCs/>
                      <w:sz w:val="22"/>
                      <w:szCs w:val="22"/>
                    </w:rPr>
                    <w:t>Všeobecné antiinfektíva</w:t>
                  </w:r>
                </w:p>
              </w:tc>
              <w:tc>
                <w:tcPr>
                  <w:tcW w:w="4597" w:type="dxa"/>
                  <w:tcBorders>
                    <w:top w:val="nil"/>
                    <w:left w:val="nil"/>
                    <w:bottom w:val="nil"/>
                    <w:right w:val="nil"/>
                  </w:tcBorders>
                  <w:shd w:val="clear" w:color="auto" w:fill="auto"/>
                  <w:noWrap/>
                  <w:vAlign w:val="bottom"/>
                  <w:hideMark/>
                </w:tcPr>
                <w:p w14:paraId="16F064E8" w14:textId="77777777" w:rsidR="00856474" w:rsidRDefault="00856474" w:rsidP="000638CD">
                  <w:pPr>
                    <w:jc w:val="left"/>
                    <w:rPr>
                      <w:rFonts w:ascii="Calibri" w:hAnsi="Calibri" w:cs="Calibri"/>
                      <w:b/>
                      <w:bCs/>
                      <w:sz w:val="22"/>
                      <w:szCs w:val="22"/>
                    </w:rPr>
                  </w:pPr>
                  <w:r w:rsidRPr="00A12BA2">
                    <w:rPr>
                      <w:rFonts w:ascii="Calibri" w:hAnsi="Calibri" w:cs="Calibri"/>
                      <w:b/>
                      <w:bCs/>
                      <w:sz w:val="22"/>
                      <w:szCs w:val="22"/>
                    </w:rPr>
                    <w:t>3365</w:t>
                  </w:r>
                  <w:r>
                    <w:rPr>
                      <w:rFonts w:ascii="Calibri" w:hAnsi="Calibri" w:cs="Calibri"/>
                      <w:b/>
                      <w:bCs/>
                      <w:sz w:val="22"/>
                      <w:szCs w:val="22"/>
                    </w:rPr>
                    <w:t>1000-8</w:t>
                  </w:r>
                </w:p>
                <w:p w14:paraId="1F5BC34B" w14:textId="77777777" w:rsidR="00856474" w:rsidRPr="00A12BA2" w:rsidRDefault="00856474" w:rsidP="000638CD">
                  <w:pPr>
                    <w:jc w:val="left"/>
                    <w:rPr>
                      <w:rFonts w:ascii="Calibri" w:hAnsi="Calibri" w:cs="Calibri"/>
                      <w:b/>
                      <w:bCs/>
                      <w:sz w:val="22"/>
                      <w:szCs w:val="22"/>
                    </w:rPr>
                  </w:pPr>
                </w:p>
              </w:tc>
              <w:tc>
                <w:tcPr>
                  <w:tcW w:w="1675" w:type="dxa"/>
                  <w:tcBorders>
                    <w:top w:val="nil"/>
                    <w:left w:val="nil"/>
                    <w:bottom w:val="nil"/>
                    <w:right w:val="nil"/>
                  </w:tcBorders>
                  <w:shd w:val="clear" w:color="auto" w:fill="auto"/>
                  <w:noWrap/>
                  <w:vAlign w:val="bottom"/>
                  <w:hideMark/>
                </w:tcPr>
                <w:p w14:paraId="1E5FD1C4" w14:textId="77777777" w:rsidR="00856474" w:rsidRPr="00A12BA2" w:rsidRDefault="00856474" w:rsidP="000638CD">
                  <w:pPr>
                    <w:jc w:val="left"/>
                    <w:rPr>
                      <w:rFonts w:ascii="Calibri" w:hAnsi="Calibri" w:cs="Calibri"/>
                      <w:b/>
                      <w:bCs/>
                      <w:sz w:val="22"/>
                      <w:szCs w:val="22"/>
                    </w:rPr>
                  </w:pPr>
                </w:p>
              </w:tc>
            </w:tr>
          </w:tbl>
          <w:p w14:paraId="3E5E5F7A" w14:textId="77777777" w:rsidR="00856474" w:rsidRPr="00B208E0" w:rsidRDefault="00856474" w:rsidP="000638CD">
            <w:pPr>
              <w:spacing w:after="120"/>
              <w:ind w:left="312" w:firstLine="709"/>
              <w:rPr>
                <w:rFonts w:ascii="Times New Roman" w:hAnsi="Times New Roman"/>
                <w:b/>
                <w:szCs w:val="20"/>
              </w:rPr>
            </w:pPr>
          </w:p>
        </w:tc>
        <w:tc>
          <w:tcPr>
            <w:tcW w:w="3940" w:type="dxa"/>
            <w:tcBorders>
              <w:top w:val="nil"/>
              <w:left w:val="nil"/>
              <w:bottom w:val="nil"/>
              <w:right w:val="nil"/>
            </w:tcBorders>
            <w:shd w:val="clear" w:color="auto" w:fill="auto"/>
            <w:noWrap/>
            <w:vAlign w:val="bottom"/>
          </w:tcPr>
          <w:p w14:paraId="4581A562" w14:textId="77777777" w:rsidR="00856474" w:rsidRPr="00B208E0" w:rsidRDefault="00856474" w:rsidP="000638CD">
            <w:pPr>
              <w:spacing w:after="120"/>
              <w:ind w:left="312" w:firstLine="709"/>
              <w:rPr>
                <w:rFonts w:ascii="Times New Roman" w:hAnsi="Times New Roman"/>
                <w:b/>
                <w:szCs w:val="20"/>
              </w:rPr>
            </w:pPr>
          </w:p>
        </w:tc>
        <w:tc>
          <w:tcPr>
            <w:tcW w:w="1675" w:type="dxa"/>
            <w:tcBorders>
              <w:top w:val="nil"/>
              <w:left w:val="nil"/>
              <w:bottom w:val="nil"/>
              <w:right w:val="nil"/>
            </w:tcBorders>
            <w:shd w:val="clear" w:color="auto" w:fill="auto"/>
            <w:noWrap/>
            <w:vAlign w:val="bottom"/>
          </w:tcPr>
          <w:p w14:paraId="19B2872E" w14:textId="77777777" w:rsidR="00856474" w:rsidRPr="00B208E0" w:rsidRDefault="00856474" w:rsidP="000638CD">
            <w:pPr>
              <w:spacing w:after="120"/>
              <w:ind w:left="312" w:firstLine="709"/>
              <w:rPr>
                <w:rFonts w:ascii="Times New Roman" w:hAnsi="Times New Roman"/>
                <w:b/>
                <w:szCs w:val="20"/>
              </w:rPr>
            </w:pPr>
          </w:p>
        </w:tc>
      </w:tr>
    </w:tbl>
    <w:p w14:paraId="116D6E03" w14:textId="77777777" w:rsidR="00856474" w:rsidRDefault="00856474" w:rsidP="00856474">
      <w:pPr>
        <w:spacing w:after="120"/>
        <w:ind w:left="312" w:firstLine="709"/>
        <w:rPr>
          <w:rFonts w:ascii="Times New Roman" w:hAnsi="Times New Roman"/>
          <w:b/>
          <w:szCs w:val="20"/>
        </w:rPr>
      </w:pPr>
    </w:p>
    <w:p w14:paraId="2E222A5B" w14:textId="77777777" w:rsidR="00856474" w:rsidRDefault="00856474" w:rsidP="00856474">
      <w:pPr>
        <w:spacing w:after="120"/>
        <w:ind w:left="312" w:firstLine="709"/>
        <w:rPr>
          <w:rFonts w:ascii="Times New Roman" w:hAnsi="Times New Roman"/>
          <w:b/>
          <w:szCs w:val="20"/>
        </w:rPr>
      </w:pPr>
    </w:p>
    <w:tbl>
      <w:tblPr>
        <w:tblW w:w="8108" w:type="dxa"/>
        <w:tblCellMar>
          <w:left w:w="70" w:type="dxa"/>
          <w:right w:w="70" w:type="dxa"/>
        </w:tblCellMar>
        <w:tblLook w:val="04A0" w:firstRow="1" w:lastRow="0" w:firstColumn="1" w:lastColumn="0" w:noHBand="0" w:noVBand="1"/>
      </w:tblPr>
      <w:tblGrid>
        <w:gridCol w:w="1555"/>
        <w:gridCol w:w="1225"/>
        <w:gridCol w:w="519"/>
        <w:gridCol w:w="1232"/>
        <w:gridCol w:w="2930"/>
        <w:gridCol w:w="647"/>
      </w:tblGrid>
      <w:tr w:rsidR="00856474" w:rsidRPr="002B6747" w14:paraId="39E9A3D8" w14:textId="77777777" w:rsidTr="000638CD">
        <w:trPr>
          <w:trHeight w:val="3282"/>
        </w:trPr>
        <w:tc>
          <w:tcPr>
            <w:tcW w:w="1555" w:type="dxa"/>
            <w:tcBorders>
              <w:top w:val="single" w:sz="4" w:space="0" w:color="333333"/>
              <w:left w:val="single" w:sz="4" w:space="0" w:color="333333"/>
              <w:bottom w:val="nil"/>
              <w:right w:val="single" w:sz="4" w:space="0" w:color="333333"/>
            </w:tcBorders>
            <w:shd w:val="clear" w:color="FFCC00" w:fill="99CC00"/>
            <w:noWrap/>
            <w:vAlign w:val="bottom"/>
            <w:hideMark/>
          </w:tcPr>
          <w:p w14:paraId="6FBFA08D" w14:textId="77777777" w:rsidR="00856474" w:rsidRPr="002B6747" w:rsidRDefault="00856474" w:rsidP="000638CD">
            <w:pPr>
              <w:jc w:val="left"/>
              <w:rPr>
                <w:rFonts w:ascii="Calibri" w:hAnsi="Calibri" w:cs="Calibri"/>
                <w:b/>
                <w:bCs/>
                <w:color w:val="000000"/>
                <w:sz w:val="22"/>
                <w:szCs w:val="22"/>
              </w:rPr>
            </w:pPr>
            <w:r w:rsidRPr="002B6747">
              <w:rPr>
                <w:rFonts w:ascii="Calibri" w:hAnsi="Calibri" w:cs="Calibri"/>
                <w:b/>
                <w:bCs/>
                <w:color w:val="000000"/>
                <w:sz w:val="22"/>
                <w:szCs w:val="22"/>
              </w:rPr>
              <w:t>Účinná látka</w:t>
            </w:r>
          </w:p>
        </w:tc>
        <w:tc>
          <w:tcPr>
            <w:tcW w:w="2976" w:type="dxa"/>
            <w:gridSpan w:val="3"/>
            <w:tcBorders>
              <w:top w:val="single" w:sz="4" w:space="0" w:color="333333"/>
              <w:left w:val="nil"/>
              <w:bottom w:val="nil"/>
              <w:right w:val="single" w:sz="4" w:space="0" w:color="333333"/>
            </w:tcBorders>
            <w:shd w:val="clear" w:color="FFCC00" w:fill="99CC00"/>
            <w:vAlign w:val="bottom"/>
            <w:hideMark/>
          </w:tcPr>
          <w:p w14:paraId="257F239B" w14:textId="77777777" w:rsidR="00856474" w:rsidRPr="002B6747" w:rsidRDefault="00856474" w:rsidP="000638CD">
            <w:pPr>
              <w:jc w:val="left"/>
              <w:rPr>
                <w:rFonts w:ascii="Calibri" w:hAnsi="Calibri" w:cs="Calibri"/>
                <w:b/>
                <w:bCs/>
                <w:color w:val="000000"/>
                <w:sz w:val="22"/>
                <w:szCs w:val="22"/>
              </w:rPr>
            </w:pPr>
            <w:r w:rsidRPr="002B6747">
              <w:rPr>
                <w:rFonts w:ascii="Calibri" w:hAnsi="Calibri" w:cs="Calibri"/>
                <w:b/>
                <w:bCs/>
                <w:color w:val="000000"/>
                <w:sz w:val="22"/>
                <w:szCs w:val="22"/>
              </w:rPr>
              <w:t>Množstvo účinnej látky v mernej jednotke</w:t>
            </w:r>
          </w:p>
        </w:tc>
        <w:tc>
          <w:tcPr>
            <w:tcW w:w="3577" w:type="dxa"/>
            <w:gridSpan w:val="2"/>
            <w:tcBorders>
              <w:top w:val="single" w:sz="4" w:space="0" w:color="333333"/>
              <w:left w:val="nil"/>
              <w:bottom w:val="nil"/>
              <w:right w:val="single" w:sz="4" w:space="0" w:color="333333"/>
            </w:tcBorders>
            <w:shd w:val="clear" w:color="FFCC00" w:fill="99CC00"/>
            <w:vAlign w:val="bottom"/>
            <w:hideMark/>
          </w:tcPr>
          <w:p w14:paraId="1985B7D2" w14:textId="77777777" w:rsidR="00856474" w:rsidRPr="002B6747" w:rsidRDefault="00856474" w:rsidP="000638CD">
            <w:pPr>
              <w:jc w:val="left"/>
              <w:rPr>
                <w:rFonts w:ascii="Calibri" w:hAnsi="Calibri" w:cs="Calibri"/>
                <w:b/>
                <w:bCs/>
                <w:color w:val="000000"/>
                <w:sz w:val="22"/>
                <w:szCs w:val="22"/>
              </w:rPr>
            </w:pPr>
            <w:r w:rsidRPr="002B6747">
              <w:rPr>
                <w:rFonts w:ascii="Calibri" w:hAnsi="Calibri" w:cs="Calibri"/>
                <w:b/>
                <w:bCs/>
                <w:color w:val="000000"/>
                <w:sz w:val="22"/>
                <w:szCs w:val="22"/>
              </w:rPr>
              <w:t>Celkový požadovaný počet merných jednotiek (amp/tbl/ks/lag) na 4 roky</w:t>
            </w:r>
          </w:p>
        </w:tc>
      </w:tr>
      <w:tr w:rsidR="00856474" w:rsidRPr="00132353" w14:paraId="41E90F07" w14:textId="77777777" w:rsidTr="000638CD">
        <w:trPr>
          <w:trHeight w:val="300"/>
        </w:trPr>
        <w:tc>
          <w:tcPr>
            <w:tcW w:w="81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3F63EB" w14:textId="77777777" w:rsidR="00856474" w:rsidRPr="00132353" w:rsidRDefault="00856474" w:rsidP="000638CD">
            <w:pPr>
              <w:jc w:val="left"/>
              <w:rPr>
                <w:rFonts w:ascii="Calibri" w:hAnsi="Calibri" w:cs="Calibri"/>
                <w:b/>
                <w:bCs/>
                <w:sz w:val="22"/>
                <w:szCs w:val="22"/>
              </w:rPr>
            </w:pPr>
            <w:r w:rsidRPr="00132353">
              <w:rPr>
                <w:rFonts w:ascii="Calibri" w:hAnsi="Calibri" w:cs="Calibri"/>
                <w:b/>
                <w:bCs/>
                <w:sz w:val="22"/>
                <w:szCs w:val="22"/>
              </w:rPr>
              <w:t>Časť 1</w:t>
            </w:r>
          </w:p>
        </w:tc>
      </w:tr>
      <w:tr w:rsidR="00856474" w:rsidRPr="00132353" w14:paraId="0B2E167D" w14:textId="77777777" w:rsidTr="000638CD">
        <w:trPr>
          <w:trHeight w:val="255"/>
        </w:trPr>
        <w:tc>
          <w:tcPr>
            <w:tcW w:w="27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F26586" w14:textId="77777777" w:rsidR="00856474" w:rsidRPr="00132353" w:rsidRDefault="00856474" w:rsidP="000638CD">
            <w:pPr>
              <w:jc w:val="left"/>
              <w:rPr>
                <w:rFonts w:ascii="Calibri" w:hAnsi="Calibri" w:cs="Calibri"/>
                <w:szCs w:val="20"/>
              </w:rPr>
            </w:pPr>
            <w:r w:rsidRPr="00132353">
              <w:rPr>
                <w:rFonts w:ascii="Calibri" w:hAnsi="Calibri" w:cs="Calibri"/>
                <w:szCs w:val="20"/>
              </w:rPr>
              <w:t>Ceftolozane and enzyme inhibitor</w:t>
            </w:r>
          </w:p>
        </w:tc>
        <w:tc>
          <w:tcPr>
            <w:tcW w:w="519" w:type="dxa"/>
            <w:tcBorders>
              <w:top w:val="nil"/>
              <w:left w:val="nil"/>
              <w:bottom w:val="single" w:sz="4" w:space="0" w:color="auto"/>
              <w:right w:val="single" w:sz="4" w:space="0" w:color="auto"/>
            </w:tcBorders>
            <w:shd w:val="clear" w:color="auto" w:fill="auto"/>
            <w:noWrap/>
            <w:vAlign w:val="bottom"/>
            <w:hideMark/>
          </w:tcPr>
          <w:p w14:paraId="022D8154" w14:textId="77777777" w:rsidR="00856474" w:rsidRPr="00132353" w:rsidRDefault="00856474" w:rsidP="000638CD">
            <w:pPr>
              <w:jc w:val="left"/>
              <w:rPr>
                <w:rFonts w:ascii="Calibri" w:hAnsi="Calibri" w:cs="Calibri"/>
                <w:szCs w:val="20"/>
              </w:rPr>
            </w:pPr>
            <w:r w:rsidRPr="00132353">
              <w:rPr>
                <w:rFonts w:ascii="Calibri" w:hAnsi="Calibri" w:cs="Calibri"/>
                <w:szCs w:val="20"/>
              </w:rPr>
              <w:t>plc ifc</w:t>
            </w:r>
          </w:p>
        </w:tc>
        <w:tc>
          <w:tcPr>
            <w:tcW w:w="4162" w:type="dxa"/>
            <w:gridSpan w:val="2"/>
            <w:tcBorders>
              <w:top w:val="nil"/>
              <w:left w:val="nil"/>
              <w:bottom w:val="single" w:sz="4" w:space="0" w:color="auto"/>
              <w:right w:val="single" w:sz="4" w:space="0" w:color="auto"/>
            </w:tcBorders>
            <w:shd w:val="clear" w:color="auto" w:fill="auto"/>
            <w:noWrap/>
            <w:vAlign w:val="bottom"/>
            <w:hideMark/>
          </w:tcPr>
          <w:p w14:paraId="26C7171C" w14:textId="77777777" w:rsidR="00856474" w:rsidRPr="00132353" w:rsidRDefault="00856474" w:rsidP="000638CD">
            <w:pPr>
              <w:jc w:val="left"/>
              <w:rPr>
                <w:rFonts w:ascii="Calibri" w:hAnsi="Calibri" w:cs="Calibri"/>
                <w:szCs w:val="20"/>
              </w:rPr>
            </w:pPr>
            <w:r w:rsidRPr="00132353">
              <w:rPr>
                <w:rFonts w:ascii="Calibri" w:hAnsi="Calibri" w:cs="Calibri"/>
                <w:szCs w:val="20"/>
              </w:rPr>
              <w:t>1x1g/0,5 g (liek.inj.skl.)</w:t>
            </w:r>
          </w:p>
        </w:tc>
        <w:tc>
          <w:tcPr>
            <w:tcW w:w="647" w:type="dxa"/>
            <w:tcBorders>
              <w:top w:val="nil"/>
              <w:left w:val="nil"/>
              <w:bottom w:val="single" w:sz="4" w:space="0" w:color="auto"/>
              <w:right w:val="single" w:sz="4" w:space="0" w:color="auto"/>
            </w:tcBorders>
            <w:shd w:val="clear" w:color="auto" w:fill="auto"/>
            <w:noWrap/>
            <w:vAlign w:val="bottom"/>
            <w:hideMark/>
          </w:tcPr>
          <w:p w14:paraId="3ECE4B5D" w14:textId="77777777" w:rsidR="00856474" w:rsidRPr="00132353" w:rsidRDefault="00856474" w:rsidP="000638CD">
            <w:pPr>
              <w:jc w:val="right"/>
              <w:rPr>
                <w:rFonts w:ascii="Calibri" w:hAnsi="Calibri" w:cs="Calibri"/>
                <w:szCs w:val="20"/>
              </w:rPr>
            </w:pPr>
            <w:r>
              <w:rPr>
                <w:rFonts w:ascii="Calibri" w:hAnsi="Calibri" w:cs="Calibri"/>
                <w:szCs w:val="20"/>
              </w:rPr>
              <w:t>2</w:t>
            </w:r>
            <w:r w:rsidRPr="00132353">
              <w:rPr>
                <w:rFonts w:ascii="Calibri" w:hAnsi="Calibri" w:cs="Calibri"/>
                <w:szCs w:val="20"/>
              </w:rPr>
              <w:t>00</w:t>
            </w:r>
          </w:p>
        </w:tc>
      </w:tr>
      <w:tr w:rsidR="00856474" w:rsidRPr="00132353" w14:paraId="5999F845" w14:textId="77777777" w:rsidTr="000638CD">
        <w:trPr>
          <w:trHeight w:val="255"/>
        </w:trPr>
        <w:tc>
          <w:tcPr>
            <w:tcW w:w="81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217BE0" w14:textId="77777777" w:rsidR="00856474" w:rsidRPr="00132353" w:rsidRDefault="00856474" w:rsidP="000638CD">
            <w:pPr>
              <w:jc w:val="center"/>
              <w:rPr>
                <w:rFonts w:ascii="Calibri" w:hAnsi="Calibri" w:cs="Calibri"/>
                <w:szCs w:val="20"/>
              </w:rPr>
            </w:pPr>
            <w:r w:rsidRPr="00132353">
              <w:rPr>
                <w:rFonts w:ascii="Calibri" w:hAnsi="Calibri" w:cs="Calibri"/>
                <w:szCs w:val="20"/>
              </w:rPr>
              <w:t> </w:t>
            </w:r>
          </w:p>
        </w:tc>
      </w:tr>
      <w:tr w:rsidR="00856474" w:rsidRPr="00132353" w14:paraId="749D7396" w14:textId="77777777" w:rsidTr="000638CD">
        <w:trPr>
          <w:trHeight w:val="300"/>
        </w:trPr>
        <w:tc>
          <w:tcPr>
            <w:tcW w:w="81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D65C3E" w14:textId="77777777" w:rsidR="00856474" w:rsidRPr="00132353" w:rsidRDefault="00856474" w:rsidP="000638CD">
            <w:pPr>
              <w:jc w:val="left"/>
              <w:rPr>
                <w:rFonts w:ascii="Calibri" w:hAnsi="Calibri" w:cs="Calibri"/>
                <w:b/>
                <w:bCs/>
                <w:sz w:val="22"/>
                <w:szCs w:val="22"/>
              </w:rPr>
            </w:pPr>
            <w:r w:rsidRPr="00132353">
              <w:rPr>
                <w:rFonts w:ascii="Calibri" w:hAnsi="Calibri" w:cs="Calibri"/>
                <w:b/>
                <w:bCs/>
                <w:sz w:val="22"/>
                <w:szCs w:val="22"/>
              </w:rPr>
              <w:t>Časť 2</w:t>
            </w:r>
          </w:p>
        </w:tc>
      </w:tr>
      <w:tr w:rsidR="00856474" w:rsidRPr="00132353" w14:paraId="23E1097C" w14:textId="77777777" w:rsidTr="000638CD">
        <w:trPr>
          <w:trHeight w:val="255"/>
        </w:trPr>
        <w:tc>
          <w:tcPr>
            <w:tcW w:w="27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68431F" w14:textId="77777777" w:rsidR="00856474" w:rsidRPr="00132353" w:rsidRDefault="00856474" w:rsidP="000638CD">
            <w:pPr>
              <w:jc w:val="left"/>
              <w:rPr>
                <w:rFonts w:ascii="Calibri" w:hAnsi="Calibri" w:cs="Calibri"/>
                <w:szCs w:val="20"/>
              </w:rPr>
            </w:pPr>
            <w:r w:rsidRPr="00132353">
              <w:rPr>
                <w:rFonts w:ascii="Calibri" w:hAnsi="Calibri" w:cs="Calibri"/>
                <w:szCs w:val="20"/>
              </w:rPr>
              <w:t>Clindamycin</w:t>
            </w:r>
          </w:p>
        </w:tc>
        <w:tc>
          <w:tcPr>
            <w:tcW w:w="519" w:type="dxa"/>
            <w:tcBorders>
              <w:top w:val="nil"/>
              <w:left w:val="nil"/>
              <w:bottom w:val="single" w:sz="4" w:space="0" w:color="auto"/>
              <w:right w:val="single" w:sz="4" w:space="0" w:color="auto"/>
            </w:tcBorders>
            <w:shd w:val="clear" w:color="auto" w:fill="auto"/>
            <w:noWrap/>
            <w:vAlign w:val="bottom"/>
            <w:hideMark/>
          </w:tcPr>
          <w:p w14:paraId="55E3CFF5" w14:textId="77777777" w:rsidR="00856474" w:rsidRPr="00132353" w:rsidRDefault="00856474" w:rsidP="000638CD">
            <w:pPr>
              <w:jc w:val="left"/>
              <w:rPr>
                <w:rFonts w:ascii="Calibri" w:hAnsi="Calibri" w:cs="Calibri"/>
                <w:szCs w:val="20"/>
              </w:rPr>
            </w:pPr>
            <w:r w:rsidRPr="00132353">
              <w:rPr>
                <w:rFonts w:ascii="Calibri" w:hAnsi="Calibri" w:cs="Calibri"/>
                <w:szCs w:val="20"/>
              </w:rPr>
              <w:t xml:space="preserve">sol ifc </w:t>
            </w:r>
          </w:p>
        </w:tc>
        <w:tc>
          <w:tcPr>
            <w:tcW w:w="4162" w:type="dxa"/>
            <w:gridSpan w:val="2"/>
            <w:tcBorders>
              <w:top w:val="nil"/>
              <w:left w:val="nil"/>
              <w:bottom w:val="single" w:sz="4" w:space="0" w:color="auto"/>
              <w:right w:val="single" w:sz="4" w:space="0" w:color="auto"/>
            </w:tcBorders>
            <w:shd w:val="clear" w:color="auto" w:fill="auto"/>
            <w:noWrap/>
            <w:vAlign w:val="bottom"/>
            <w:hideMark/>
          </w:tcPr>
          <w:p w14:paraId="1FADBFB9" w14:textId="77777777" w:rsidR="00856474" w:rsidRPr="00132353" w:rsidRDefault="00856474" w:rsidP="000638CD">
            <w:pPr>
              <w:jc w:val="left"/>
              <w:rPr>
                <w:rFonts w:ascii="Calibri" w:hAnsi="Calibri" w:cs="Calibri"/>
                <w:szCs w:val="20"/>
              </w:rPr>
            </w:pPr>
            <w:r w:rsidRPr="00132353">
              <w:rPr>
                <w:rFonts w:ascii="Calibri" w:hAnsi="Calibri" w:cs="Calibri"/>
                <w:szCs w:val="20"/>
              </w:rPr>
              <w:t>1x4 ml/600 mg (amp.skl.)</w:t>
            </w:r>
          </w:p>
        </w:tc>
        <w:tc>
          <w:tcPr>
            <w:tcW w:w="647" w:type="dxa"/>
            <w:tcBorders>
              <w:top w:val="nil"/>
              <w:left w:val="nil"/>
              <w:bottom w:val="single" w:sz="4" w:space="0" w:color="auto"/>
              <w:right w:val="single" w:sz="4" w:space="0" w:color="auto"/>
            </w:tcBorders>
            <w:shd w:val="clear" w:color="auto" w:fill="auto"/>
            <w:noWrap/>
            <w:vAlign w:val="bottom"/>
            <w:hideMark/>
          </w:tcPr>
          <w:p w14:paraId="67A0EE40" w14:textId="77777777" w:rsidR="00856474" w:rsidRPr="00132353" w:rsidRDefault="00856474" w:rsidP="000638CD">
            <w:pPr>
              <w:jc w:val="right"/>
              <w:rPr>
                <w:rFonts w:ascii="Calibri" w:hAnsi="Calibri" w:cs="Calibri"/>
                <w:szCs w:val="20"/>
              </w:rPr>
            </w:pPr>
            <w:r>
              <w:rPr>
                <w:rFonts w:ascii="Calibri" w:hAnsi="Calibri" w:cs="Calibri"/>
                <w:szCs w:val="20"/>
              </w:rPr>
              <w:t>7800</w:t>
            </w:r>
          </w:p>
        </w:tc>
      </w:tr>
      <w:tr w:rsidR="00856474" w:rsidRPr="00132353" w14:paraId="216ED4C0" w14:textId="77777777" w:rsidTr="000638CD">
        <w:trPr>
          <w:trHeight w:val="255"/>
        </w:trPr>
        <w:tc>
          <w:tcPr>
            <w:tcW w:w="81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3593AC" w14:textId="77777777" w:rsidR="00856474" w:rsidRPr="00132353" w:rsidRDefault="00856474" w:rsidP="000638CD">
            <w:pPr>
              <w:jc w:val="center"/>
              <w:rPr>
                <w:rFonts w:ascii="Calibri" w:hAnsi="Calibri" w:cs="Calibri"/>
                <w:szCs w:val="20"/>
              </w:rPr>
            </w:pPr>
            <w:r w:rsidRPr="00132353">
              <w:rPr>
                <w:rFonts w:ascii="Calibri" w:hAnsi="Calibri" w:cs="Calibri"/>
                <w:szCs w:val="20"/>
              </w:rPr>
              <w:t> </w:t>
            </w:r>
          </w:p>
        </w:tc>
      </w:tr>
      <w:tr w:rsidR="00856474" w:rsidRPr="00132353" w14:paraId="60AD5FD8" w14:textId="77777777" w:rsidTr="000638CD">
        <w:trPr>
          <w:trHeight w:val="300"/>
        </w:trPr>
        <w:tc>
          <w:tcPr>
            <w:tcW w:w="81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E4841F" w14:textId="77777777" w:rsidR="00856474" w:rsidRPr="00132353" w:rsidRDefault="00856474" w:rsidP="000638CD">
            <w:pPr>
              <w:jc w:val="left"/>
              <w:rPr>
                <w:rFonts w:ascii="Calibri" w:hAnsi="Calibri" w:cs="Calibri"/>
                <w:b/>
                <w:bCs/>
                <w:sz w:val="22"/>
                <w:szCs w:val="22"/>
              </w:rPr>
            </w:pPr>
            <w:r w:rsidRPr="00132353">
              <w:rPr>
                <w:rFonts w:ascii="Calibri" w:hAnsi="Calibri" w:cs="Calibri"/>
                <w:b/>
                <w:bCs/>
                <w:sz w:val="22"/>
                <w:szCs w:val="22"/>
              </w:rPr>
              <w:t>Časť 3</w:t>
            </w:r>
          </w:p>
        </w:tc>
      </w:tr>
      <w:tr w:rsidR="00856474" w:rsidRPr="00132353" w14:paraId="657C50FE" w14:textId="77777777" w:rsidTr="000638CD">
        <w:trPr>
          <w:trHeight w:val="255"/>
        </w:trPr>
        <w:tc>
          <w:tcPr>
            <w:tcW w:w="27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42BF5A" w14:textId="77777777" w:rsidR="00856474" w:rsidRPr="00132353" w:rsidRDefault="00856474" w:rsidP="000638CD">
            <w:pPr>
              <w:jc w:val="left"/>
              <w:rPr>
                <w:rFonts w:ascii="Calibri" w:hAnsi="Calibri" w:cs="Calibri"/>
                <w:szCs w:val="20"/>
              </w:rPr>
            </w:pPr>
            <w:r w:rsidRPr="00132353">
              <w:rPr>
                <w:rFonts w:ascii="Calibri" w:hAnsi="Calibri" w:cs="Calibri"/>
                <w:szCs w:val="20"/>
              </w:rPr>
              <w:t>Clindamycin</w:t>
            </w:r>
          </w:p>
        </w:tc>
        <w:tc>
          <w:tcPr>
            <w:tcW w:w="519" w:type="dxa"/>
            <w:tcBorders>
              <w:top w:val="nil"/>
              <w:left w:val="nil"/>
              <w:bottom w:val="single" w:sz="4" w:space="0" w:color="auto"/>
              <w:right w:val="single" w:sz="4" w:space="0" w:color="auto"/>
            </w:tcBorders>
            <w:shd w:val="clear" w:color="auto" w:fill="auto"/>
            <w:noWrap/>
            <w:vAlign w:val="bottom"/>
            <w:hideMark/>
          </w:tcPr>
          <w:p w14:paraId="79B3D062" w14:textId="77777777" w:rsidR="00856474" w:rsidRPr="00132353" w:rsidRDefault="00856474" w:rsidP="000638CD">
            <w:pPr>
              <w:jc w:val="left"/>
              <w:rPr>
                <w:rFonts w:ascii="Calibri" w:hAnsi="Calibri" w:cs="Calibri"/>
                <w:szCs w:val="20"/>
              </w:rPr>
            </w:pPr>
            <w:r w:rsidRPr="00132353">
              <w:rPr>
                <w:rFonts w:ascii="Calibri" w:hAnsi="Calibri" w:cs="Calibri"/>
                <w:szCs w:val="20"/>
              </w:rPr>
              <w:t xml:space="preserve">sol ifc </w:t>
            </w:r>
          </w:p>
        </w:tc>
        <w:tc>
          <w:tcPr>
            <w:tcW w:w="4162" w:type="dxa"/>
            <w:gridSpan w:val="2"/>
            <w:tcBorders>
              <w:top w:val="nil"/>
              <w:left w:val="nil"/>
              <w:bottom w:val="single" w:sz="4" w:space="0" w:color="auto"/>
              <w:right w:val="single" w:sz="4" w:space="0" w:color="auto"/>
            </w:tcBorders>
            <w:shd w:val="clear" w:color="auto" w:fill="auto"/>
            <w:noWrap/>
            <w:vAlign w:val="bottom"/>
            <w:hideMark/>
          </w:tcPr>
          <w:p w14:paraId="024E4700" w14:textId="77777777" w:rsidR="00856474" w:rsidRPr="00132353" w:rsidRDefault="00856474" w:rsidP="000638CD">
            <w:pPr>
              <w:jc w:val="left"/>
              <w:rPr>
                <w:rFonts w:ascii="Calibri" w:hAnsi="Calibri" w:cs="Calibri"/>
                <w:szCs w:val="20"/>
              </w:rPr>
            </w:pPr>
            <w:r w:rsidRPr="00132353">
              <w:rPr>
                <w:rFonts w:ascii="Calibri" w:hAnsi="Calibri" w:cs="Calibri"/>
                <w:szCs w:val="20"/>
              </w:rPr>
              <w:t>1x2 ml/300 mg (amp.skl.)</w:t>
            </w:r>
          </w:p>
        </w:tc>
        <w:tc>
          <w:tcPr>
            <w:tcW w:w="647" w:type="dxa"/>
            <w:tcBorders>
              <w:top w:val="nil"/>
              <w:left w:val="nil"/>
              <w:bottom w:val="single" w:sz="4" w:space="0" w:color="auto"/>
              <w:right w:val="single" w:sz="4" w:space="0" w:color="auto"/>
            </w:tcBorders>
            <w:shd w:val="clear" w:color="auto" w:fill="auto"/>
            <w:noWrap/>
            <w:vAlign w:val="bottom"/>
            <w:hideMark/>
          </w:tcPr>
          <w:p w14:paraId="1006872C" w14:textId="77777777" w:rsidR="00856474" w:rsidRPr="00132353" w:rsidRDefault="00856474" w:rsidP="000638CD">
            <w:pPr>
              <w:jc w:val="right"/>
              <w:rPr>
                <w:rFonts w:ascii="Calibri" w:hAnsi="Calibri" w:cs="Calibri"/>
                <w:szCs w:val="20"/>
              </w:rPr>
            </w:pPr>
            <w:r>
              <w:rPr>
                <w:rFonts w:ascii="Calibri" w:hAnsi="Calibri" w:cs="Calibri"/>
                <w:szCs w:val="20"/>
              </w:rPr>
              <w:t>3</w:t>
            </w:r>
            <w:r w:rsidRPr="00132353">
              <w:rPr>
                <w:rFonts w:ascii="Calibri" w:hAnsi="Calibri" w:cs="Calibri"/>
                <w:szCs w:val="20"/>
              </w:rPr>
              <w:t>000</w:t>
            </w:r>
          </w:p>
        </w:tc>
      </w:tr>
      <w:tr w:rsidR="00856474" w:rsidRPr="00132353" w14:paraId="31B1D3CD" w14:textId="77777777" w:rsidTr="000638CD">
        <w:trPr>
          <w:trHeight w:val="255"/>
        </w:trPr>
        <w:tc>
          <w:tcPr>
            <w:tcW w:w="81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3BFEFB" w14:textId="77777777" w:rsidR="00856474" w:rsidRPr="00132353" w:rsidRDefault="00856474" w:rsidP="000638CD">
            <w:pPr>
              <w:jc w:val="center"/>
              <w:rPr>
                <w:rFonts w:ascii="Calibri" w:hAnsi="Calibri" w:cs="Calibri"/>
                <w:szCs w:val="20"/>
              </w:rPr>
            </w:pPr>
            <w:r w:rsidRPr="00132353">
              <w:rPr>
                <w:rFonts w:ascii="Calibri" w:hAnsi="Calibri" w:cs="Calibri"/>
                <w:szCs w:val="20"/>
              </w:rPr>
              <w:t> </w:t>
            </w:r>
          </w:p>
        </w:tc>
      </w:tr>
      <w:tr w:rsidR="00856474" w:rsidRPr="00132353" w14:paraId="2C0A0338" w14:textId="77777777" w:rsidTr="000638CD">
        <w:trPr>
          <w:trHeight w:val="300"/>
        </w:trPr>
        <w:tc>
          <w:tcPr>
            <w:tcW w:w="81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17399D" w14:textId="77777777" w:rsidR="00856474" w:rsidRPr="00132353" w:rsidRDefault="00856474" w:rsidP="000638CD">
            <w:pPr>
              <w:jc w:val="left"/>
              <w:rPr>
                <w:rFonts w:ascii="Calibri" w:hAnsi="Calibri" w:cs="Calibri"/>
                <w:b/>
                <w:bCs/>
                <w:sz w:val="22"/>
                <w:szCs w:val="22"/>
              </w:rPr>
            </w:pPr>
            <w:r w:rsidRPr="00132353">
              <w:rPr>
                <w:rFonts w:ascii="Calibri" w:hAnsi="Calibri" w:cs="Calibri"/>
                <w:b/>
                <w:bCs/>
                <w:sz w:val="22"/>
                <w:szCs w:val="22"/>
              </w:rPr>
              <w:t>Časť 4</w:t>
            </w:r>
          </w:p>
        </w:tc>
      </w:tr>
      <w:tr w:rsidR="00856474" w:rsidRPr="00132353" w14:paraId="5D8BA1AD" w14:textId="77777777" w:rsidTr="000638CD">
        <w:trPr>
          <w:trHeight w:val="255"/>
        </w:trPr>
        <w:tc>
          <w:tcPr>
            <w:tcW w:w="27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2A4440" w14:textId="77777777" w:rsidR="00856474" w:rsidRPr="00132353" w:rsidRDefault="00856474" w:rsidP="000638CD">
            <w:pPr>
              <w:jc w:val="left"/>
              <w:rPr>
                <w:rFonts w:ascii="Calibri" w:hAnsi="Calibri" w:cs="Calibri"/>
                <w:szCs w:val="20"/>
              </w:rPr>
            </w:pPr>
            <w:r w:rsidRPr="00132353">
              <w:rPr>
                <w:rFonts w:ascii="Calibri" w:hAnsi="Calibri" w:cs="Calibri"/>
                <w:szCs w:val="20"/>
              </w:rPr>
              <w:t>Ciprofloxacin</w:t>
            </w:r>
          </w:p>
        </w:tc>
        <w:tc>
          <w:tcPr>
            <w:tcW w:w="519" w:type="dxa"/>
            <w:tcBorders>
              <w:top w:val="nil"/>
              <w:left w:val="nil"/>
              <w:bottom w:val="single" w:sz="4" w:space="0" w:color="auto"/>
              <w:right w:val="single" w:sz="4" w:space="0" w:color="auto"/>
            </w:tcBorders>
            <w:shd w:val="clear" w:color="auto" w:fill="auto"/>
            <w:noWrap/>
            <w:vAlign w:val="bottom"/>
            <w:hideMark/>
          </w:tcPr>
          <w:p w14:paraId="4B891AF9" w14:textId="77777777" w:rsidR="00856474" w:rsidRPr="00132353" w:rsidRDefault="00856474" w:rsidP="000638CD">
            <w:pPr>
              <w:jc w:val="left"/>
              <w:rPr>
                <w:rFonts w:ascii="Calibri" w:hAnsi="Calibri" w:cs="Calibri"/>
                <w:szCs w:val="20"/>
              </w:rPr>
            </w:pPr>
            <w:r w:rsidRPr="00132353">
              <w:rPr>
                <w:rFonts w:ascii="Calibri" w:hAnsi="Calibri" w:cs="Calibri"/>
                <w:szCs w:val="20"/>
              </w:rPr>
              <w:t>sol inf</w:t>
            </w:r>
          </w:p>
        </w:tc>
        <w:tc>
          <w:tcPr>
            <w:tcW w:w="4162" w:type="dxa"/>
            <w:gridSpan w:val="2"/>
            <w:tcBorders>
              <w:top w:val="nil"/>
              <w:left w:val="nil"/>
              <w:bottom w:val="single" w:sz="4" w:space="0" w:color="auto"/>
              <w:right w:val="single" w:sz="4" w:space="0" w:color="auto"/>
            </w:tcBorders>
            <w:shd w:val="clear" w:color="auto" w:fill="auto"/>
            <w:noWrap/>
            <w:vAlign w:val="bottom"/>
            <w:hideMark/>
          </w:tcPr>
          <w:p w14:paraId="65DCA67C" w14:textId="77777777" w:rsidR="00856474" w:rsidRPr="00132353" w:rsidRDefault="00856474" w:rsidP="000638CD">
            <w:pPr>
              <w:jc w:val="left"/>
              <w:rPr>
                <w:rFonts w:ascii="Calibri" w:hAnsi="Calibri" w:cs="Calibri"/>
                <w:szCs w:val="20"/>
              </w:rPr>
            </w:pPr>
            <w:r w:rsidRPr="00132353">
              <w:rPr>
                <w:rFonts w:ascii="Calibri" w:hAnsi="Calibri" w:cs="Calibri"/>
                <w:szCs w:val="20"/>
              </w:rPr>
              <w:t>1x200 ml/400 mg (fľ.PE)</w:t>
            </w:r>
          </w:p>
        </w:tc>
        <w:tc>
          <w:tcPr>
            <w:tcW w:w="647" w:type="dxa"/>
            <w:tcBorders>
              <w:top w:val="nil"/>
              <w:left w:val="nil"/>
              <w:bottom w:val="single" w:sz="4" w:space="0" w:color="auto"/>
              <w:right w:val="single" w:sz="4" w:space="0" w:color="auto"/>
            </w:tcBorders>
            <w:shd w:val="clear" w:color="auto" w:fill="auto"/>
            <w:noWrap/>
            <w:vAlign w:val="bottom"/>
            <w:hideMark/>
          </w:tcPr>
          <w:p w14:paraId="5CEBCFB1" w14:textId="77777777" w:rsidR="00856474" w:rsidRPr="00132353" w:rsidRDefault="00856474" w:rsidP="000638CD">
            <w:pPr>
              <w:jc w:val="right"/>
              <w:rPr>
                <w:rFonts w:ascii="Calibri" w:hAnsi="Calibri" w:cs="Calibri"/>
                <w:szCs w:val="20"/>
              </w:rPr>
            </w:pPr>
            <w:r>
              <w:rPr>
                <w:rFonts w:ascii="Calibri" w:hAnsi="Calibri" w:cs="Calibri"/>
                <w:szCs w:val="20"/>
              </w:rPr>
              <w:t>13000</w:t>
            </w:r>
          </w:p>
        </w:tc>
      </w:tr>
      <w:tr w:rsidR="00856474" w:rsidRPr="00132353" w14:paraId="7B98512E" w14:textId="77777777" w:rsidTr="000638CD">
        <w:trPr>
          <w:trHeight w:val="255"/>
        </w:trPr>
        <w:tc>
          <w:tcPr>
            <w:tcW w:w="27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C644A9" w14:textId="77777777" w:rsidR="00856474" w:rsidRPr="00132353" w:rsidRDefault="00856474" w:rsidP="000638CD">
            <w:pPr>
              <w:jc w:val="left"/>
              <w:rPr>
                <w:rFonts w:ascii="Calibri" w:hAnsi="Calibri" w:cs="Calibri"/>
                <w:szCs w:val="20"/>
              </w:rPr>
            </w:pPr>
            <w:r w:rsidRPr="00132353">
              <w:rPr>
                <w:rFonts w:ascii="Calibri" w:hAnsi="Calibri" w:cs="Calibri"/>
                <w:szCs w:val="20"/>
              </w:rPr>
              <w:t>Ciprofloxacin</w:t>
            </w:r>
          </w:p>
        </w:tc>
        <w:tc>
          <w:tcPr>
            <w:tcW w:w="519" w:type="dxa"/>
            <w:tcBorders>
              <w:top w:val="nil"/>
              <w:left w:val="nil"/>
              <w:bottom w:val="single" w:sz="4" w:space="0" w:color="auto"/>
              <w:right w:val="single" w:sz="4" w:space="0" w:color="auto"/>
            </w:tcBorders>
            <w:shd w:val="clear" w:color="auto" w:fill="auto"/>
            <w:noWrap/>
            <w:vAlign w:val="bottom"/>
            <w:hideMark/>
          </w:tcPr>
          <w:p w14:paraId="6144E6ED" w14:textId="77777777" w:rsidR="00856474" w:rsidRPr="00132353" w:rsidRDefault="00856474" w:rsidP="000638CD">
            <w:pPr>
              <w:jc w:val="left"/>
              <w:rPr>
                <w:rFonts w:ascii="Calibri" w:hAnsi="Calibri" w:cs="Calibri"/>
                <w:szCs w:val="20"/>
              </w:rPr>
            </w:pPr>
            <w:r w:rsidRPr="00132353">
              <w:rPr>
                <w:rFonts w:ascii="Calibri" w:hAnsi="Calibri" w:cs="Calibri"/>
                <w:szCs w:val="20"/>
              </w:rPr>
              <w:t>sol inf</w:t>
            </w:r>
          </w:p>
        </w:tc>
        <w:tc>
          <w:tcPr>
            <w:tcW w:w="4162" w:type="dxa"/>
            <w:gridSpan w:val="2"/>
            <w:tcBorders>
              <w:top w:val="nil"/>
              <w:left w:val="nil"/>
              <w:bottom w:val="single" w:sz="4" w:space="0" w:color="auto"/>
              <w:right w:val="single" w:sz="4" w:space="0" w:color="auto"/>
            </w:tcBorders>
            <w:shd w:val="clear" w:color="auto" w:fill="auto"/>
            <w:noWrap/>
            <w:vAlign w:val="bottom"/>
            <w:hideMark/>
          </w:tcPr>
          <w:p w14:paraId="2B5C02A4" w14:textId="77777777" w:rsidR="00856474" w:rsidRPr="00132353" w:rsidRDefault="00856474" w:rsidP="000638CD">
            <w:pPr>
              <w:jc w:val="left"/>
              <w:rPr>
                <w:rFonts w:ascii="Calibri" w:hAnsi="Calibri" w:cs="Calibri"/>
                <w:szCs w:val="20"/>
              </w:rPr>
            </w:pPr>
            <w:r w:rsidRPr="00132353">
              <w:rPr>
                <w:rFonts w:ascii="Calibri" w:hAnsi="Calibri" w:cs="Calibri"/>
                <w:szCs w:val="20"/>
              </w:rPr>
              <w:t>1x100 ml/200 mg (fľ.PE)</w:t>
            </w:r>
          </w:p>
        </w:tc>
        <w:tc>
          <w:tcPr>
            <w:tcW w:w="647" w:type="dxa"/>
            <w:tcBorders>
              <w:top w:val="nil"/>
              <w:left w:val="nil"/>
              <w:bottom w:val="single" w:sz="4" w:space="0" w:color="auto"/>
              <w:right w:val="single" w:sz="4" w:space="0" w:color="auto"/>
            </w:tcBorders>
            <w:shd w:val="clear" w:color="auto" w:fill="auto"/>
            <w:noWrap/>
            <w:vAlign w:val="bottom"/>
            <w:hideMark/>
          </w:tcPr>
          <w:p w14:paraId="03DE20AD" w14:textId="77777777" w:rsidR="00856474" w:rsidRPr="00132353" w:rsidRDefault="00856474" w:rsidP="000638CD">
            <w:pPr>
              <w:jc w:val="right"/>
              <w:rPr>
                <w:rFonts w:ascii="Calibri" w:hAnsi="Calibri" w:cs="Calibri"/>
                <w:szCs w:val="20"/>
              </w:rPr>
            </w:pPr>
            <w:r>
              <w:rPr>
                <w:rFonts w:ascii="Calibri" w:hAnsi="Calibri" w:cs="Calibri"/>
                <w:szCs w:val="20"/>
              </w:rPr>
              <w:t>2</w:t>
            </w:r>
            <w:r w:rsidRPr="00132353">
              <w:rPr>
                <w:rFonts w:ascii="Calibri" w:hAnsi="Calibri" w:cs="Calibri"/>
                <w:szCs w:val="20"/>
              </w:rPr>
              <w:t>000</w:t>
            </w:r>
          </w:p>
        </w:tc>
      </w:tr>
      <w:tr w:rsidR="00856474" w:rsidRPr="00132353" w14:paraId="50AC6684" w14:textId="77777777" w:rsidTr="000638CD">
        <w:trPr>
          <w:trHeight w:val="255"/>
        </w:trPr>
        <w:tc>
          <w:tcPr>
            <w:tcW w:w="81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6F44BA" w14:textId="77777777" w:rsidR="00856474" w:rsidRPr="00132353" w:rsidRDefault="00856474" w:rsidP="000638CD">
            <w:pPr>
              <w:jc w:val="center"/>
              <w:rPr>
                <w:rFonts w:ascii="Calibri" w:hAnsi="Calibri" w:cs="Calibri"/>
                <w:szCs w:val="20"/>
              </w:rPr>
            </w:pPr>
            <w:r w:rsidRPr="00132353">
              <w:rPr>
                <w:rFonts w:ascii="Calibri" w:hAnsi="Calibri" w:cs="Calibri"/>
                <w:szCs w:val="20"/>
              </w:rPr>
              <w:t> </w:t>
            </w:r>
          </w:p>
        </w:tc>
      </w:tr>
      <w:tr w:rsidR="00856474" w:rsidRPr="00132353" w14:paraId="0705EB61" w14:textId="77777777" w:rsidTr="000638CD">
        <w:trPr>
          <w:trHeight w:val="300"/>
        </w:trPr>
        <w:tc>
          <w:tcPr>
            <w:tcW w:w="81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E5B2B8" w14:textId="77777777" w:rsidR="00856474" w:rsidRPr="00132353" w:rsidRDefault="00856474" w:rsidP="000638CD">
            <w:pPr>
              <w:jc w:val="left"/>
              <w:rPr>
                <w:rFonts w:ascii="Calibri" w:hAnsi="Calibri" w:cs="Calibri"/>
                <w:b/>
                <w:bCs/>
                <w:sz w:val="22"/>
                <w:szCs w:val="22"/>
              </w:rPr>
            </w:pPr>
            <w:r w:rsidRPr="00132353">
              <w:rPr>
                <w:rFonts w:ascii="Calibri" w:hAnsi="Calibri" w:cs="Calibri"/>
                <w:b/>
                <w:bCs/>
                <w:sz w:val="22"/>
                <w:szCs w:val="22"/>
              </w:rPr>
              <w:t>Časť 5</w:t>
            </w:r>
          </w:p>
        </w:tc>
      </w:tr>
      <w:tr w:rsidR="00856474" w:rsidRPr="00132353" w14:paraId="73F88037" w14:textId="77777777" w:rsidTr="000638CD">
        <w:trPr>
          <w:trHeight w:val="255"/>
        </w:trPr>
        <w:tc>
          <w:tcPr>
            <w:tcW w:w="27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239400" w14:textId="77777777" w:rsidR="00856474" w:rsidRPr="00132353" w:rsidRDefault="00856474" w:rsidP="000638CD">
            <w:pPr>
              <w:jc w:val="left"/>
              <w:rPr>
                <w:rFonts w:ascii="Calibri" w:hAnsi="Calibri" w:cs="Calibri"/>
                <w:szCs w:val="20"/>
              </w:rPr>
            </w:pPr>
            <w:r w:rsidRPr="00132353">
              <w:rPr>
                <w:rFonts w:ascii="Calibri" w:hAnsi="Calibri" w:cs="Calibri"/>
                <w:szCs w:val="20"/>
              </w:rPr>
              <w:t>Linezolid</w:t>
            </w:r>
          </w:p>
        </w:tc>
        <w:tc>
          <w:tcPr>
            <w:tcW w:w="519" w:type="dxa"/>
            <w:tcBorders>
              <w:top w:val="nil"/>
              <w:left w:val="nil"/>
              <w:bottom w:val="single" w:sz="4" w:space="0" w:color="auto"/>
              <w:right w:val="single" w:sz="4" w:space="0" w:color="auto"/>
            </w:tcBorders>
            <w:shd w:val="clear" w:color="auto" w:fill="auto"/>
            <w:noWrap/>
            <w:vAlign w:val="bottom"/>
            <w:hideMark/>
          </w:tcPr>
          <w:p w14:paraId="34F185FA" w14:textId="77777777" w:rsidR="00856474" w:rsidRPr="00132353" w:rsidRDefault="00856474" w:rsidP="000638CD">
            <w:pPr>
              <w:jc w:val="left"/>
              <w:rPr>
                <w:rFonts w:ascii="Calibri" w:hAnsi="Calibri" w:cs="Calibri"/>
                <w:szCs w:val="20"/>
              </w:rPr>
            </w:pPr>
            <w:r w:rsidRPr="00132353">
              <w:rPr>
                <w:rFonts w:ascii="Calibri" w:hAnsi="Calibri" w:cs="Calibri"/>
                <w:szCs w:val="20"/>
              </w:rPr>
              <w:t>sol inf</w:t>
            </w:r>
          </w:p>
        </w:tc>
        <w:tc>
          <w:tcPr>
            <w:tcW w:w="4162" w:type="dxa"/>
            <w:gridSpan w:val="2"/>
            <w:tcBorders>
              <w:top w:val="nil"/>
              <w:left w:val="nil"/>
              <w:bottom w:val="single" w:sz="4" w:space="0" w:color="auto"/>
              <w:right w:val="single" w:sz="4" w:space="0" w:color="auto"/>
            </w:tcBorders>
            <w:shd w:val="clear" w:color="auto" w:fill="auto"/>
            <w:noWrap/>
            <w:vAlign w:val="bottom"/>
            <w:hideMark/>
          </w:tcPr>
          <w:p w14:paraId="30AD8BF8" w14:textId="77777777" w:rsidR="00856474" w:rsidRPr="00132353" w:rsidRDefault="00856474" w:rsidP="000638CD">
            <w:pPr>
              <w:jc w:val="left"/>
              <w:rPr>
                <w:rFonts w:ascii="Calibri" w:hAnsi="Calibri" w:cs="Calibri"/>
                <w:szCs w:val="20"/>
              </w:rPr>
            </w:pPr>
            <w:r w:rsidRPr="00132353">
              <w:rPr>
                <w:rFonts w:ascii="Calibri" w:hAnsi="Calibri" w:cs="Calibri"/>
                <w:szCs w:val="20"/>
              </w:rPr>
              <w:t>1x300 ml/600 mg (fľ.LDPE)1x200 ml/400 mg (fľ.PE)</w:t>
            </w:r>
          </w:p>
        </w:tc>
        <w:tc>
          <w:tcPr>
            <w:tcW w:w="647" w:type="dxa"/>
            <w:tcBorders>
              <w:top w:val="nil"/>
              <w:left w:val="nil"/>
              <w:bottom w:val="single" w:sz="4" w:space="0" w:color="auto"/>
              <w:right w:val="single" w:sz="4" w:space="0" w:color="auto"/>
            </w:tcBorders>
            <w:shd w:val="clear" w:color="auto" w:fill="auto"/>
            <w:noWrap/>
            <w:vAlign w:val="bottom"/>
            <w:hideMark/>
          </w:tcPr>
          <w:p w14:paraId="0CDF7782" w14:textId="77777777" w:rsidR="00856474" w:rsidRPr="00132353" w:rsidRDefault="00856474" w:rsidP="000638CD">
            <w:pPr>
              <w:jc w:val="right"/>
              <w:rPr>
                <w:rFonts w:ascii="Calibri" w:hAnsi="Calibri" w:cs="Calibri"/>
                <w:szCs w:val="20"/>
              </w:rPr>
            </w:pPr>
            <w:r>
              <w:rPr>
                <w:rFonts w:ascii="Calibri" w:hAnsi="Calibri" w:cs="Calibri"/>
                <w:szCs w:val="20"/>
              </w:rPr>
              <w:t>110</w:t>
            </w:r>
            <w:r w:rsidRPr="00132353">
              <w:rPr>
                <w:rFonts w:ascii="Calibri" w:hAnsi="Calibri" w:cs="Calibri"/>
                <w:szCs w:val="20"/>
              </w:rPr>
              <w:t>0</w:t>
            </w:r>
          </w:p>
        </w:tc>
      </w:tr>
    </w:tbl>
    <w:p w14:paraId="1F5BB934" w14:textId="77777777" w:rsidR="00856474" w:rsidRPr="00B208E0" w:rsidRDefault="00856474" w:rsidP="00856474">
      <w:pPr>
        <w:spacing w:after="120"/>
        <w:ind w:left="312" w:firstLine="709"/>
        <w:rPr>
          <w:rFonts w:ascii="Times New Roman" w:hAnsi="Times New Roman"/>
          <w:b/>
          <w:szCs w:val="20"/>
        </w:rPr>
      </w:pPr>
    </w:p>
    <w:p w14:paraId="32064F16" w14:textId="77777777" w:rsidR="00CF4674" w:rsidRDefault="00CF4674" w:rsidP="00CF4674">
      <w:pPr>
        <w:spacing w:line="259" w:lineRule="auto"/>
        <w:jc w:val="left"/>
        <w:rPr>
          <w:rFonts w:ascii="Times New Roman" w:hAnsi="Times New Roman"/>
          <w:color w:val="000000"/>
          <w:sz w:val="24"/>
        </w:rPr>
      </w:pPr>
    </w:p>
    <w:bookmarkEnd w:id="30"/>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w:t>
      </w:r>
      <w:r>
        <w:rPr>
          <w:lang w:eastAsia="sk-SK"/>
        </w:rPr>
        <w:lastRenderedPageBreak/>
        <w:t xml:space="preserve">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31" w:name="_Toc23419349"/>
      <w:bookmarkStart w:id="32" w:name="_Toc23435482"/>
      <w:bookmarkStart w:id="33" w:name="_Toc23436133"/>
      <w:bookmarkStart w:id="34"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31"/>
      <w:bookmarkEnd w:id="32"/>
      <w:bookmarkEnd w:id="33"/>
      <w:bookmarkEnd w:id="34"/>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78C22198"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48C58DD" w14:textId="1739CF02" w:rsidR="004F4766" w:rsidRDefault="004F4766" w:rsidP="006A6674">
      <w:pPr>
        <w:rPr>
          <w:rFonts w:ascii="Times New Roman" w:hAnsi="Times New Roman"/>
          <w:b/>
          <w:sz w:val="24"/>
          <w:u w:val="single"/>
        </w:rPr>
      </w:pPr>
    </w:p>
    <w:p w14:paraId="1FC74676" w14:textId="77777777" w:rsidR="004F4766" w:rsidRDefault="004F4766"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Ja dolupodpísaný, ako štatutárny organ uchádzača čestne vyhlasujem:</w:t>
      </w:r>
    </w:p>
    <w:p w14:paraId="4F14F8C0" w14:textId="77777777" w:rsidR="00B07204" w:rsidRDefault="00B07204" w:rsidP="00B07204">
      <w:pPr>
        <w:rPr>
          <w:rFonts w:ascii="Times New Roman" w:hAnsi="Times New Roman"/>
          <w:sz w:val="24"/>
        </w:rPr>
      </w:pPr>
    </w:p>
    <w:p w14:paraId="7297CCB7" w14:textId="13850244" w:rsidR="00B07204" w:rsidRPr="00B97A73"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4495890F" w14:textId="76AAF0A7" w:rsidR="006D1772"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9B693C">
        <w:rPr>
          <w:rFonts w:ascii="Times New Roman" w:eastAsia="Arial" w:hAnsi="Times New Roman"/>
          <w:b/>
          <w:i/>
          <w:sz w:val="28"/>
        </w:rPr>
        <w:t xml:space="preserve"> </w:t>
      </w:r>
      <w:r w:rsidR="00130B39">
        <w:rPr>
          <w:rFonts w:ascii="Times New Roman" w:eastAsia="Arial" w:hAnsi="Times New Roman"/>
          <w:b/>
          <w:i/>
          <w:sz w:val="28"/>
        </w:rPr>
        <w:t xml:space="preserve">Všeobecné antiinfektíva </w:t>
      </w:r>
      <w:r w:rsidR="006D1772" w:rsidRPr="00597F09">
        <w:rPr>
          <w:rFonts w:ascii="Times New Roman" w:eastAsia="Arial" w:hAnsi="Times New Roman"/>
          <w:b/>
          <w:i/>
          <w:sz w:val="28"/>
        </w:rPr>
        <w:t>“</w:t>
      </w:r>
    </w:p>
    <w:p w14:paraId="2365EF38" w14:textId="77777777" w:rsidR="00153417" w:rsidRPr="00597F09" w:rsidRDefault="00153417" w:rsidP="00FC23B1">
      <w:pPr>
        <w:rPr>
          <w:rFonts w:ascii="Times New Roman" w:eastAsia="Arial" w:hAnsi="Times New Roman"/>
          <w:b/>
          <w:i/>
          <w:sz w:val="28"/>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752AB8E0" w14:textId="77777777" w:rsidR="00153417" w:rsidRDefault="00153417"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4D1BC7B7"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9B693C">
        <w:rPr>
          <w:rFonts w:ascii="Times New Roman" w:eastAsia="Arial" w:hAnsi="Times New Roman"/>
          <w:b/>
          <w:i/>
          <w:sz w:val="28"/>
        </w:rPr>
        <w:t xml:space="preserve"> </w:t>
      </w:r>
      <w:r w:rsidR="00130B39">
        <w:rPr>
          <w:rFonts w:ascii="Times New Roman" w:eastAsia="Arial" w:hAnsi="Times New Roman"/>
          <w:b/>
          <w:i/>
          <w:sz w:val="28"/>
        </w:rPr>
        <w:t>Všeobecné antiinfektíva</w:t>
      </w:r>
      <w:r w:rsidR="009B693C">
        <w:rPr>
          <w:rFonts w:ascii="Times New Roman" w:eastAsia="Arial" w:hAnsi="Times New Roman"/>
          <w:b/>
          <w:i/>
          <w:sz w:val="28"/>
        </w:rPr>
        <w:t xml:space="preserve"> </w:t>
      </w:r>
      <w:r w:rsidRPr="00597F09">
        <w:rPr>
          <w:rFonts w:ascii="Times New Roman" w:eastAsia="Arial" w:hAnsi="Times New Roman"/>
          <w:b/>
          <w:i/>
          <w:sz w:val="28"/>
        </w:rPr>
        <w:t>“</w:t>
      </w:r>
    </w:p>
    <w:p w14:paraId="3269A1CC" w14:textId="77777777" w:rsidR="00153417" w:rsidRDefault="00153417" w:rsidP="00B07204">
      <w:pPr>
        <w:rPr>
          <w:rFonts w:ascii="Times New Roman" w:eastAsia="Arial" w:hAnsi="Times New Roman"/>
          <w:b/>
          <w:i/>
          <w:sz w:val="24"/>
        </w:rPr>
      </w:pPr>
    </w:p>
    <w:p w14:paraId="4E112021" w14:textId="03035893"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F0C2" w14:textId="77777777" w:rsidR="00C37E82" w:rsidRDefault="00C37E82" w:rsidP="00241FD2">
      <w:r>
        <w:separator/>
      </w:r>
    </w:p>
  </w:endnote>
  <w:endnote w:type="continuationSeparator" w:id="0">
    <w:p w14:paraId="6FA5CC16" w14:textId="77777777" w:rsidR="00C37E82" w:rsidRDefault="00C37E82" w:rsidP="00241FD2">
      <w:r>
        <w:continuationSeparator/>
      </w:r>
    </w:p>
  </w:endnote>
  <w:endnote w:type="continuationNotice" w:id="1">
    <w:p w14:paraId="20C06FF3" w14:textId="77777777" w:rsidR="00C37E82" w:rsidRDefault="00C37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610B51BA"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w:t>
    </w:r>
    <w:r w:rsidR="00130B39">
      <w:rPr>
        <w:rFonts w:ascii="Times New Roman" w:eastAsia="Calibri" w:hAnsi="Times New Roman"/>
        <w:bCs/>
        <w:sz w:val="22"/>
      </w:rPr>
      <w:t xml:space="preserve"> Všeobecné antiinfektíva</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2D32AD33"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w:t>
    </w:r>
    <w:r w:rsidR="00AA3F54">
      <w:rPr>
        <w:rFonts w:ascii="Times New Roman" w:eastAsia="Calibri" w:hAnsi="Times New Roman"/>
        <w:bCs/>
        <w:sz w:val="22"/>
      </w:rPr>
      <w:t xml:space="preserve"> Všeobecné antiinfektíva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9F6A6" w14:textId="77777777" w:rsidR="00C37E82" w:rsidRDefault="00C37E82" w:rsidP="00241FD2">
      <w:r>
        <w:separator/>
      </w:r>
    </w:p>
  </w:footnote>
  <w:footnote w:type="continuationSeparator" w:id="0">
    <w:p w14:paraId="09E548D9" w14:textId="77777777" w:rsidR="00C37E82" w:rsidRDefault="00C37E82" w:rsidP="00241FD2">
      <w:r>
        <w:continuationSeparator/>
      </w:r>
    </w:p>
  </w:footnote>
  <w:footnote w:type="continuationNotice" w:id="1">
    <w:p w14:paraId="73C44B37" w14:textId="77777777" w:rsidR="00C37E82" w:rsidRDefault="00C37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Spanyola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8"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9"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1"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8"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6"/>
  </w:num>
  <w:num w:numId="2" w16cid:durableId="1616518330">
    <w:abstractNumId w:val="35"/>
  </w:num>
  <w:num w:numId="3" w16cid:durableId="1114403516">
    <w:abstractNumId w:val="69"/>
  </w:num>
  <w:num w:numId="4" w16cid:durableId="483160074">
    <w:abstractNumId w:val="80"/>
  </w:num>
  <w:num w:numId="5" w16cid:durableId="989140804">
    <w:abstractNumId w:val="75"/>
  </w:num>
  <w:num w:numId="6" w16cid:durableId="716583234">
    <w:abstractNumId w:val="77"/>
  </w:num>
  <w:num w:numId="7" w16cid:durableId="953828501">
    <w:abstractNumId w:val="42"/>
  </w:num>
  <w:num w:numId="8" w16cid:durableId="1457988368">
    <w:abstractNumId w:val="48"/>
  </w:num>
  <w:num w:numId="9" w16cid:durableId="166597861">
    <w:abstractNumId w:val="87"/>
  </w:num>
  <w:num w:numId="10" w16cid:durableId="114444107">
    <w:abstractNumId w:val="78"/>
  </w:num>
  <w:num w:numId="11" w16cid:durableId="1969123849">
    <w:abstractNumId w:val="67"/>
  </w:num>
  <w:num w:numId="12" w16cid:durableId="155221573">
    <w:abstractNumId w:val="34"/>
  </w:num>
  <w:num w:numId="13" w16cid:durableId="523594051">
    <w:abstractNumId w:val="73"/>
  </w:num>
  <w:num w:numId="14" w16cid:durableId="1425608695">
    <w:abstractNumId w:val="79"/>
  </w:num>
  <w:num w:numId="15" w16cid:durableId="1255089878">
    <w:abstractNumId w:val="66"/>
  </w:num>
  <w:num w:numId="16" w16cid:durableId="1561791473">
    <w:abstractNumId w:val="70"/>
  </w:num>
  <w:num w:numId="17" w16cid:durableId="948052923">
    <w:abstractNumId w:val="64"/>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4"/>
  </w:num>
  <w:num w:numId="27" w16cid:durableId="1917935835">
    <w:abstractNumId w:val="62"/>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1"/>
  </w:num>
  <w:num w:numId="33" w16cid:durableId="563485938">
    <w:abstractNumId w:val="44"/>
  </w:num>
  <w:num w:numId="34" w16cid:durableId="1497574078">
    <w:abstractNumId w:val="38"/>
  </w:num>
  <w:num w:numId="35" w16cid:durableId="1459571987">
    <w:abstractNumId w:val="74"/>
  </w:num>
  <w:num w:numId="36" w16cid:durableId="1346666239">
    <w:abstractNumId w:val="86"/>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8"/>
  </w:num>
  <w:num w:numId="48" w16cid:durableId="124933056">
    <w:abstractNumId w:val="71"/>
  </w:num>
  <w:num w:numId="49" w16cid:durableId="112715993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60"/>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2"/>
  </w:num>
  <w:num w:numId="62" w16cid:durableId="694577596">
    <w:abstractNumId w:val="10"/>
  </w:num>
  <w:num w:numId="63" w16cid:durableId="1015962221">
    <w:abstractNumId w:val="63"/>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8"/>
  </w:num>
  <w:num w:numId="91" w16cid:durableId="415905526">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B39"/>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417"/>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0E4"/>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703"/>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1FD"/>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4766"/>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10A"/>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959"/>
    <w:rsid w:val="006B1A51"/>
    <w:rsid w:val="006B2999"/>
    <w:rsid w:val="006B2BD5"/>
    <w:rsid w:val="006B2EE0"/>
    <w:rsid w:val="006B3055"/>
    <w:rsid w:val="006B3249"/>
    <w:rsid w:val="006B3604"/>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CAA"/>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50B"/>
    <w:rsid w:val="00822CEE"/>
    <w:rsid w:val="008234E9"/>
    <w:rsid w:val="00823EE4"/>
    <w:rsid w:val="008243DB"/>
    <w:rsid w:val="008250E2"/>
    <w:rsid w:val="00825C5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6474"/>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B6B4A"/>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BBB"/>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19A6"/>
    <w:rsid w:val="009B24CB"/>
    <w:rsid w:val="009B35C5"/>
    <w:rsid w:val="009B38BA"/>
    <w:rsid w:val="009B390E"/>
    <w:rsid w:val="009B3E5F"/>
    <w:rsid w:val="009B4A19"/>
    <w:rsid w:val="009B5CB6"/>
    <w:rsid w:val="009B693C"/>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4D4B"/>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188F"/>
    <w:rsid w:val="00A71D20"/>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94FF6"/>
    <w:rsid w:val="00AA00F9"/>
    <w:rsid w:val="00AA09A9"/>
    <w:rsid w:val="00AA2C81"/>
    <w:rsid w:val="00AA2E4E"/>
    <w:rsid w:val="00AA3F54"/>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ACE"/>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97A73"/>
    <w:rsid w:val="00BA09C2"/>
    <w:rsid w:val="00BA11EF"/>
    <w:rsid w:val="00BA2703"/>
    <w:rsid w:val="00BA2ABA"/>
    <w:rsid w:val="00BA56B9"/>
    <w:rsid w:val="00BA5E7A"/>
    <w:rsid w:val="00BA5F81"/>
    <w:rsid w:val="00BA6BF6"/>
    <w:rsid w:val="00BB090F"/>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37E82"/>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4CDE"/>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C1B"/>
    <w:rsid w:val="00D41D76"/>
    <w:rsid w:val="00D4251E"/>
    <w:rsid w:val="00D42533"/>
    <w:rsid w:val="00D43A62"/>
    <w:rsid w:val="00D43E41"/>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1CF5"/>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2C11"/>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368B"/>
    <w:rsid w:val="00E84350"/>
    <w:rsid w:val="00E86585"/>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0C4D"/>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635"/>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6096</Words>
  <Characters>34751</Characters>
  <Application>Microsoft Office Word</Application>
  <DocSecurity>0</DocSecurity>
  <Lines>289</Lines>
  <Paragraphs>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40766</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2023-06-20T05:17:00Z</dcterms:created>
  <dcterms:modified xsi:type="dcterms:W3CDTF">2023-06-20T05:17:00Z</dcterms:modified>
</cp:coreProperties>
</file>