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70C39DE3" w14:textId="23723E1F" w:rsidR="0073020D" w:rsidRDefault="00AC0657" w:rsidP="002947AB">
      <w:pPr>
        <w:pStyle w:val="Bezriadkovania"/>
        <w:jc w:val="center"/>
        <w:rPr>
          <w:sz w:val="22"/>
          <w:szCs w:val="22"/>
        </w:rPr>
      </w:pPr>
      <w:bookmarkStart w:id="1" w:name="_Hlk137043984"/>
      <w:r>
        <w:rPr>
          <w:rStyle w:val="CharStyle13"/>
          <w:rFonts w:asciiTheme="minorHAnsi" w:hAnsiTheme="minorHAnsi" w:cstheme="minorHAnsi"/>
          <w:sz w:val="28"/>
          <w:szCs w:val="28"/>
        </w:rPr>
        <w:t>„Zateplenie budovy školského internátu, Trieda SNP 53, Banská Bystrica“</w:t>
      </w:r>
      <w:bookmarkEnd w:id="1"/>
    </w:p>
    <w:p w14:paraId="1B8CFE3D" w14:textId="77777777"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7F58A5EC" w:rsidR="0073020D" w:rsidRPr="00DF1BB4" w:rsidRDefault="0073020D" w:rsidP="002947AB">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sidR="00DF1BB4">
        <w:rPr>
          <w:rFonts w:cstheme="minorHAnsi"/>
          <w:b/>
          <w:iCs/>
          <w:lang w:eastAsia="cs-CZ"/>
        </w:rPr>
        <w:tab/>
      </w:r>
      <w:r w:rsidR="00DF1BB4">
        <w:rPr>
          <w:rFonts w:cstheme="minorHAnsi"/>
          <w:b/>
          <w:iCs/>
          <w:lang w:eastAsia="cs-CZ"/>
        </w:rPr>
        <w:tab/>
      </w:r>
      <w:r w:rsidR="00AC0657">
        <w:rPr>
          <w:rFonts w:ascii="Calibri" w:hAnsi="Calibri" w:cs="Calibri"/>
          <w:b/>
        </w:rPr>
        <w:t>Stredná športová škola Banská Bystrica</w:t>
      </w:r>
      <w:r w:rsidRPr="00DF1BB4">
        <w:rPr>
          <w:rFonts w:cstheme="minorHAnsi"/>
          <w:b/>
          <w:iCs/>
          <w:lang w:eastAsia="cs-CZ"/>
        </w:rPr>
        <w:tab/>
      </w:r>
      <w:r w:rsidRPr="00DF1BB4">
        <w:rPr>
          <w:rFonts w:cstheme="minorHAnsi"/>
          <w:b/>
          <w:iCs/>
          <w:lang w:eastAsia="cs-CZ"/>
        </w:rPr>
        <w:tab/>
      </w:r>
    </w:p>
    <w:p w14:paraId="215F727C" w14:textId="0C1D264C"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AC0657" w:rsidRPr="00AC0657">
        <w:rPr>
          <w:rFonts w:ascii="Calibri" w:hAnsi="Calibri" w:cs="Calibri"/>
          <w:bCs/>
        </w:rPr>
        <w:t>Trieda SNP č. 54, 974 01 Banská Bystrica</w:t>
      </w:r>
    </w:p>
    <w:p w14:paraId="65B7B1C5" w14:textId="5EDE2109" w:rsidR="0073020D" w:rsidRPr="00DF1BB4"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A74FE2">
        <w:rPr>
          <w:rFonts w:ascii="Calibri" w:hAnsi="Calibri" w:cs="Calibri"/>
          <w:bCs/>
        </w:rPr>
        <w:t xml:space="preserve">rozpočtová </w:t>
      </w:r>
      <w:r w:rsidR="002B6639">
        <w:rPr>
          <w:rFonts w:ascii="Calibri" w:hAnsi="Calibri" w:cs="Calibri"/>
          <w:bCs/>
        </w:rPr>
        <w:t>organizácia</w:t>
      </w:r>
    </w:p>
    <w:p w14:paraId="532BD1A5" w14:textId="3A3BADB0" w:rsidR="0073020D" w:rsidRPr="00DF1BB4" w:rsidRDefault="0073020D" w:rsidP="002947AB">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bookmarkStart w:id="2" w:name="_Hlk137104877"/>
      <w:r w:rsidR="00F03388" w:rsidRPr="00F03388">
        <w:rPr>
          <w:rFonts w:ascii="Calibri" w:hAnsi="Calibri" w:cs="Calibri"/>
          <w:bCs/>
        </w:rPr>
        <w:t>PaedDr. Jozef Smekal</w:t>
      </w:r>
      <w:bookmarkEnd w:id="2"/>
    </w:p>
    <w:p w14:paraId="5316832D" w14:textId="6C34ECA4" w:rsidR="0073020D" w:rsidRPr="00DF1BB4" w:rsidRDefault="0073020D" w:rsidP="002947AB">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180D70" w:rsidRPr="00180D70">
        <w:rPr>
          <w:rFonts w:ascii="Calibri" w:hAnsi="Calibri" w:cs="Calibri"/>
          <w:bCs/>
        </w:rPr>
        <w:t>00516554</w:t>
      </w:r>
    </w:p>
    <w:p w14:paraId="21B34631" w14:textId="2A3D70D7" w:rsidR="0073020D" w:rsidRPr="00DF1BB4" w:rsidRDefault="0073020D" w:rsidP="002947AB">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2B6639">
        <w:rPr>
          <w:rFonts w:ascii="Calibri" w:hAnsi="Calibri" w:cs="Calibri"/>
          <w:bCs/>
        </w:rPr>
        <w:t>2021121729</w:t>
      </w:r>
    </w:p>
    <w:p w14:paraId="75988E67" w14:textId="6EA5F4E6" w:rsidR="0073020D" w:rsidRPr="00DF1BB4" w:rsidRDefault="0073020D" w:rsidP="002947AB">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3A50CD">
        <w:rPr>
          <w:rFonts w:ascii="Calibri" w:hAnsi="Calibri" w:cs="Calibri"/>
          <w:bCs/>
        </w:rPr>
        <w:t>Štátna pokladnica</w:t>
      </w:r>
    </w:p>
    <w:p w14:paraId="789C05FE" w14:textId="6598C938" w:rsidR="0073020D" w:rsidRPr="00DF1BB4" w:rsidRDefault="0073020D" w:rsidP="002947AB">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r w:rsidR="00BE26B1">
        <w:rPr>
          <w:rFonts w:ascii="Calibri" w:hAnsi="Calibri" w:cs="Calibri"/>
          <w:bCs/>
        </w:rPr>
        <w:t>SK</w:t>
      </w:r>
      <w:r w:rsidR="00A74FE2">
        <w:rPr>
          <w:rFonts w:ascii="Calibri" w:hAnsi="Calibri" w:cs="Calibri"/>
          <w:bCs/>
        </w:rPr>
        <w:t>19</w:t>
      </w:r>
      <w:r w:rsidR="00BE26B1">
        <w:rPr>
          <w:rFonts w:ascii="Calibri" w:hAnsi="Calibri" w:cs="Calibri"/>
          <w:bCs/>
        </w:rPr>
        <w:t xml:space="preserve"> 8180 0000 0070 00</w:t>
      </w:r>
      <w:r w:rsidR="00A74FE2">
        <w:rPr>
          <w:rFonts w:ascii="Calibri" w:hAnsi="Calibri" w:cs="Calibri"/>
          <w:bCs/>
        </w:rPr>
        <w:t>41</w:t>
      </w:r>
      <w:r w:rsidR="00BE26B1">
        <w:rPr>
          <w:rFonts w:ascii="Calibri" w:hAnsi="Calibri" w:cs="Calibri"/>
          <w:bCs/>
        </w:rPr>
        <w:t xml:space="preserve"> </w:t>
      </w:r>
      <w:r w:rsidR="00A74FE2">
        <w:rPr>
          <w:rFonts w:ascii="Calibri" w:hAnsi="Calibri" w:cs="Calibri"/>
          <w:bCs/>
        </w:rPr>
        <w:t>1266</w:t>
      </w:r>
    </w:p>
    <w:p w14:paraId="149ED5CA"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2C7C6B3E" w14:textId="1371F95C" w:rsidR="0073020D" w:rsidRPr="00DF1BB4" w:rsidRDefault="0073020D" w:rsidP="002947AB">
      <w:pPr>
        <w:spacing w:after="0" w:line="240" w:lineRule="auto"/>
        <w:ind w:left="2832" w:hanging="2832"/>
        <w:rPr>
          <w:rFonts w:cstheme="minorHAnsi"/>
        </w:rPr>
      </w:pPr>
      <w:r w:rsidRPr="00DF1BB4">
        <w:rPr>
          <w:rFonts w:cstheme="minorHAnsi"/>
        </w:rPr>
        <w:t>vo veciach Zmluvy:</w:t>
      </w:r>
      <w:r w:rsidRPr="00DF1BB4">
        <w:rPr>
          <w:rFonts w:cstheme="minorHAnsi"/>
        </w:rPr>
        <w:tab/>
      </w:r>
      <w:r w:rsidR="002B6639" w:rsidRPr="002B6639">
        <w:rPr>
          <w:rFonts w:ascii="Calibri" w:hAnsi="Calibri" w:cs="Calibri"/>
          <w:bCs/>
        </w:rPr>
        <w:t>PaedDr. Jozef Smekal</w:t>
      </w:r>
    </w:p>
    <w:p w14:paraId="3C2B0097" w14:textId="77777777" w:rsidR="0073020D" w:rsidRPr="00DF1BB4" w:rsidRDefault="0073020D" w:rsidP="002947AB">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58C27D3E"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384B8BF1" w14:textId="77777777" w:rsidR="0073020D" w:rsidRPr="00DF1BB4" w:rsidRDefault="0073020D" w:rsidP="002947AB">
      <w:pPr>
        <w:spacing w:after="0" w:line="240" w:lineRule="auto"/>
        <w:ind w:left="2835" w:hanging="2835"/>
        <w:rPr>
          <w:rFonts w:cstheme="minorHAnsi"/>
        </w:rPr>
      </w:pPr>
      <w:r w:rsidRPr="00DF1BB4">
        <w:rPr>
          <w:rFonts w:cstheme="minorHAnsi"/>
        </w:rPr>
        <w:t>v technických</w:t>
      </w:r>
    </w:p>
    <w:p w14:paraId="45445CEA" w14:textId="08596B34" w:rsidR="0073020D" w:rsidRPr="00DF1BB4" w:rsidRDefault="0073020D" w:rsidP="002947AB">
      <w:pPr>
        <w:spacing w:after="0" w:line="240" w:lineRule="auto"/>
        <w:ind w:left="2835" w:hanging="2835"/>
        <w:rPr>
          <w:rFonts w:cstheme="minorHAnsi"/>
        </w:rPr>
      </w:pPr>
      <w:r w:rsidRPr="00DF1BB4">
        <w:rPr>
          <w:rFonts w:cstheme="minorHAnsi"/>
        </w:rPr>
        <w:t>(realizačných) veciach:</w:t>
      </w:r>
      <w:r w:rsidRPr="00DF1BB4">
        <w:rPr>
          <w:rFonts w:cstheme="minorHAnsi"/>
        </w:rPr>
        <w:tab/>
      </w:r>
      <w:r w:rsidR="002B6639" w:rsidRPr="002B6639">
        <w:rPr>
          <w:rFonts w:ascii="Calibri" w:hAnsi="Calibri" w:cs="Calibri"/>
          <w:bCs/>
        </w:rPr>
        <w:t>PaedDr. Jozef Smekal</w:t>
      </w:r>
      <w:r w:rsidRPr="00DF1BB4">
        <w:rPr>
          <w:rFonts w:cstheme="minorHAnsi"/>
        </w:rPr>
        <w:tab/>
      </w:r>
    </w:p>
    <w:p w14:paraId="6AAD57F8" w14:textId="71A72FBF" w:rsidR="0073020D" w:rsidRPr="00DF1BB4" w:rsidRDefault="0073020D" w:rsidP="002947AB">
      <w:pPr>
        <w:spacing w:after="0" w:line="240" w:lineRule="auto"/>
        <w:ind w:left="2835" w:hanging="2835"/>
        <w:rPr>
          <w:rFonts w:cstheme="minorHAnsi"/>
        </w:rPr>
      </w:pPr>
      <w:r w:rsidRPr="00DF1BB4">
        <w:rPr>
          <w:rFonts w:cstheme="minorHAnsi"/>
        </w:rPr>
        <w:t>Telefón/ fax:</w:t>
      </w:r>
      <w:r w:rsidRPr="00DF1BB4">
        <w:rPr>
          <w:rFonts w:cstheme="minorHAnsi"/>
        </w:rPr>
        <w:tab/>
      </w:r>
      <w:r w:rsidR="002F0514" w:rsidRPr="002F0514">
        <w:rPr>
          <w:rFonts w:ascii="Calibri" w:hAnsi="Calibri" w:cs="Calibri"/>
          <w:bCs/>
        </w:rPr>
        <w:t>+421 48 4712891</w:t>
      </w:r>
    </w:p>
    <w:p w14:paraId="1714B291" w14:textId="16E44A37" w:rsidR="0073020D" w:rsidRDefault="0073020D" w:rsidP="002947AB">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r w:rsidR="002F0514" w:rsidRPr="002F0514">
        <w:rPr>
          <w:rFonts w:ascii="Calibri" w:hAnsi="Calibri" w:cs="Calibri"/>
          <w:bCs/>
        </w:rPr>
        <w:t>smekal@sgbb.edupage.org</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541A57C2"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AC0657" w:rsidRPr="00AC0657">
        <w:rPr>
          <w:rFonts w:asciiTheme="minorHAnsi" w:hAnsiTheme="minorHAnsi" w:cstheme="minorHAnsi"/>
        </w:rPr>
        <w:t>„</w:t>
      </w:r>
      <w:r w:rsidR="00AC0657" w:rsidRPr="00F13028">
        <w:rPr>
          <w:rFonts w:asciiTheme="minorHAnsi" w:hAnsiTheme="minorHAnsi" w:cstheme="minorHAnsi"/>
          <w:u w:val="single"/>
        </w:rPr>
        <w:t>Zateplenie budovy školského internátu, Trieda SNP 53, Banská Bystrica</w:t>
      </w:r>
      <w:r w:rsidR="00AC0657" w:rsidRPr="00AC0657">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00AC0657">
        <w:rPr>
          <w:rFonts w:asciiTheme="minorHAnsi" w:hAnsiTheme="minorHAnsi" w:cstheme="minorHAnsi"/>
          <w:highlight w:val="yellow"/>
        </w:rPr>
        <w:t>................</w:t>
      </w:r>
      <w:r w:rsidR="00AC0657">
        <w:rPr>
          <w:rFonts w:asciiTheme="minorHAnsi" w:hAnsiTheme="minorHAnsi" w:cstheme="minorHAnsi"/>
        </w:rPr>
        <w:t xml:space="preserve"> bo</w:t>
      </w:r>
      <w:r w:rsidRPr="0073020D">
        <w:rPr>
          <w:rFonts w:asciiTheme="minorHAnsi" w:hAnsiTheme="minorHAnsi" w:cstheme="minorHAnsi"/>
        </w:rPr>
        <w:t>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w:t>
      </w:r>
      <w:r>
        <w:rPr>
          <w:rFonts w:asciiTheme="minorHAnsi" w:hAnsiTheme="minorHAnsi" w:cstheme="minorHAnsi"/>
        </w:rPr>
        <w:lastRenderedPageBreak/>
        <w:t>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328933EC" w:rsidR="00E6091A" w:rsidRPr="00F13028" w:rsidRDefault="00E6091A" w:rsidP="002947AB">
      <w:pPr>
        <w:pStyle w:val="Bezriadkovania"/>
        <w:ind w:left="284"/>
        <w:jc w:val="both"/>
        <w:rPr>
          <w:rFonts w:asciiTheme="minorHAnsi" w:hAnsiTheme="minorHAnsi" w:cstheme="minorHAnsi"/>
          <w:sz w:val="22"/>
          <w:szCs w:val="22"/>
        </w:rPr>
      </w:pPr>
      <w:r w:rsidRPr="00F13028">
        <w:rPr>
          <w:rFonts w:asciiTheme="minorHAnsi" w:hAnsiTheme="minorHAnsi" w:cstheme="minorHAnsi"/>
          <w:sz w:val="22"/>
          <w:szCs w:val="22"/>
        </w:rPr>
        <w:t>Názov stavby:</w:t>
      </w:r>
      <w:r w:rsidR="00AC0657" w:rsidRPr="00F13028">
        <w:rPr>
          <w:rFonts w:asciiTheme="minorHAnsi" w:hAnsiTheme="minorHAnsi" w:cstheme="minorHAnsi"/>
          <w:sz w:val="22"/>
          <w:szCs w:val="22"/>
        </w:rPr>
        <w:t xml:space="preserve"> </w:t>
      </w:r>
      <w:bookmarkStart w:id="3" w:name="_Hlk137104559"/>
      <w:r w:rsidR="00AC0657" w:rsidRPr="00F13028">
        <w:rPr>
          <w:rFonts w:asciiTheme="minorHAnsi" w:hAnsiTheme="minorHAnsi" w:cstheme="minorHAnsi"/>
          <w:sz w:val="22"/>
          <w:szCs w:val="22"/>
        </w:rPr>
        <w:t>„Zateplenie budovy školského internátu, Trieda SNP 53, Banská Bystrica“</w:t>
      </w:r>
      <w:bookmarkEnd w:id="3"/>
    </w:p>
    <w:p w14:paraId="4A02B814" w14:textId="2BA50E1F" w:rsidR="007B3743" w:rsidRDefault="007B3743" w:rsidP="002947AB">
      <w:pPr>
        <w:pStyle w:val="Bezriadkovania"/>
        <w:ind w:left="284"/>
        <w:jc w:val="both"/>
        <w:rPr>
          <w:rFonts w:asciiTheme="minorHAnsi" w:hAnsiTheme="minorHAnsi" w:cstheme="minorHAnsi"/>
          <w:sz w:val="22"/>
          <w:szCs w:val="22"/>
        </w:rPr>
      </w:pPr>
      <w:r w:rsidRPr="00F13028">
        <w:rPr>
          <w:rFonts w:asciiTheme="minorHAnsi" w:hAnsiTheme="minorHAnsi" w:cstheme="minorHAnsi"/>
          <w:sz w:val="22"/>
          <w:szCs w:val="22"/>
        </w:rPr>
        <w:t>Miesto stavby:</w:t>
      </w:r>
      <w:r>
        <w:rPr>
          <w:rFonts w:asciiTheme="minorHAnsi" w:hAnsiTheme="minorHAnsi" w:cstheme="minorHAnsi"/>
          <w:sz w:val="22"/>
          <w:szCs w:val="22"/>
        </w:rPr>
        <w:t xml:space="preserve"> </w:t>
      </w:r>
      <w:r w:rsidR="00AC0657">
        <w:rPr>
          <w:rFonts w:asciiTheme="minorHAnsi" w:hAnsiTheme="minorHAnsi" w:cstheme="minorHAnsi"/>
          <w:sz w:val="22"/>
          <w:szCs w:val="22"/>
        </w:rPr>
        <w:t xml:space="preserve"> </w:t>
      </w:r>
      <w:r w:rsidR="00BA03E2">
        <w:rPr>
          <w:rFonts w:asciiTheme="minorHAnsi" w:hAnsiTheme="minorHAnsi" w:cstheme="minorHAnsi"/>
          <w:sz w:val="22"/>
          <w:szCs w:val="22"/>
        </w:rPr>
        <w:t xml:space="preserve">Stavba </w:t>
      </w:r>
      <w:r w:rsidR="00AC0657" w:rsidRPr="00AC0657">
        <w:rPr>
          <w:rFonts w:asciiTheme="minorHAnsi" w:hAnsiTheme="minorHAnsi" w:cstheme="minorHAnsi"/>
          <w:sz w:val="22"/>
          <w:szCs w:val="22"/>
        </w:rPr>
        <w:t xml:space="preserve">súpisné číslo 1649, </w:t>
      </w:r>
      <w:bookmarkStart w:id="4" w:name="_Hlk138658191"/>
      <w:r w:rsidR="00BA03E2">
        <w:rPr>
          <w:rFonts w:asciiTheme="minorHAnsi" w:hAnsiTheme="minorHAnsi" w:cstheme="minorHAnsi"/>
          <w:sz w:val="22"/>
          <w:szCs w:val="22"/>
        </w:rPr>
        <w:t xml:space="preserve">druhu stavby: Budova pre školstvo, na vzdelávanie a výskum, Popis stavby: INTERNÁT, postavená </w:t>
      </w:r>
      <w:bookmarkEnd w:id="4"/>
      <w:r w:rsidR="00AC0657" w:rsidRPr="00AC0657">
        <w:rPr>
          <w:rFonts w:asciiTheme="minorHAnsi" w:hAnsiTheme="minorHAnsi" w:cstheme="minorHAnsi"/>
          <w:sz w:val="22"/>
          <w:szCs w:val="22"/>
        </w:rPr>
        <w:t xml:space="preserve">na </w:t>
      </w:r>
      <w:proofErr w:type="spellStart"/>
      <w:r w:rsidR="00AC0657" w:rsidRPr="00AC0657">
        <w:rPr>
          <w:rFonts w:asciiTheme="minorHAnsi" w:hAnsiTheme="minorHAnsi" w:cstheme="minorHAnsi"/>
          <w:sz w:val="22"/>
          <w:szCs w:val="22"/>
        </w:rPr>
        <w:t>parc</w:t>
      </w:r>
      <w:proofErr w:type="spellEnd"/>
      <w:r w:rsidR="00BA03E2">
        <w:rPr>
          <w:rFonts w:asciiTheme="minorHAnsi" w:hAnsiTheme="minorHAnsi" w:cstheme="minorHAnsi"/>
          <w:sz w:val="22"/>
          <w:szCs w:val="22"/>
        </w:rPr>
        <w:t>.</w:t>
      </w:r>
      <w:r w:rsidR="00AC0657" w:rsidRPr="00AC0657">
        <w:rPr>
          <w:rFonts w:asciiTheme="minorHAnsi" w:hAnsiTheme="minorHAnsi" w:cstheme="minorHAnsi"/>
          <w:sz w:val="22"/>
          <w:szCs w:val="22"/>
        </w:rPr>
        <w:t xml:space="preserve"> KN – C č. 1042/2</w:t>
      </w:r>
      <w:r w:rsidR="00E26F49">
        <w:rPr>
          <w:rFonts w:asciiTheme="minorHAnsi" w:hAnsiTheme="minorHAnsi" w:cstheme="minorHAnsi"/>
          <w:sz w:val="22"/>
          <w:szCs w:val="22"/>
        </w:rPr>
        <w:t xml:space="preserve">, </w:t>
      </w:r>
      <w:proofErr w:type="spellStart"/>
      <w:r w:rsidR="00AC0657" w:rsidRPr="00AC0657">
        <w:rPr>
          <w:rFonts w:asciiTheme="minorHAnsi" w:hAnsiTheme="minorHAnsi" w:cstheme="minorHAnsi"/>
          <w:sz w:val="22"/>
          <w:szCs w:val="22"/>
        </w:rPr>
        <w:t>k.ú</w:t>
      </w:r>
      <w:proofErr w:type="spellEnd"/>
      <w:r w:rsidR="00AC0657" w:rsidRPr="00AC0657">
        <w:rPr>
          <w:rFonts w:asciiTheme="minorHAnsi" w:hAnsiTheme="minorHAnsi" w:cstheme="minorHAnsi"/>
          <w:sz w:val="22"/>
          <w:szCs w:val="22"/>
        </w:rPr>
        <w:t>. Banská Bystrica</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2073F7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0D3DE11" w:rsidR="0073020D" w:rsidRDefault="0073020D" w:rsidP="00141CBD">
      <w:pPr>
        <w:pStyle w:val="Bezriadkovania"/>
        <w:numPr>
          <w:ilvl w:val="0"/>
          <w:numId w:val="4"/>
        </w:numPr>
        <w:tabs>
          <w:tab w:val="left" w:pos="426"/>
        </w:tabs>
        <w:spacing w:after="240"/>
        <w:ind w:left="0" w:firstLine="0"/>
        <w:jc w:val="both"/>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8E5541" w:rsidRPr="008E5541">
        <w:rPr>
          <w:rFonts w:asciiTheme="minorHAnsi" w:hAnsiTheme="minorHAnsi" w:cstheme="minorHAnsi"/>
          <w:i/>
          <w:iCs/>
          <w:sz w:val="22"/>
          <w:szCs w:val="22"/>
          <w:u w:val="single"/>
        </w:rPr>
        <w:t>„Zateplenie budovy školského internátu, Trieda SNP 53, Banská Bystrica“</w:t>
      </w:r>
      <w:r w:rsidR="008E5541">
        <w:rPr>
          <w:rFonts w:asciiTheme="minorHAnsi" w:hAnsiTheme="minorHAnsi" w:cstheme="minorHAnsi"/>
          <w:sz w:val="22"/>
          <w:szCs w:val="22"/>
        </w:rPr>
        <w:t xml:space="preserve"> </w:t>
      </w:r>
      <w:r w:rsidR="00CD0C0A">
        <w:rPr>
          <w:rFonts w:asciiTheme="minorHAnsi" w:hAnsiTheme="minorHAnsi" w:cstheme="minorHAnsi"/>
          <w:sz w:val="22"/>
          <w:szCs w:val="22"/>
          <w:lang w:eastAsia="cs-CZ"/>
        </w:rPr>
        <w:t>v</w:t>
      </w:r>
      <w:r>
        <w:rPr>
          <w:rFonts w:asciiTheme="minorHAnsi" w:hAnsiTheme="minorHAnsi" w:cstheme="minorHAnsi"/>
          <w:sz w:val="22"/>
          <w:szCs w:val="22"/>
          <w:lang w:eastAsia="cs-CZ"/>
        </w:rPr>
        <w:t xml:space="preserve">yhotovenou projektantom </w:t>
      </w:r>
      <w:r w:rsidR="00196E0B" w:rsidRPr="00196E0B">
        <w:rPr>
          <w:rFonts w:asciiTheme="minorHAnsi" w:hAnsiTheme="minorHAnsi" w:cstheme="minorHAnsi"/>
          <w:sz w:val="22"/>
          <w:szCs w:val="22"/>
          <w:u w:val="single"/>
          <w:lang w:eastAsia="cs-CZ"/>
        </w:rPr>
        <w:t xml:space="preserve">Ing. Ján Kútik - </w:t>
      </w:r>
      <w:r w:rsidR="009C4A63" w:rsidRPr="008E5541">
        <w:rPr>
          <w:rFonts w:asciiTheme="minorHAnsi" w:hAnsiTheme="minorHAnsi" w:cstheme="minorHAnsi"/>
          <w:sz w:val="22"/>
          <w:szCs w:val="22"/>
          <w:u w:val="single"/>
          <w:lang w:eastAsia="cs-CZ"/>
        </w:rPr>
        <w:t>Projekcia, Na úbočí č. 7, 974 09 Banská Bystrica</w:t>
      </w:r>
      <w:r w:rsidR="00196E0B">
        <w:rPr>
          <w:rFonts w:asciiTheme="minorHAnsi" w:hAnsiTheme="minorHAnsi" w:cstheme="minorHAnsi"/>
          <w:sz w:val="22"/>
          <w:szCs w:val="22"/>
          <w:u w:val="single"/>
          <w:lang w:eastAsia="cs-CZ"/>
        </w:rPr>
        <w:t xml:space="preserve">, IČO: </w:t>
      </w:r>
      <w:r w:rsidR="00196E0B" w:rsidRPr="00196E0B">
        <w:rPr>
          <w:rFonts w:asciiTheme="minorHAnsi" w:hAnsiTheme="minorHAnsi" w:cstheme="minorHAnsi"/>
          <w:sz w:val="22"/>
          <w:szCs w:val="22"/>
          <w:u w:val="single"/>
          <w:lang w:eastAsia="cs-CZ"/>
        </w:rPr>
        <w:t>14249481</w:t>
      </w:r>
      <w:r w:rsidR="009C4A63" w:rsidRPr="009C4A63">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(ďalej len </w:t>
      </w:r>
      <w:r>
        <w:rPr>
          <w:rFonts w:asciiTheme="minorHAnsi" w:hAnsiTheme="minorHAnsi" w:cstheme="minorHAnsi"/>
          <w:b/>
          <w:sz w:val="22"/>
          <w:szCs w:val="22"/>
          <w:lang w:eastAsia="cs-CZ"/>
        </w:rPr>
        <w:t>„dokumentácia“</w:t>
      </w:r>
      <w:r>
        <w:rPr>
          <w:rFonts w:asciiTheme="minorHAnsi" w:hAnsiTheme="minorHAnsi" w:cstheme="minorHAnsi"/>
          <w:sz w:val="22"/>
          <w:szCs w:val="22"/>
          <w:lang w:eastAsia="cs-CZ"/>
        </w:rPr>
        <w:t>).</w:t>
      </w: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07AC7D5" w14:textId="658EF40F" w:rsidR="0073020D" w:rsidRDefault="00AC0657" w:rsidP="00B63B39">
      <w:pPr>
        <w:pStyle w:val="Bezriadkovania"/>
        <w:tabs>
          <w:tab w:val="left" w:pos="851"/>
        </w:tabs>
        <w:ind w:firstLine="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w:t>
      </w:r>
      <w:r w:rsidRPr="00AC0657">
        <w:rPr>
          <w:rFonts w:asciiTheme="minorHAnsi" w:hAnsiTheme="minorHAnsi" w:cstheme="minorHAnsi"/>
          <w:bCs/>
          <w:i/>
          <w:iCs/>
          <w:sz w:val="22"/>
          <w:szCs w:val="22"/>
          <w:shd w:val="clear" w:color="auto" w:fill="FFFFFF"/>
        </w:rPr>
        <w:t>OVZ-SÚ 97999/17780/2023/Boj</w:t>
      </w:r>
    </w:p>
    <w:p w14:paraId="313CFCA0" w14:textId="77777777" w:rsidR="007B3743" w:rsidRPr="007B3743" w:rsidRDefault="007B3743" w:rsidP="002947AB">
      <w:pPr>
        <w:pStyle w:val="Bezriadkovania"/>
        <w:tabs>
          <w:tab w:val="left" w:pos="851"/>
        </w:tabs>
        <w:ind w:firstLine="284"/>
        <w:jc w:val="both"/>
        <w:rPr>
          <w:rFonts w:asciiTheme="minorHAnsi" w:hAnsiTheme="minorHAnsi" w:cstheme="minorHAnsi"/>
          <w:bCs/>
          <w:i/>
          <w:iCs/>
          <w:sz w:val="22"/>
          <w:szCs w:val="22"/>
          <w:shd w:val="clear" w:color="auto" w:fill="FFFFFF"/>
        </w:rPr>
      </w:pPr>
    </w:p>
    <w:p w14:paraId="0150F83F" w14:textId="1BECBF21"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 súlade s podmienkami určenými v jednotlivých povolen</w:t>
      </w:r>
      <w:r w:rsidR="007B3743">
        <w:rPr>
          <w:rFonts w:asciiTheme="minorHAnsi" w:hAnsiTheme="minorHAnsi" w:cstheme="minorHAnsi"/>
          <w:bCs/>
          <w:sz w:val="22"/>
          <w:szCs w:val="22"/>
          <w:shd w:val="clear" w:color="auto" w:fill="FFFFFF"/>
        </w:rPr>
        <w:t>iach/ v povolení</w:t>
      </w:r>
      <w:r>
        <w:rPr>
          <w:rFonts w:asciiTheme="minorHAnsi" w:hAnsiTheme="minorHAnsi" w:cstheme="minorHAnsi"/>
          <w:bCs/>
          <w:sz w:val="22"/>
          <w:szCs w:val="22"/>
          <w:shd w:val="clear" w:color="auto" w:fill="FFFFFF"/>
        </w:rPr>
        <w:t xml:space="preserve"> a</w:t>
      </w:r>
      <w:r w:rsidR="007B374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oznámeniach</w:t>
      </w:r>
      <w:r w:rsidR="007B3743">
        <w:rPr>
          <w:rFonts w:asciiTheme="minorHAnsi" w:hAnsiTheme="minorHAnsi" w:cstheme="minorHAnsi"/>
          <w:bCs/>
          <w:sz w:val="22"/>
          <w:szCs w:val="22"/>
          <w:shd w:val="clear" w:color="auto" w:fill="FFFFFF"/>
        </w:rPr>
        <w:t>/oznámení</w:t>
      </w:r>
      <w:r>
        <w:rPr>
          <w:rFonts w:asciiTheme="minorHAnsi" w:hAnsiTheme="minorHAnsi" w:cstheme="minorHAnsi"/>
          <w:bCs/>
          <w:sz w:val="22"/>
          <w:szCs w:val="22"/>
          <w:shd w:val="clear" w:color="auto" w:fill="FFFFFF"/>
        </w:rPr>
        <w:t xml:space="preserve"> špecifikovaných</w:t>
      </w:r>
      <w:r w:rsidR="007B3743">
        <w:rPr>
          <w:rFonts w:asciiTheme="minorHAnsi" w:hAnsiTheme="minorHAnsi" w:cstheme="minorHAnsi"/>
          <w:bCs/>
          <w:sz w:val="22"/>
          <w:szCs w:val="22"/>
          <w:shd w:val="clear" w:color="auto" w:fill="FFFFFF"/>
        </w:rPr>
        <w:t xml:space="preserve">/špecifikovanom </w:t>
      </w:r>
      <w:r>
        <w:rPr>
          <w:rFonts w:asciiTheme="minorHAnsi" w:hAnsiTheme="minorHAnsi" w:cstheme="minorHAnsi"/>
          <w:bCs/>
          <w:sz w:val="22"/>
          <w:szCs w:val="22"/>
          <w:shd w:val="clear" w:color="auto" w:fill="FFFFFF"/>
        </w:rPr>
        <w:t xml:space="preserve">v  čl. III. </w:t>
      </w:r>
      <w:r w:rsidR="006B2F24">
        <w:rPr>
          <w:rFonts w:asciiTheme="minorHAnsi" w:hAnsiTheme="minorHAnsi" w:cstheme="minorHAnsi"/>
          <w:bCs/>
          <w:sz w:val="22"/>
          <w:szCs w:val="22"/>
          <w:shd w:val="clear" w:color="auto" w:fill="FFFFFF"/>
        </w:rPr>
        <w:t xml:space="preserve">ods. 3 </w:t>
      </w: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w:t>
      </w:r>
      <w:r>
        <w:rPr>
          <w:rFonts w:asciiTheme="minorHAnsi" w:hAnsiTheme="minorHAnsi" w:cstheme="minorHAnsi"/>
          <w:sz w:val="22"/>
          <w:szCs w:val="22"/>
        </w:rPr>
        <w:lastRenderedPageBreak/>
        <w:t xml:space="preserve">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w:t>
      </w:r>
      <w:proofErr w:type="spellStart"/>
      <w:r>
        <w:rPr>
          <w:rFonts w:asciiTheme="minorHAnsi" w:hAnsiTheme="minorHAnsi" w:cstheme="minorHAnsi"/>
          <w:sz w:val="22"/>
          <w:szCs w:val="22"/>
        </w:rPr>
        <w:t>Z.z</w:t>
      </w:r>
      <w:proofErr w:type="spellEnd"/>
      <w:r>
        <w:rPr>
          <w:rFonts w:asciiTheme="minorHAnsi" w:hAnsiTheme="minorHAnsi" w:cstheme="minorHAnsi"/>
          <w:sz w:val="22"/>
          <w:szCs w:val="22"/>
        </w:rPr>
        <w:t xml:space="preserve">.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589A1A50" w14:textId="0E94B84D" w:rsidR="0073020D" w:rsidRDefault="0073020D" w:rsidP="00E021B3">
      <w:pPr>
        <w:pStyle w:val="Default"/>
        <w:numPr>
          <w:ilvl w:val="1"/>
          <w:numId w:val="5"/>
        </w:numPr>
        <w:ind w:left="709" w:hanging="349"/>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w:t>
      </w:r>
      <w:r w:rsidRPr="00666992">
        <w:rPr>
          <w:rFonts w:asciiTheme="minorHAnsi" w:hAnsiTheme="minorHAnsi" w:cstheme="minorHAnsi"/>
          <w:color w:val="auto"/>
          <w:sz w:val="22"/>
          <w:szCs w:val="22"/>
        </w:rPr>
        <w:t xml:space="preserve">najneskôr </w:t>
      </w:r>
      <w:r w:rsidRPr="00666992">
        <w:rPr>
          <w:rFonts w:asciiTheme="minorHAnsi" w:hAnsiTheme="minorHAnsi" w:cstheme="minorHAnsi"/>
          <w:b/>
          <w:bCs/>
          <w:color w:val="auto"/>
          <w:sz w:val="22"/>
          <w:szCs w:val="22"/>
        </w:rPr>
        <w:t xml:space="preserve">do </w:t>
      </w:r>
      <w:r w:rsidR="00666992" w:rsidRPr="00666992">
        <w:rPr>
          <w:rFonts w:asciiTheme="minorHAnsi" w:hAnsiTheme="minorHAnsi" w:cstheme="minorHAnsi"/>
          <w:b/>
          <w:bCs/>
          <w:color w:val="auto"/>
          <w:sz w:val="22"/>
          <w:szCs w:val="22"/>
        </w:rPr>
        <w:t>270</w:t>
      </w:r>
      <w:r w:rsidRPr="00666992">
        <w:rPr>
          <w:rFonts w:asciiTheme="minorHAnsi" w:hAnsiTheme="minorHAnsi" w:cstheme="minorHAnsi"/>
          <w:b/>
          <w:bCs/>
          <w:color w:val="auto"/>
          <w:sz w:val="22"/>
          <w:szCs w:val="22"/>
        </w:rPr>
        <w:t xml:space="preserve"> </w:t>
      </w:r>
      <w:r w:rsidR="00D5628E" w:rsidRPr="00666992">
        <w:rPr>
          <w:rFonts w:asciiTheme="minorHAnsi" w:hAnsiTheme="minorHAnsi" w:cstheme="minorHAnsi"/>
          <w:b/>
          <w:bCs/>
          <w:color w:val="auto"/>
          <w:sz w:val="22"/>
          <w:szCs w:val="22"/>
        </w:rPr>
        <w:t>kalendárnych</w:t>
      </w:r>
      <w:r w:rsidR="00E021B3" w:rsidRPr="00666992">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w:t>
      </w:r>
      <w:r w:rsidR="00E021B3">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2DABD9D1"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003A50CD" w:rsidRPr="003A50CD">
        <w:rPr>
          <w:rFonts w:asciiTheme="minorHAnsi" w:hAnsiTheme="minorHAnsi" w:cstheme="minorHAnsi"/>
          <w:color w:val="auto"/>
          <w:sz w:val="22"/>
          <w:szCs w:val="22"/>
          <w:u w:val="single"/>
        </w:rPr>
        <w:t>smekal@sgbb.edupage.org</w:t>
      </w:r>
      <w:r>
        <w:rPr>
          <w:rFonts w:asciiTheme="minorHAnsi" w:hAnsiTheme="minorHAnsi" w:cstheme="minorHAnsi"/>
          <w:color w:val="auto"/>
          <w:sz w:val="22"/>
          <w:szCs w:val="22"/>
        </w:rPr>
        <w:t xml:space="preserve">. </w:t>
      </w: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9F580B" w:rsidRDefault="0073020D" w:rsidP="002947AB">
      <w:pPr>
        <w:autoSpaceDE w:val="0"/>
        <w:autoSpaceDN w:val="0"/>
        <w:adjustRightInd w:val="0"/>
        <w:spacing w:after="0" w:line="240" w:lineRule="auto"/>
        <w:ind w:firstLine="284"/>
        <w:rPr>
          <w:rFonts w:cstheme="minorHAnsi"/>
          <w:color w:val="000000"/>
        </w:rPr>
      </w:pPr>
      <w:r w:rsidRPr="009F580B">
        <w:rPr>
          <w:rFonts w:cstheme="minorHAnsi"/>
          <w:b/>
          <w:bCs/>
          <w:color w:val="000000"/>
        </w:rPr>
        <w:t xml:space="preserve">Cena bez DPH: </w:t>
      </w:r>
      <w:r w:rsidRPr="009F580B">
        <w:rPr>
          <w:rFonts w:cstheme="minorHAnsi"/>
          <w:b/>
          <w:bCs/>
          <w:color w:val="000000"/>
        </w:rPr>
        <w:tab/>
      </w:r>
      <w:r w:rsidRPr="009F580B">
        <w:rPr>
          <w:rFonts w:cstheme="minorHAnsi"/>
          <w:b/>
          <w:bCs/>
          <w:color w:val="000000"/>
        </w:rPr>
        <w:tab/>
      </w:r>
      <w:r w:rsidRPr="009F580B">
        <w:rPr>
          <w:rFonts w:cstheme="minorHAnsi"/>
          <w:b/>
          <w:bCs/>
          <w:color w:val="000000"/>
        </w:rPr>
        <w:tab/>
        <w:t xml:space="preserve">Eur </w:t>
      </w:r>
    </w:p>
    <w:p w14:paraId="7A676906" w14:textId="77777777" w:rsidR="0073020D" w:rsidRPr="009F580B" w:rsidRDefault="0073020D" w:rsidP="002947AB">
      <w:pPr>
        <w:autoSpaceDE w:val="0"/>
        <w:autoSpaceDN w:val="0"/>
        <w:adjustRightInd w:val="0"/>
        <w:spacing w:after="0" w:line="240" w:lineRule="auto"/>
        <w:ind w:firstLine="284"/>
        <w:rPr>
          <w:rFonts w:cstheme="minorHAnsi"/>
          <w:color w:val="000000"/>
        </w:rPr>
      </w:pPr>
      <w:r w:rsidRPr="009F580B">
        <w:rPr>
          <w:rFonts w:cstheme="minorHAnsi"/>
          <w:b/>
          <w:bCs/>
          <w:color w:val="000000"/>
        </w:rPr>
        <w:t xml:space="preserve">DPH vo výške 20%: </w:t>
      </w:r>
      <w:r w:rsidRPr="009F580B">
        <w:rPr>
          <w:rFonts w:cstheme="minorHAnsi"/>
          <w:b/>
          <w:bCs/>
          <w:color w:val="000000"/>
        </w:rPr>
        <w:tab/>
      </w:r>
      <w:r w:rsidRPr="009F580B">
        <w:rPr>
          <w:rFonts w:cstheme="minorHAnsi"/>
          <w:b/>
          <w:bCs/>
          <w:color w:val="000000"/>
        </w:rPr>
        <w:tab/>
      </w:r>
      <w:r w:rsidRPr="009F580B">
        <w:rPr>
          <w:rFonts w:cstheme="minorHAnsi"/>
          <w:b/>
          <w:bCs/>
          <w:color w:val="000000"/>
        </w:rPr>
        <w:tab/>
        <w:t xml:space="preserve">Eur </w:t>
      </w:r>
    </w:p>
    <w:p w14:paraId="6C34F460" w14:textId="77777777" w:rsidR="0073020D" w:rsidRPr="009F580B" w:rsidRDefault="0073020D" w:rsidP="002947AB">
      <w:pPr>
        <w:autoSpaceDE w:val="0"/>
        <w:autoSpaceDN w:val="0"/>
        <w:adjustRightInd w:val="0"/>
        <w:spacing w:after="0" w:line="240" w:lineRule="auto"/>
        <w:ind w:firstLine="284"/>
        <w:rPr>
          <w:rFonts w:cstheme="minorHAnsi"/>
          <w:color w:val="000000"/>
        </w:rPr>
      </w:pPr>
      <w:r w:rsidRPr="009F580B">
        <w:rPr>
          <w:rFonts w:cstheme="minorHAnsi"/>
          <w:b/>
          <w:bCs/>
          <w:color w:val="000000"/>
        </w:rPr>
        <w:t xml:space="preserve">Cena s DPH: </w:t>
      </w:r>
      <w:r w:rsidRPr="009F580B">
        <w:rPr>
          <w:rFonts w:cstheme="minorHAnsi"/>
          <w:b/>
          <w:bCs/>
          <w:color w:val="000000"/>
        </w:rPr>
        <w:tab/>
      </w:r>
      <w:r w:rsidRPr="009F580B">
        <w:rPr>
          <w:rFonts w:cstheme="minorHAnsi"/>
          <w:b/>
          <w:bCs/>
          <w:color w:val="000000"/>
        </w:rPr>
        <w:tab/>
      </w:r>
      <w:r w:rsidRPr="009F580B">
        <w:rPr>
          <w:rFonts w:cstheme="minorHAnsi"/>
          <w:b/>
          <w:bCs/>
          <w:color w:val="000000"/>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9F580B">
        <w:rPr>
          <w:rFonts w:cstheme="minorHAnsi"/>
          <w:color w:val="000000"/>
        </w:rPr>
        <w:t>(slovom: ......................................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721841D0" w:rsidR="00DA39EA" w:rsidRDefault="00BF61F1"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BF61F1">
        <w:rPr>
          <w:rFonts w:asciiTheme="minorHAnsi" w:hAnsiTheme="minorHAnsi" w:cstheme="minorHAnsi"/>
          <w:color w:val="000000"/>
        </w:rPr>
        <w:t xml:space="preserve">Zhotoviteľ je oprávnený vystaviť faktúry za vykonané dodávky a práce na diele v zmysle tejto </w:t>
      </w:r>
      <w:r>
        <w:rPr>
          <w:rFonts w:asciiTheme="minorHAnsi" w:hAnsiTheme="minorHAnsi" w:cstheme="minorHAnsi"/>
          <w:color w:val="000000"/>
        </w:rPr>
        <w:t xml:space="preserve"> </w:t>
      </w:r>
      <w:r w:rsidRPr="00BF61F1">
        <w:rPr>
          <w:rFonts w:asciiTheme="minorHAnsi" w:hAnsiTheme="minorHAnsi" w:cstheme="minorHAnsi"/>
          <w:color w:val="000000"/>
        </w:rPr>
        <w:t>Zmluvy maximálne v troch fakturačných celkoch nasledovne</w:t>
      </w:r>
      <w:r>
        <w:rPr>
          <w:rFonts w:asciiTheme="minorHAnsi" w:hAnsiTheme="minorHAnsi" w:cstheme="minorHAnsi"/>
          <w:color w:val="000000"/>
        </w:rPr>
        <w:t>:</w:t>
      </w:r>
    </w:p>
    <w:p w14:paraId="53BD2928" w14:textId="76FF6205" w:rsidR="00D232AD" w:rsidRPr="00BF61F1"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BF61F1">
        <w:rPr>
          <w:rFonts w:asciiTheme="minorHAnsi" w:hAnsiTheme="minorHAnsi" w:cstheme="minorHAnsi"/>
          <w:color w:val="000000"/>
        </w:rPr>
        <w:lastRenderedPageBreak/>
        <w:t xml:space="preserve">cena fakturovaných prác a dodávok na diele v zmysle tejto Zmluvy v rámci prvého fakturačného celku bude maximálne 30% z celkovej ceny diela s DPH podľa čl. V. </w:t>
      </w:r>
      <w:r w:rsidR="00382B18" w:rsidRPr="00BF61F1">
        <w:rPr>
          <w:rFonts w:asciiTheme="minorHAnsi" w:hAnsiTheme="minorHAnsi" w:cstheme="minorHAnsi"/>
          <w:color w:val="000000"/>
        </w:rPr>
        <w:t xml:space="preserve">ods. </w:t>
      </w:r>
      <w:r w:rsidRPr="00BF61F1">
        <w:rPr>
          <w:rFonts w:asciiTheme="minorHAnsi" w:hAnsiTheme="minorHAnsi" w:cstheme="minorHAnsi"/>
          <w:color w:val="000000"/>
        </w:rPr>
        <w:t>3. tejto Zmluvy,</w:t>
      </w:r>
    </w:p>
    <w:p w14:paraId="7E6FAA24" w14:textId="3E606003" w:rsidR="00D232AD" w:rsidRPr="00BF61F1"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BF61F1">
        <w:rPr>
          <w:rFonts w:asciiTheme="minorHAnsi" w:hAnsiTheme="minorHAnsi" w:cstheme="minorHAnsi"/>
          <w:color w:val="000000"/>
        </w:rPr>
        <w:t xml:space="preserve">cena fakturovaných prác a dodávok na diele v zmysle tejto Zmluvy v rámci druhého fakturačného celku bude maximálne 30 % z celkovej ceny diela s DPH podľa čl. V. </w:t>
      </w:r>
      <w:r w:rsidR="00382B18" w:rsidRPr="00BF61F1">
        <w:rPr>
          <w:rFonts w:asciiTheme="minorHAnsi" w:hAnsiTheme="minorHAnsi" w:cstheme="minorHAnsi"/>
          <w:color w:val="000000"/>
        </w:rPr>
        <w:t xml:space="preserve">ods. </w:t>
      </w:r>
      <w:r w:rsidRPr="00BF61F1">
        <w:rPr>
          <w:rFonts w:asciiTheme="minorHAnsi" w:hAnsiTheme="minorHAnsi" w:cstheme="minorHAnsi"/>
          <w:color w:val="000000"/>
        </w:rPr>
        <w:t>3. tejto Zmluvy</w:t>
      </w:r>
    </w:p>
    <w:p w14:paraId="47221E73" w14:textId="09704D10" w:rsidR="00D232AD" w:rsidRPr="00BF61F1" w:rsidRDefault="00D232AD" w:rsidP="00D232AD">
      <w:pPr>
        <w:pStyle w:val="Odsekzoznamu"/>
        <w:numPr>
          <w:ilvl w:val="1"/>
          <w:numId w:val="3"/>
        </w:numPr>
        <w:autoSpaceDE w:val="0"/>
        <w:autoSpaceDN w:val="0"/>
        <w:adjustRightInd w:val="0"/>
        <w:spacing w:after="240"/>
        <w:ind w:left="709" w:hanging="425"/>
        <w:jc w:val="both"/>
        <w:rPr>
          <w:rFonts w:asciiTheme="minorHAnsi" w:hAnsiTheme="minorHAnsi" w:cstheme="minorHAnsi"/>
          <w:color w:val="000000"/>
        </w:rPr>
      </w:pPr>
      <w:r w:rsidRPr="00BF61F1">
        <w:rPr>
          <w:rFonts w:asciiTheme="minorHAnsi" w:hAnsiTheme="minorHAnsi" w:cstheme="minorHAnsi"/>
          <w:color w:val="000000"/>
        </w:rPr>
        <w:t>cena fakturovaných prác a dodávok na diele v zmysle tejto Zmluvy v rámci tretieho  fakturačného celku</w:t>
      </w:r>
      <w:r w:rsidR="003A4AAB" w:rsidRPr="00BF61F1">
        <w:rPr>
          <w:rFonts w:asciiTheme="minorHAnsi" w:hAnsiTheme="minorHAnsi" w:cstheme="minorHAnsi"/>
          <w:color w:val="000000"/>
        </w:rPr>
        <w:t xml:space="preserve"> (konečná faktúra)</w:t>
      </w:r>
      <w:r w:rsidRPr="00BF61F1">
        <w:rPr>
          <w:rFonts w:asciiTheme="minorHAnsi" w:hAnsiTheme="minorHAnsi" w:cstheme="minorHAnsi"/>
          <w:color w:val="000000"/>
        </w:rPr>
        <w:t xml:space="preserve"> bude </w:t>
      </w:r>
      <w:r w:rsidR="00392824">
        <w:rPr>
          <w:rFonts w:asciiTheme="minorHAnsi" w:hAnsiTheme="minorHAnsi" w:cstheme="minorHAnsi"/>
          <w:color w:val="000000"/>
        </w:rPr>
        <w:t xml:space="preserve">minimálne </w:t>
      </w:r>
      <w:r w:rsidRPr="00BF61F1">
        <w:rPr>
          <w:rFonts w:asciiTheme="minorHAnsi" w:hAnsiTheme="minorHAnsi" w:cstheme="minorHAnsi"/>
          <w:color w:val="000000"/>
        </w:rPr>
        <w:t xml:space="preserve">40 % z celkovej ceny diela s DPH podľa čl. V. </w:t>
      </w:r>
      <w:r w:rsidR="00382B18" w:rsidRPr="00BF61F1">
        <w:rPr>
          <w:rFonts w:asciiTheme="minorHAnsi" w:hAnsiTheme="minorHAnsi" w:cstheme="minorHAnsi"/>
          <w:color w:val="000000"/>
        </w:rPr>
        <w:t xml:space="preserve">ods. </w:t>
      </w:r>
      <w:r w:rsidRPr="00BF61F1">
        <w:rPr>
          <w:rFonts w:asciiTheme="minorHAnsi" w:hAnsiTheme="minorHAnsi" w:cstheme="minorHAnsi"/>
          <w:color w:val="000000"/>
        </w:rPr>
        <w:t>3. tejto Zmluvy</w:t>
      </w:r>
    </w:p>
    <w:p w14:paraId="74EFEF6E" w14:textId="2AAFE2ED" w:rsidR="00D232AD" w:rsidRPr="00BF61F1" w:rsidRDefault="00D232A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BF61F1">
        <w:rPr>
          <w:rFonts w:asciiTheme="minorHAnsi" w:hAnsiTheme="minorHAnsi" w:cstheme="minorHAnsi"/>
          <w:color w:val="000000"/>
        </w:rPr>
        <w:t xml:space="preserve">Zhotoviteľ je oprávnený vystaviť jednotlivé faktúry </w:t>
      </w:r>
      <w:r w:rsidR="00DA39EA" w:rsidRPr="00BF61F1">
        <w:rPr>
          <w:rFonts w:asciiTheme="minorHAnsi" w:hAnsiTheme="minorHAnsi" w:cstheme="minorHAnsi"/>
          <w:color w:val="000000"/>
        </w:rPr>
        <w:t xml:space="preserve">(ďalej aj len skrátene ako ,,faktúra“) </w:t>
      </w:r>
      <w:r w:rsidRPr="00BF61F1">
        <w:rPr>
          <w:rFonts w:asciiTheme="minorHAnsi" w:hAnsiTheme="minorHAnsi" w:cstheme="minorHAnsi"/>
          <w:color w:val="000000"/>
        </w:rPr>
        <w:t xml:space="preserve">na základe akceptovaného plnenia stavebných prác a dodávok na diele v zmysle tejto Zmluvy za fakturované obdobie, po dosiahnutí predpísanej výšky plnenia podľa </w:t>
      </w:r>
      <w:r w:rsidR="00382B18" w:rsidRPr="00BF61F1">
        <w:rPr>
          <w:rFonts w:asciiTheme="minorHAnsi" w:hAnsiTheme="minorHAnsi" w:cstheme="minorHAnsi"/>
          <w:color w:val="000000"/>
        </w:rPr>
        <w:t xml:space="preserve">odseku </w:t>
      </w:r>
      <w:r w:rsidRPr="00BF61F1">
        <w:rPr>
          <w:rFonts w:asciiTheme="minorHAnsi" w:hAnsiTheme="minorHAnsi" w:cstheme="minorHAnsi"/>
          <w:color w:val="000000"/>
        </w:rPr>
        <w:t xml:space="preserve">2. tohto článku,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E2DCE61" w14:textId="157ED575" w:rsidR="003A4AAB" w:rsidRPr="00186DCD"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5" w:name="_Hlk517878276"/>
      <w:bookmarkStart w:id="6" w:name="_Hlk517874810"/>
      <w:bookmarkStart w:id="7" w:name="_Hlk517878190"/>
      <w:bookmarkStart w:id="8" w:name="_Hlk517878781"/>
      <w:r w:rsidR="00D232AD">
        <w:rPr>
          <w:rFonts w:asciiTheme="minorHAnsi" w:hAnsiTheme="minorHAnsi" w:cstheme="minorHAnsi"/>
          <w:color w:val="000000"/>
        </w:rPr>
        <w:t xml:space="preserve">Prílohou faktúry bude zároveň doklad </w:t>
      </w:r>
      <w:r w:rsidR="003A4AAB" w:rsidRPr="00186DCD">
        <w:rPr>
          <w:rFonts w:asciiTheme="minorHAnsi" w:hAnsiTheme="minorHAnsi" w:cstheme="minorHAnsi"/>
          <w:color w:val="000000"/>
        </w:rPr>
        <w:t>preukazujúci</w:t>
      </w:r>
      <w:r w:rsidR="00D232AD" w:rsidRPr="00186DCD">
        <w:rPr>
          <w:rFonts w:asciiTheme="minorHAnsi" w:hAnsiTheme="minorHAnsi" w:cstheme="minorHAnsi"/>
          <w:color w:val="000000"/>
        </w:rPr>
        <w:t> úhrad</w:t>
      </w:r>
      <w:r w:rsidR="003A4AAB" w:rsidRPr="00186DCD">
        <w:rPr>
          <w:rFonts w:asciiTheme="minorHAnsi" w:hAnsiTheme="minorHAnsi" w:cstheme="minorHAnsi"/>
          <w:color w:val="000000"/>
        </w:rPr>
        <w:t>u</w:t>
      </w:r>
      <w:r w:rsidR="00D232AD" w:rsidRPr="00186DCD">
        <w:rPr>
          <w:rFonts w:asciiTheme="minorHAnsi" w:hAnsiTheme="minorHAnsi" w:cstheme="minorHAnsi"/>
          <w:color w:val="000000"/>
        </w:rPr>
        <w:t xml:space="preserve"> všetkých splatných záväzkov zhotoviteľa voči svojim subdodávateľom. </w:t>
      </w:r>
    </w:p>
    <w:p w14:paraId="1BD0C502" w14:textId="398100A7" w:rsidR="003A4AAB" w:rsidRPr="00186DCD" w:rsidRDefault="00186DC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186DCD">
        <w:rPr>
          <w:rFonts w:asciiTheme="minorHAnsi" w:hAnsiTheme="minorHAnsi" w:cstheme="minorHAnsi"/>
          <w:i/>
          <w:iCs/>
          <w:color w:val="000000"/>
        </w:rPr>
        <w:t>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na diele uvedených v preberacom protokole, a to do 30 dní odo dňa splnenia podmienok uvedených v tomto odseku. Povinnými prílohami konečnej faktúry sú protokol o odovzdaní a prevzatí diela a súpis všetkých už objednávateľom uhradených faktúr, ako aj potvrdenie o odstránení vád a nedorobkov diela podpísané oprávnenými zástupcami obidvoch zmluvných strán a doklad preukazujúci úhradu všetkých splatných záväzkov zhotoviteľa voči svojim subdodávateľom.</w:t>
      </w:r>
      <w:r w:rsidR="003A4AAB" w:rsidRPr="00186DCD">
        <w:rPr>
          <w:rFonts w:asciiTheme="minorHAnsi" w:hAnsiTheme="minorHAnsi" w:cstheme="minorHAnsi"/>
        </w:rPr>
        <w:t xml:space="preserve"> </w:t>
      </w:r>
    </w:p>
    <w:p w14:paraId="505D505C" w14:textId="761B7C12" w:rsidR="0087191E" w:rsidRPr="00186DCD"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186DCD">
        <w:rPr>
          <w:rFonts w:asciiTheme="minorHAnsi" w:hAnsiTheme="minorHAnsi" w:cstheme="minorHAnsi"/>
        </w:rPr>
        <w:t xml:space="preserve">Faktúra bude uhrádzaná formou bezhotovostného platobného styku, a to na </w:t>
      </w:r>
      <w:r w:rsidR="00454C97" w:rsidRPr="00186DCD">
        <w:rPr>
          <w:rFonts w:asciiTheme="minorHAnsi" w:hAnsiTheme="minorHAnsi" w:cstheme="minorHAnsi"/>
        </w:rPr>
        <w:t xml:space="preserve">transparentný </w:t>
      </w:r>
      <w:r w:rsidRPr="00186DCD">
        <w:rPr>
          <w:rFonts w:asciiTheme="minorHAnsi" w:hAnsiTheme="minorHAnsi" w:cstheme="minorHAnsi"/>
        </w:rPr>
        <w:t>bankový účet zhotoviteľa</w:t>
      </w:r>
      <w:r w:rsidR="00AC7C75" w:rsidRPr="00186DCD">
        <w:rPr>
          <w:rFonts w:asciiTheme="minorHAnsi" w:hAnsiTheme="minorHAnsi" w:cstheme="minorHAnsi"/>
        </w:rPr>
        <w:t xml:space="preserve"> uved</w:t>
      </w:r>
      <w:r w:rsidR="007138D8">
        <w:rPr>
          <w:rFonts w:asciiTheme="minorHAnsi" w:hAnsiTheme="minorHAnsi" w:cstheme="minorHAnsi"/>
        </w:rPr>
        <w:t>e</w:t>
      </w:r>
      <w:r w:rsidR="00AC7C75" w:rsidRPr="00186DCD">
        <w:rPr>
          <w:rFonts w:asciiTheme="minorHAnsi" w:hAnsiTheme="minorHAnsi" w:cstheme="minorHAnsi"/>
        </w:rPr>
        <w:t>ný v záhlaví tejto Zmluvy</w:t>
      </w:r>
      <w:r w:rsidRPr="00186DCD">
        <w:rPr>
          <w:rFonts w:asciiTheme="minorHAnsi" w:hAnsiTheme="minorHAnsi" w:cstheme="minorHAnsi"/>
        </w:rPr>
        <w:t xml:space="preserve">. </w:t>
      </w:r>
    </w:p>
    <w:bookmarkEnd w:id="5"/>
    <w:bookmarkEnd w:id="6"/>
    <w:bookmarkEnd w:id="7"/>
    <w:bookmarkEnd w:id="8"/>
    <w:p w14:paraId="5A623884" w14:textId="0010D163" w:rsidR="0073020D" w:rsidRPr="00186DC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186DCD">
        <w:rPr>
          <w:rFonts w:asciiTheme="minorHAnsi" w:hAnsiTheme="minorHAnsi" w:cstheme="minorHAnsi"/>
          <w:lang w:eastAsia="cs-CZ"/>
        </w:rPr>
        <w:t>Faktúra sa považuje za zaplatenú dňom pripísania úhrady na</w:t>
      </w:r>
      <w:r w:rsidR="00452B40" w:rsidRPr="00186DCD">
        <w:rPr>
          <w:rFonts w:asciiTheme="minorHAnsi" w:hAnsiTheme="minorHAnsi" w:cstheme="minorHAnsi"/>
          <w:lang w:eastAsia="cs-CZ"/>
        </w:rPr>
        <w:t xml:space="preserve"> </w:t>
      </w:r>
      <w:r w:rsidR="00186DCD" w:rsidRPr="00186DCD">
        <w:rPr>
          <w:rFonts w:asciiTheme="minorHAnsi" w:hAnsiTheme="minorHAnsi" w:cstheme="minorHAnsi"/>
          <w:lang w:eastAsia="cs-CZ"/>
        </w:rPr>
        <w:t xml:space="preserve">transparentný </w:t>
      </w:r>
      <w:r w:rsidR="00452B40" w:rsidRPr="00186DCD">
        <w:rPr>
          <w:rFonts w:asciiTheme="minorHAnsi" w:hAnsiTheme="minorHAnsi" w:cstheme="minorHAnsi"/>
          <w:lang w:eastAsia="cs-CZ"/>
        </w:rPr>
        <w:t>bankový</w:t>
      </w:r>
      <w:r w:rsidRPr="00186DCD">
        <w:rPr>
          <w:rFonts w:asciiTheme="minorHAnsi" w:hAnsiTheme="minorHAnsi" w:cstheme="minorHAnsi"/>
          <w:lang w:eastAsia="cs-CZ"/>
        </w:rPr>
        <w:t xml:space="preserve"> účet zhotoviteľa</w:t>
      </w:r>
      <w:r w:rsidR="00AC7C75" w:rsidRPr="00186DCD">
        <w:rPr>
          <w:rFonts w:asciiTheme="minorHAnsi" w:hAnsiTheme="minorHAnsi" w:cstheme="minorHAnsi"/>
        </w:rPr>
        <w:t xml:space="preserve"> uvedený v záhlaví tejto Zmluvy</w:t>
      </w:r>
      <w:r w:rsidRPr="00186DCD">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lastRenderedPageBreak/>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6664BAA" w14:textId="428B7E7B" w:rsidR="0073020D" w:rsidRPr="00B63B39" w:rsidRDefault="0073020D" w:rsidP="002947AB">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lastRenderedPageBreak/>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3458D344"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C10202">
        <w:rPr>
          <w:rFonts w:asciiTheme="minorHAnsi" w:hAnsiTheme="minorHAnsi" w:cstheme="minorHAnsi"/>
          <w:sz w:val="22"/>
          <w:szCs w:val="22"/>
        </w:rPr>
        <w:t>3</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C8182C8"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6AC50D20"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Pr>
          <w:rFonts w:asciiTheme="minorHAnsi" w:hAnsiTheme="minorHAnsi" w:cstheme="minorHAnsi"/>
        </w:rPr>
        <w:t xml:space="preserve">. </w:t>
      </w:r>
    </w:p>
    <w:p w14:paraId="044DB54F" w14:textId="77777777" w:rsidR="0073020D" w:rsidRDefault="0073020D" w:rsidP="002947AB">
      <w:pPr>
        <w:pStyle w:val="Odsekzoznamu"/>
        <w:rPr>
          <w:rFonts w:asciiTheme="minorHAnsi" w:hAnsiTheme="minorHAnsi" w:cstheme="minorHAnsi"/>
        </w:rPr>
      </w:pPr>
    </w:p>
    <w:p w14:paraId="343144BB" w14:textId="661F9215"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zákona. Stavebný denník s dvomi prepismi bude obsahovať všetky skutočnosti, ktoré sa stali na stavenisku počas realizácie diela podľa tejto Zmluvy, najmä údaje o stavebných prácach na </w:t>
      </w:r>
      <w:r>
        <w:rPr>
          <w:rFonts w:asciiTheme="minorHAnsi" w:hAnsiTheme="minorHAnsi" w:cstheme="minorHAnsi"/>
        </w:rPr>
        <w:lastRenderedPageBreak/>
        <w:t xml:space="preserve">diele, o vykonaní štátneho stavebného dozoru, štátneho dozoru, dozoru projektanta nad vykonaním stavby/diela, autorského </w:t>
      </w:r>
      <w:r w:rsidR="00B0714A">
        <w:rPr>
          <w:rFonts w:asciiTheme="minorHAnsi" w:hAnsiTheme="minorHAnsi" w:cstheme="minorHAnsi"/>
        </w:rPr>
        <w:t xml:space="preserve">dohľadu </w:t>
      </w:r>
      <w:r>
        <w:rPr>
          <w:rFonts w:asciiTheme="minorHAnsi" w:hAnsiTheme="minorHAnsi" w:cstheme="minorHAnsi"/>
        </w:rPr>
        <w:t xml:space="preserve">a o iných činnostiach ovplyvňujúcich stavebné práce na diele a priebeh stavby/realizácie diela. Stavebný denník počas vykonávania diela musí byť neustále na stavbe trvale prístupný, a to až do skončenia stavebných prác a odovzdania diela bez vád a nedorobkov. </w:t>
      </w:r>
      <w:r w:rsidR="00871348">
        <w:rPr>
          <w:rFonts w:asciiTheme="minorHAnsi" w:hAnsiTheme="minorHAnsi" w:cstheme="minorHAnsi"/>
        </w:rPr>
        <w:t>Zhotoviteľ je oprávnený viesť digitálny/elektronický stavebný denník v súlade s § 46d st</w:t>
      </w:r>
      <w:r w:rsidR="00F10490">
        <w:rPr>
          <w:rFonts w:asciiTheme="minorHAnsi" w:hAnsiTheme="minorHAnsi" w:cstheme="minorHAnsi"/>
        </w:rPr>
        <w:t>a</w:t>
      </w:r>
      <w:r w:rsidR="00871348">
        <w:rPr>
          <w:rFonts w:asciiTheme="minorHAnsi" w:hAnsiTheme="minorHAnsi" w:cstheme="minorHAnsi"/>
        </w:rPr>
        <w:t xml:space="preserve">vebného zákona a objednávateľ je povinný vedenie </w:t>
      </w:r>
      <w:r w:rsidR="00F10490">
        <w:rPr>
          <w:rFonts w:asciiTheme="minorHAnsi" w:hAnsiTheme="minorHAnsi" w:cstheme="minorHAnsi"/>
        </w:rPr>
        <w:t>digitálneho/</w:t>
      </w:r>
      <w:r w:rsidR="00871348">
        <w:rPr>
          <w:rFonts w:asciiTheme="minorHAnsi" w:hAnsiTheme="minorHAnsi" w:cstheme="minorHAnsi"/>
        </w:rPr>
        <w:t xml:space="preserve">elektronického stavebného denníka akceptovať. </w:t>
      </w:r>
    </w:p>
    <w:p w14:paraId="61269A24" w14:textId="77777777" w:rsidR="0073020D" w:rsidRDefault="0073020D" w:rsidP="002947AB">
      <w:pPr>
        <w:pStyle w:val="Odsekzoznamu"/>
        <w:rPr>
          <w:rFonts w:asciiTheme="minorHAnsi" w:hAnsiTheme="minorHAnsi" w:cstheme="minorHAnsi"/>
        </w:rPr>
      </w:pPr>
    </w:p>
    <w:p w14:paraId="20F4399C" w14:textId="3C19C9BB"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troch 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projektanta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Default="0073020D" w:rsidP="002947AB">
      <w:pPr>
        <w:pStyle w:val="Odsekzoznamu"/>
        <w:rPr>
          <w:rFonts w:asciiTheme="minorHAnsi" w:hAnsiTheme="minorHAnsi" w:cstheme="minorHAnsi"/>
        </w:rPr>
      </w:pPr>
    </w:p>
    <w:p w14:paraId="156F1FB7" w14:textId="5EF3394B" w:rsidR="0073020D" w:rsidRPr="009F580B"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výstavby/realizácie diela, za odborné a včasné vykonanie diela podľa tejto Zmluvy a za vedenie stavebného denníka je za zhotoviteľa zodpovedný hlavný stavbyvedúci: </w:t>
      </w:r>
      <w:r w:rsidRPr="009F580B">
        <w:rPr>
          <w:rFonts w:asciiTheme="minorHAnsi" w:hAnsiTheme="minorHAnsi" w:cstheme="minorHAnsi"/>
        </w:rPr>
        <w:t>....................................... .</w:t>
      </w:r>
    </w:p>
    <w:p w14:paraId="6320625B" w14:textId="77777777" w:rsidR="0073020D" w:rsidRPr="009F580B" w:rsidRDefault="0073020D" w:rsidP="002947AB">
      <w:pPr>
        <w:pStyle w:val="Default"/>
        <w:jc w:val="both"/>
        <w:rPr>
          <w:rFonts w:asciiTheme="minorHAnsi" w:hAnsiTheme="minorHAnsi" w:cstheme="minorHAnsi"/>
          <w:color w:val="auto"/>
          <w:sz w:val="22"/>
          <w:szCs w:val="22"/>
        </w:rPr>
      </w:pPr>
    </w:p>
    <w:p w14:paraId="6C6A23B5" w14:textId="77777777" w:rsidR="0073020D" w:rsidRPr="009F580B"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sidRPr="009F580B">
        <w:rPr>
          <w:rFonts w:asciiTheme="minorHAnsi" w:hAnsiTheme="minorHAnsi" w:cstheme="minorHAnsi"/>
          <w:color w:val="auto"/>
          <w:sz w:val="22"/>
          <w:szCs w:val="22"/>
        </w:rPr>
        <w:t>Stavebný dozor za objednávateľa bude vykonávať: ................</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w:t>
      </w:r>
      <w:r>
        <w:rPr>
          <w:rFonts w:asciiTheme="minorHAnsi" w:hAnsiTheme="minorHAnsi" w:cstheme="minorHAnsi"/>
          <w:color w:val="auto"/>
          <w:sz w:val="22"/>
          <w:szCs w:val="22"/>
        </w:rPr>
        <w:lastRenderedPageBreak/>
        <w:t xml:space="preserve">najneskôr ku dňu začatia preberacieho konania. Doklad musí obsahovať množstvo vyvezeného odpadu, spôsob jeho spracovania,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445740E1"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bCs/>
          <w:color w:val="auto"/>
          <w:sz w:val="22"/>
          <w:szCs w:val="22"/>
        </w:rPr>
      </w:pPr>
      <w:r w:rsidRPr="00D339CD">
        <w:rPr>
          <w:rFonts w:asciiTheme="minorHAnsi" w:hAnsiTheme="minorHAnsi" w:cstheme="minorHAnsi"/>
          <w:color w:val="auto"/>
          <w:sz w:val="22"/>
          <w:szCs w:val="22"/>
        </w:rPr>
        <w:t>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uzatvoriť poistné zmluvy podľa tohto odseku, ktorých originál/y predloží najneskôr ku dňu poskytnutia súčinnosti (alebo ich overenú kópiu na toto dielo), a to konkrétne</w:t>
      </w:r>
      <w:r w:rsidRPr="00044025">
        <w:rPr>
          <w:rFonts w:asciiTheme="minorHAnsi" w:hAnsiTheme="minorHAnsi" w:cstheme="minorHAnsi"/>
          <w:sz w:val="22"/>
          <w:szCs w:val="22"/>
        </w:rPr>
        <w:t xml:space="preserve">: </w:t>
      </w:r>
    </w:p>
    <w:p w14:paraId="6260C849" w14:textId="2C639B6F" w:rsidR="00681EC2" w:rsidRPr="00044025" w:rsidRDefault="00681EC2" w:rsidP="00681EC2">
      <w:pPr>
        <w:pStyle w:val="Odsekzoznamu"/>
        <w:numPr>
          <w:ilvl w:val="0"/>
          <w:numId w:val="40"/>
        </w:numPr>
        <w:autoSpaceDE w:val="0"/>
        <w:autoSpaceDN w:val="0"/>
        <w:adjustRightInd w:val="0"/>
        <w:spacing w:after="12"/>
        <w:jc w:val="both"/>
        <w:rPr>
          <w:rFonts w:asciiTheme="minorHAnsi" w:hAnsiTheme="minorHAnsi" w:cstheme="minorHAnsi"/>
          <w:color w:val="000000"/>
        </w:rPr>
      </w:pPr>
      <w:r w:rsidRPr="00044025">
        <w:rPr>
          <w:rFonts w:asciiTheme="minorHAnsi" w:hAnsiTheme="minorHAnsi" w:cstheme="minorHAnsi"/>
          <w:b/>
          <w:bCs/>
          <w:color w:val="000000"/>
        </w:rPr>
        <w:t>Stavebno-montážne poistenie diela</w:t>
      </w:r>
      <w:r w:rsidRPr="00044025">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sidRPr="00586ED0">
        <w:rPr>
          <w:rFonts w:asciiTheme="minorHAnsi" w:hAnsiTheme="minorHAnsi" w:cstheme="minorHAnsi"/>
        </w:rPr>
        <w:t xml:space="preserve">a to až do uplynutia </w:t>
      </w:r>
      <w:r w:rsidR="00354B3F">
        <w:rPr>
          <w:rFonts w:asciiTheme="minorHAnsi" w:hAnsiTheme="minorHAnsi" w:cstheme="minorHAnsi"/>
        </w:rPr>
        <w:t>24</w:t>
      </w:r>
      <w:r w:rsidRPr="00586ED0">
        <w:rPr>
          <w:rFonts w:asciiTheme="minorHAnsi" w:hAnsiTheme="minorHAnsi" w:cstheme="minorHAnsi"/>
        </w:rPr>
        <w:t xml:space="preserve"> mesiacov odo dňa prevzatia diela objednávateľom</w:t>
      </w:r>
      <w:r>
        <w:rPr>
          <w:rFonts w:asciiTheme="minorHAnsi" w:hAnsiTheme="minorHAnsi" w:cstheme="minorHAnsi"/>
        </w:rPr>
        <w:t>.</w:t>
      </w:r>
      <w:r w:rsidRPr="00284E55">
        <w:rPr>
          <w:rFonts w:asciiTheme="minorHAnsi" w:hAnsiTheme="minorHAnsi" w:cstheme="minorHAnsi"/>
        </w:rPr>
        <w:t xml:space="preserve"> Zhotoviteľ sa zaväzuje uzatvoriť takúto poistnú zmluvu minimálne</w:t>
      </w:r>
      <w:r w:rsidRPr="00044025">
        <w:rPr>
          <w:rFonts w:asciiTheme="minorHAnsi" w:hAnsiTheme="minorHAnsi" w:cstheme="minorHAnsi"/>
          <w:color w:val="000000"/>
        </w:rPr>
        <w:t>:</w:t>
      </w:r>
    </w:p>
    <w:p w14:paraId="35F07C7A" w14:textId="77777777" w:rsidR="00681EC2" w:rsidRPr="00D339CD"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65E413A2" w14:textId="104C456D" w:rsidR="00681EC2" w:rsidRPr="00666992"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D339CD">
        <w:rPr>
          <w:rFonts w:asciiTheme="minorHAnsi" w:hAnsiTheme="minorHAnsi" w:cstheme="minorHAnsi"/>
          <w:color w:val="000000"/>
        </w:rPr>
        <w:t xml:space="preserve">v rozsahu poistenia okolitého majetku objednávateľa ako spolupoisteného vo výške poistnej sumy </w:t>
      </w:r>
      <w:r w:rsidRPr="00666992">
        <w:rPr>
          <w:rFonts w:asciiTheme="minorHAnsi" w:hAnsiTheme="minorHAnsi" w:cstheme="minorHAnsi"/>
          <w:color w:val="000000"/>
        </w:rPr>
        <w:t xml:space="preserve">minimálne </w:t>
      </w:r>
      <w:r w:rsidR="00666992" w:rsidRPr="00666992">
        <w:rPr>
          <w:rFonts w:asciiTheme="minorHAnsi" w:hAnsiTheme="minorHAnsi" w:cstheme="minorHAnsi"/>
          <w:color w:val="000000"/>
        </w:rPr>
        <w:t>2</w:t>
      </w:r>
      <w:r w:rsidR="006E3D6B" w:rsidRPr="00666992">
        <w:rPr>
          <w:rFonts w:asciiTheme="minorHAnsi" w:hAnsiTheme="minorHAnsi" w:cstheme="minorHAnsi"/>
          <w:color w:val="000000"/>
        </w:rPr>
        <w:t>00</w:t>
      </w:r>
      <w:r w:rsidRPr="00666992">
        <w:rPr>
          <w:rFonts w:asciiTheme="minorHAnsi" w:hAnsiTheme="minorHAnsi" w:cstheme="minorHAnsi"/>
          <w:color w:val="000000"/>
        </w:rPr>
        <w:t xml:space="preserve"> 000,- EUR (slovom: </w:t>
      </w:r>
      <w:r w:rsidR="00196E0B">
        <w:rPr>
          <w:rFonts w:asciiTheme="minorHAnsi" w:hAnsiTheme="minorHAnsi" w:cstheme="minorHAnsi"/>
          <w:color w:val="000000"/>
        </w:rPr>
        <w:t>dvestotisíc</w:t>
      </w:r>
      <w:r w:rsidRPr="00666992">
        <w:rPr>
          <w:rFonts w:asciiTheme="minorHAnsi" w:hAnsiTheme="minorHAnsi" w:cstheme="minorHAnsi"/>
          <w:color w:val="000000"/>
        </w:rPr>
        <w:t xml:space="preserve"> EUR) a </w:t>
      </w:r>
    </w:p>
    <w:p w14:paraId="79D21A58" w14:textId="77777777" w:rsidR="00681EC2" w:rsidRPr="00666992" w:rsidRDefault="00681EC2" w:rsidP="00681EC2">
      <w:pPr>
        <w:pStyle w:val="Odsekzoznamu"/>
        <w:numPr>
          <w:ilvl w:val="0"/>
          <w:numId w:val="41"/>
        </w:numPr>
        <w:autoSpaceDE w:val="0"/>
        <w:autoSpaceDN w:val="0"/>
        <w:adjustRightInd w:val="0"/>
        <w:spacing w:after="12"/>
        <w:ind w:left="1134"/>
        <w:jc w:val="both"/>
        <w:rPr>
          <w:rFonts w:asciiTheme="minorHAnsi" w:hAnsiTheme="minorHAnsi" w:cstheme="minorHAnsi"/>
          <w:color w:val="000000"/>
        </w:rPr>
      </w:pPr>
      <w:r w:rsidRPr="00666992">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0C49A2C6" w14:textId="77777777" w:rsidR="00681EC2" w:rsidRPr="00666992" w:rsidRDefault="00681EC2" w:rsidP="00681EC2">
      <w:pPr>
        <w:pStyle w:val="Odsekzoznamu"/>
        <w:autoSpaceDE w:val="0"/>
        <w:autoSpaceDN w:val="0"/>
        <w:adjustRightInd w:val="0"/>
        <w:spacing w:after="12"/>
        <w:ind w:left="1134"/>
        <w:jc w:val="both"/>
        <w:rPr>
          <w:rFonts w:asciiTheme="minorHAnsi" w:hAnsiTheme="minorHAnsi" w:cstheme="minorHAnsi"/>
          <w:color w:val="000000"/>
        </w:rPr>
      </w:pPr>
    </w:p>
    <w:p w14:paraId="7FF642B1" w14:textId="03A5AE57" w:rsidR="00681EC2" w:rsidRPr="00D339CD" w:rsidRDefault="00681EC2" w:rsidP="00681EC2">
      <w:pPr>
        <w:pStyle w:val="Default"/>
        <w:tabs>
          <w:tab w:val="left" w:pos="426"/>
        </w:tabs>
        <w:ind w:left="709" w:hanging="283"/>
        <w:jc w:val="both"/>
        <w:rPr>
          <w:rFonts w:asciiTheme="minorHAnsi" w:hAnsiTheme="minorHAnsi" w:cstheme="minorHAnsi"/>
          <w:bCs/>
          <w:sz w:val="22"/>
          <w:szCs w:val="22"/>
        </w:rPr>
      </w:pPr>
      <w:bookmarkStart w:id="9" w:name="_Hlk94007859"/>
      <w:r w:rsidRPr="00666992">
        <w:rPr>
          <w:rFonts w:asciiTheme="minorHAnsi" w:hAnsiTheme="minorHAnsi" w:cstheme="minorHAnsi"/>
          <w:bCs/>
          <w:color w:val="auto"/>
          <w:sz w:val="22"/>
          <w:szCs w:val="22"/>
        </w:rPr>
        <w:t xml:space="preserve">B. </w:t>
      </w:r>
      <w:r w:rsidRPr="00666992">
        <w:rPr>
          <w:rFonts w:asciiTheme="minorHAnsi" w:hAnsiTheme="minorHAnsi" w:cstheme="minorHAnsi"/>
          <w:bCs/>
          <w:color w:val="auto"/>
          <w:sz w:val="22"/>
          <w:szCs w:val="22"/>
        </w:rPr>
        <w:tab/>
        <w:t xml:space="preserve">Poistenie pre prípad zodpovednosti za škodu spôsobenú zhotoviteľom v súvislosti s výkonom, uskutočnením stavebných prác v/na diele, resp. na časti diela, vo výške poistnej sumy </w:t>
      </w:r>
      <w:r w:rsidR="00666992" w:rsidRPr="00666992">
        <w:rPr>
          <w:rFonts w:asciiTheme="minorHAnsi" w:hAnsiTheme="minorHAnsi" w:cstheme="minorHAnsi"/>
          <w:bCs/>
          <w:color w:val="auto"/>
          <w:sz w:val="22"/>
          <w:szCs w:val="22"/>
        </w:rPr>
        <w:t>2</w:t>
      </w:r>
      <w:r w:rsidRPr="00666992">
        <w:rPr>
          <w:rFonts w:asciiTheme="minorHAnsi" w:hAnsiTheme="minorHAnsi" w:cstheme="minorHAnsi"/>
          <w:bCs/>
          <w:color w:val="auto"/>
          <w:sz w:val="22"/>
          <w:szCs w:val="22"/>
        </w:rPr>
        <w:t xml:space="preserve">00 000,- EUR (slovom: </w:t>
      </w:r>
      <w:r w:rsidR="00196E0B">
        <w:rPr>
          <w:rFonts w:asciiTheme="minorHAnsi" w:hAnsiTheme="minorHAnsi" w:cstheme="minorHAnsi"/>
          <w:bCs/>
          <w:color w:val="auto"/>
          <w:sz w:val="22"/>
          <w:szCs w:val="22"/>
        </w:rPr>
        <w:t>dvestotisíc</w:t>
      </w:r>
      <w:r w:rsidRPr="00666992">
        <w:rPr>
          <w:rFonts w:asciiTheme="minorHAnsi" w:hAnsiTheme="minorHAnsi" w:cstheme="minorHAnsi"/>
          <w:bCs/>
          <w:color w:val="auto"/>
          <w:sz w:val="22"/>
          <w:szCs w:val="22"/>
        </w:rPr>
        <w:t xml:space="preserve"> EUR), a to minimálne v rozsahu poistenia zodpovednosti zhotoviteľa a objednávateľa ako </w:t>
      </w:r>
      <w:proofErr w:type="spellStart"/>
      <w:r w:rsidRPr="00666992">
        <w:rPr>
          <w:rFonts w:asciiTheme="minorHAnsi" w:hAnsiTheme="minorHAnsi" w:cstheme="minorHAnsi"/>
          <w:bCs/>
          <w:color w:val="auto"/>
          <w:sz w:val="22"/>
          <w:szCs w:val="22"/>
        </w:rPr>
        <w:t>spolupoisteného</w:t>
      </w:r>
      <w:proofErr w:type="spellEnd"/>
      <w:r w:rsidRPr="00666992">
        <w:rPr>
          <w:rFonts w:asciiTheme="minorHAnsi" w:hAnsiTheme="minorHAnsi" w:cstheme="minorHAnsi"/>
          <w:bCs/>
          <w:color w:val="auto"/>
          <w:sz w:val="22"/>
          <w:szCs w:val="22"/>
        </w:rPr>
        <w:t xml:space="preserve"> za škody spôsobené na majetku</w:t>
      </w:r>
      <w:r w:rsidRPr="00D339CD">
        <w:rPr>
          <w:rFonts w:asciiTheme="minorHAnsi" w:hAnsiTheme="minorHAnsi" w:cstheme="minorHAnsi"/>
          <w:bCs/>
          <w:color w:val="auto"/>
          <w:sz w:val="22"/>
          <w:szCs w:val="22"/>
        </w:rPr>
        <w:t xml:space="preserve"> objednávateľa a tretích osôb, a poistenia zodpovednosti za škody spôsobené pri odstraňovaní vád diela počas záručnej doby, vrátane pripoistenia regresných nárokov Sociálnej poisťovne a zdravotnej poisťovne pri pracovnom úraze. </w:t>
      </w:r>
    </w:p>
    <w:p w14:paraId="25698C6B" w14:textId="77777777" w:rsidR="00681EC2" w:rsidRPr="00044025" w:rsidRDefault="00681EC2" w:rsidP="00681EC2">
      <w:pPr>
        <w:pStyle w:val="Default"/>
        <w:tabs>
          <w:tab w:val="left" w:pos="426"/>
        </w:tabs>
        <w:jc w:val="both"/>
        <w:rPr>
          <w:rFonts w:asciiTheme="minorHAnsi" w:hAnsiTheme="minorHAnsi" w:cstheme="minorHAnsi"/>
          <w:sz w:val="22"/>
          <w:szCs w:val="22"/>
        </w:rPr>
      </w:pPr>
    </w:p>
    <w:bookmarkEnd w:id="9"/>
    <w:p w14:paraId="5D3CB21F" w14:textId="77777777" w:rsidR="00681EC2" w:rsidRPr="00044025" w:rsidRDefault="00681EC2" w:rsidP="00681EC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 xml:space="preserve">Zhotoviteľ je povinný preukázať objednávateľovi za podmienok podľa tohto článku Zmluvy platné poistenia na všetky požadované riziká alebo prípadné/možné škody spôsobené činnosťou zhotoviteľa pri zhotovovaní </w:t>
      </w:r>
      <w:r>
        <w:rPr>
          <w:rFonts w:asciiTheme="minorHAnsi" w:hAnsiTheme="minorHAnsi" w:cstheme="minorHAnsi"/>
          <w:sz w:val="22"/>
          <w:szCs w:val="22"/>
        </w:rPr>
        <w:t>d</w:t>
      </w:r>
      <w:r w:rsidRPr="00044025">
        <w:rPr>
          <w:rFonts w:asciiTheme="minorHAnsi" w:hAnsiTheme="minorHAnsi" w:cstheme="minorHAnsi"/>
          <w:sz w:val="22"/>
          <w:szCs w:val="22"/>
        </w:rPr>
        <w:t>iela. Vo vyššie uvedených poistných zmluvách či vo všeobecných poistných podmienkach viažucich sa k poistným zmluvám nesmú byť dojednané ustanovenia či výluky z poistenia, ktoré by marili účel poistenia vo vzťahu k dielu.</w:t>
      </w:r>
    </w:p>
    <w:p w14:paraId="7C8A3383" w14:textId="77777777" w:rsidR="00681EC2" w:rsidRPr="00044025" w:rsidRDefault="00681EC2" w:rsidP="00681EC2">
      <w:pPr>
        <w:pStyle w:val="Default"/>
        <w:tabs>
          <w:tab w:val="left" w:pos="426"/>
        </w:tabs>
        <w:jc w:val="both"/>
        <w:rPr>
          <w:rFonts w:asciiTheme="minorHAnsi" w:hAnsiTheme="minorHAnsi" w:cstheme="minorHAnsi"/>
          <w:sz w:val="20"/>
          <w:szCs w:val="20"/>
        </w:rPr>
      </w:pPr>
    </w:p>
    <w:p w14:paraId="5CE72A24"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w:t>
      </w:r>
      <w:r>
        <w:rPr>
          <w:rFonts w:asciiTheme="minorHAnsi" w:hAnsiTheme="minorHAnsi" w:cstheme="minorHAnsi"/>
          <w:sz w:val="22"/>
          <w:szCs w:val="22"/>
        </w:rPr>
        <w:t>t</w:t>
      </w:r>
      <w:r w:rsidRPr="0015026A">
        <w:rPr>
          <w:rFonts w:asciiTheme="minorHAnsi" w:hAnsiTheme="minorHAnsi" w:cstheme="minorHAnsi"/>
          <w:sz w:val="22"/>
          <w:szCs w:val="22"/>
        </w:rPr>
        <w:t>v</w:t>
      </w:r>
      <w:r>
        <w:rPr>
          <w:rFonts w:asciiTheme="minorHAnsi" w:hAnsiTheme="minorHAnsi" w:cstheme="minorHAnsi"/>
          <w:sz w:val="22"/>
          <w:szCs w:val="22"/>
        </w:rPr>
        <w:t>o</w:t>
      </w:r>
      <w:r w:rsidRPr="0015026A">
        <w:rPr>
          <w:rFonts w:asciiTheme="minorHAnsi" w:hAnsiTheme="minorHAnsi" w:cstheme="minorHAnsi"/>
          <w:sz w:val="22"/>
          <w:szCs w:val="22"/>
        </w:rPr>
        <w:t>re</w:t>
      </w:r>
      <w:r>
        <w:rPr>
          <w:rFonts w:asciiTheme="minorHAnsi" w:hAnsiTheme="minorHAnsi" w:cstheme="minorHAnsi"/>
          <w:sz w:val="22"/>
          <w:szCs w:val="22"/>
        </w:rPr>
        <w:t>n</w:t>
      </w:r>
      <w:r w:rsidRPr="0015026A">
        <w:rPr>
          <w:rFonts w:asciiTheme="minorHAnsi" w:hAnsiTheme="minorHAnsi" w:cstheme="minorHAnsi"/>
          <w:sz w:val="22"/>
          <w:szCs w:val="22"/>
        </w:rPr>
        <w:t xml:space="preserve">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B48832B" w14:textId="77777777" w:rsidR="00681EC2" w:rsidRPr="0015026A" w:rsidRDefault="00681EC2" w:rsidP="00681EC2">
      <w:pPr>
        <w:pStyle w:val="Default"/>
        <w:tabs>
          <w:tab w:val="left" w:pos="426"/>
        </w:tabs>
        <w:jc w:val="both"/>
        <w:rPr>
          <w:rFonts w:asciiTheme="minorHAnsi" w:hAnsiTheme="minorHAnsi" w:cstheme="minorHAnsi"/>
          <w:sz w:val="18"/>
          <w:szCs w:val="18"/>
        </w:rPr>
      </w:pPr>
    </w:p>
    <w:p w14:paraId="17DCC52A"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0B84AD1C" w14:textId="77777777" w:rsidR="00681EC2" w:rsidRPr="0015026A" w:rsidRDefault="00681EC2" w:rsidP="00681EC2">
      <w:pPr>
        <w:pStyle w:val="Default"/>
        <w:tabs>
          <w:tab w:val="left" w:pos="426"/>
        </w:tabs>
        <w:jc w:val="both"/>
        <w:rPr>
          <w:rFonts w:asciiTheme="minorHAnsi" w:hAnsiTheme="minorHAnsi" w:cstheme="minorHAnsi"/>
          <w:sz w:val="16"/>
          <w:szCs w:val="16"/>
        </w:rPr>
      </w:pPr>
    </w:p>
    <w:p w14:paraId="7BF1BE45" w14:textId="77777777" w:rsidR="00681EC2" w:rsidRPr="0015026A" w:rsidRDefault="00681EC2" w:rsidP="00681EC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lastRenderedPageBreak/>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w:t>
      </w:r>
      <w:r>
        <w:rPr>
          <w:rFonts w:asciiTheme="minorHAnsi" w:hAnsiTheme="minorHAnsi" w:cstheme="minorHAnsi"/>
          <w:color w:val="000000"/>
        </w:rPr>
        <w:lastRenderedPageBreak/>
        <w:t>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FB806F1" w14:textId="633BF703"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Zhotoviteľ nesmie Dielo ako celok odovzdať na vykonanie inému subjektu. Časť Diela môže zhotoviteľ odovzdať na vykonanie svojmu subdodávateľovi uvedenému v zozname subdodávateľov, ktorý tvorí prílohu č. 4 tejto Zmluvy</w:t>
      </w:r>
      <w:r>
        <w:rPr>
          <w:rFonts w:asciiTheme="minorHAnsi" w:hAnsiTheme="minorHAnsi" w:cstheme="minorHAnsi"/>
          <w:sz w:val="22"/>
          <w:szCs w:val="22"/>
        </w:rPr>
        <w:t>.</w:t>
      </w:r>
    </w:p>
    <w:p w14:paraId="51EF3D5E" w14:textId="2DAA203F"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21215B0"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6AD6F945"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5425C154" w14:textId="77777777" w:rsidR="002C6492" w:rsidRPr="00DB5016" w:rsidRDefault="002C6492" w:rsidP="002C6492">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76FBB38E" w14:textId="2619EC17" w:rsidR="0073020D" w:rsidRDefault="00B22AA5" w:rsidP="002947AB">
      <w:pPr>
        <w:pStyle w:val="Textkomentra"/>
        <w:numPr>
          <w:ilvl w:val="1"/>
          <w:numId w:val="2"/>
        </w:numPr>
        <w:spacing w:after="0"/>
        <w:jc w:val="both"/>
        <w:rPr>
          <w:rFonts w:cstheme="minorHAnsi"/>
          <w:sz w:val="22"/>
          <w:szCs w:val="22"/>
        </w:rPr>
      </w:pPr>
      <w:r>
        <w:rPr>
          <w:rFonts w:cstheme="minorHAnsi"/>
          <w:sz w:val="22"/>
          <w:szCs w:val="22"/>
        </w:rPr>
        <w:t>dve</w:t>
      </w:r>
      <w:r w:rsidR="0073020D">
        <w:rPr>
          <w:rFonts w:cstheme="minorHAnsi"/>
          <w:sz w:val="22"/>
          <w:szCs w:val="22"/>
        </w:rPr>
        <w:t xml:space="preserve"> kópie stavebných denníkov,</w:t>
      </w:r>
    </w:p>
    <w:p w14:paraId="5DA07F92" w14:textId="77777777" w:rsidR="00B22AA5" w:rsidRDefault="00B22AA5" w:rsidP="002947AB">
      <w:pPr>
        <w:pStyle w:val="Textkomentra"/>
        <w:numPr>
          <w:ilvl w:val="1"/>
          <w:numId w:val="2"/>
        </w:numPr>
        <w:spacing w:after="0"/>
        <w:jc w:val="both"/>
        <w:rPr>
          <w:rFonts w:cstheme="minorHAnsi"/>
          <w:sz w:val="22"/>
          <w:szCs w:val="22"/>
        </w:rPr>
      </w:pPr>
      <w:r>
        <w:rPr>
          <w:rFonts w:cstheme="minorHAnsi"/>
          <w:sz w:val="22"/>
          <w:szCs w:val="22"/>
        </w:rPr>
        <w:t xml:space="preserve">dve vyhotovenia projektovej dokumentácie so zakreslením </w:t>
      </w:r>
      <w:r w:rsidRPr="002D2FD6">
        <w:rPr>
          <w:rFonts w:cstheme="minorHAnsi"/>
          <w:sz w:val="22"/>
          <w:szCs w:val="22"/>
        </w:rPr>
        <w:t xml:space="preserve">všetkých zmien podľa skutočného stavu, zoznam zariadení (vybavenia) spolu s certifikátmi o kvalite platnými v SR a návodmi na použitie,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C816143"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výstavby/realizácie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28EB4779"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B22AA5" w:rsidRPr="003452BD">
        <w:rPr>
          <w:rFonts w:cstheme="minorHAnsi"/>
          <w:sz w:val="22"/>
          <w:szCs w:val="22"/>
        </w:rPr>
        <w:t>8</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lastRenderedPageBreak/>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lastRenderedPageBreak/>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lastRenderedPageBreak/>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neplní </w:t>
      </w:r>
      <w:proofErr w:type="spellStart"/>
      <w:r w:rsidRPr="00DD718D">
        <w:rPr>
          <w:rFonts w:asciiTheme="minorHAnsi" w:hAnsiTheme="minorHAnsi" w:cstheme="minorHAnsi"/>
          <w:sz w:val="22"/>
          <w:szCs w:val="22"/>
        </w:rPr>
        <w:t>kvalitatívno</w:t>
      </w:r>
      <w:proofErr w:type="spellEnd"/>
      <w:r w:rsidRPr="00DD718D">
        <w:rPr>
          <w:rFonts w:asciiTheme="minorHAnsi" w:hAnsiTheme="minorHAnsi" w:cstheme="minorHAnsi"/>
          <w:sz w:val="22"/>
          <w:szCs w:val="22"/>
        </w:rPr>
        <w:t xml:space="preserve">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sidRPr="00DD718D">
        <w:rPr>
          <w:rFonts w:asciiTheme="minorHAnsi" w:hAnsiTheme="minorHAnsi" w:cstheme="minorHAnsi"/>
          <w:sz w:val="22"/>
          <w:szCs w:val="22"/>
        </w:rPr>
        <w:t>vadné</w:t>
      </w:r>
      <w:proofErr w:type="spellEnd"/>
      <w:r w:rsidRPr="00DD718D">
        <w:rPr>
          <w:rFonts w:asciiTheme="minorHAnsi" w:hAnsiTheme="minorHAnsi" w:cstheme="minorHAnsi"/>
          <w:sz w:val="22"/>
          <w:szCs w:val="22"/>
        </w:rPr>
        <w:t xml:space="preserve"> plnenie zhotoviteľa) pokračuje vo </w:t>
      </w:r>
      <w:proofErr w:type="spellStart"/>
      <w:r w:rsidRPr="00DD718D">
        <w:rPr>
          <w:rFonts w:asciiTheme="minorHAnsi" w:hAnsiTheme="minorHAnsi" w:cstheme="minorHAnsi"/>
          <w:sz w:val="22"/>
          <w:szCs w:val="22"/>
        </w:rPr>
        <w:t>vadnom</w:t>
      </w:r>
      <w:proofErr w:type="spellEnd"/>
      <w:r w:rsidRPr="00DD718D">
        <w:rPr>
          <w:rFonts w:asciiTheme="minorHAnsi" w:hAnsiTheme="minorHAnsi" w:cstheme="minorHAnsi"/>
          <w:sz w:val="22"/>
          <w:szCs w:val="22"/>
        </w:rPr>
        <w:t xml:space="preserve">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voči zhotoviteľovi bol vyhlásený konkurz, návrh na začatie konkurzného konania bol zamietnutý z dôvodu nedostatku majetku, ak bolo začaté reštrukturalizačné konanie, </w:t>
      </w:r>
      <w:r w:rsidRPr="00DD718D">
        <w:rPr>
          <w:rFonts w:asciiTheme="minorHAnsi" w:hAnsiTheme="minorHAnsi" w:cstheme="minorHAnsi"/>
          <w:sz w:val="22"/>
          <w:szCs w:val="22"/>
        </w:rPr>
        <w:lastRenderedPageBreak/>
        <w:t>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0EA8C8BC" w14:textId="77777777" w:rsidR="0073020D"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Bankové záruky</w:t>
      </w:r>
    </w:p>
    <w:p w14:paraId="3E59124D" w14:textId="77777777" w:rsidR="00A21B66" w:rsidRPr="00A21B66" w:rsidRDefault="00A21B66" w:rsidP="005028F6">
      <w:pPr>
        <w:widowControl w:val="0"/>
        <w:numPr>
          <w:ilvl w:val="0"/>
          <w:numId w:val="16"/>
        </w:numPr>
        <w:tabs>
          <w:tab w:val="left" w:pos="0"/>
          <w:tab w:val="left" w:pos="284"/>
        </w:tabs>
        <w:spacing w:after="240" w:line="240" w:lineRule="auto"/>
        <w:ind w:left="0" w:firstLine="0"/>
        <w:jc w:val="both"/>
        <w:rPr>
          <w:rFonts w:ascii="Calibri" w:eastAsia="Calibri" w:hAnsi="Calibri" w:cs="Calibri"/>
        </w:rPr>
      </w:pPr>
      <w:bookmarkStart w:id="10" w:name="_Hlk127793804"/>
      <w:r w:rsidRPr="00A21B66">
        <w:rPr>
          <w:rFonts w:ascii="Calibri" w:eastAsia="Calibri" w:hAnsi="Calibri" w:cs="Calibri"/>
          <w:lang w:eastAsia="cs-CZ"/>
        </w:rPr>
        <w:t>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Pr="00A21B66">
        <w:rPr>
          <w:rFonts w:ascii="Calibri" w:eastAsia="Calibri" w:hAnsi="Calibri" w:cs="Calibri"/>
          <w:b/>
          <w:bCs/>
          <w:lang w:eastAsia="cs-CZ"/>
        </w:rPr>
        <w:t>výkonová banková záruka“</w:t>
      </w:r>
      <w:r w:rsidRPr="00A21B66">
        <w:rPr>
          <w:rFonts w:ascii="Calibri" w:eastAsia="Calibri" w:hAnsi="Calibri" w:cs="Calibri"/>
          <w:lang w:eastAsia="cs-CZ"/>
        </w:rPr>
        <w:t xml:space="preserve">). </w:t>
      </w:r>
    </w:p>
    <w:p w14:paraId="7A1FF05B"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3654D1D7" w14:textId="77777777" w:rsidR="00A21B66" w:rsidRPr="00A21B66" w:rsidRDefault="00A21B66" w:rsidP="005028F6">
      <w:pPr>
        <w:widowControl w:val="0"/>
        <w:numPr>
          <w:ilvl w:val="0"/>
          <w:numId w:val="16"/>
        </w:numPr>
        <w:tabs>
          <w:tab w:val="left" w:pos="284"/>
        </w:tabs>
        <w:spacing w:after="240" w:line="240" w:lineRule="auto"/>
        <w:ind w:left="0" w:firstLine="0"/>
        <w:jc w:val="both"/>
        <w:rPr>
          <w:rFonts w:ascii="Calibri" w:eastAsia="Calibri" w:hAnsi="Calibri" w:cs="Calibri"/>
        </w:rPr>
      </w:pPr>
      <w:r w:rsidRPr="00A21B66">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diela bez DPH v období medzi prevzatím staveniska a podpisom protokolu o odovzdaní a prevzatí celého diela. </w:t>
      </w:r>
    </w:p>
    <w:p w14:paraId="6F02E577" w14:textId="77777777" w:rsidR="00A21B66" w:rsidRPr="00A21B66" w:rsidRDefault="00A21B66" w:rsidP="00A21B66">
      <w:pPr>
        <w:widowControl w:val="0"/>
        <w:numPr>
          <w:ilvl w:val="0"/>
          <w:numId w:val="16"/>
        </w:numPr>
        <w:tabs>
          <w:tab w:val="left" w:pos="284"/>
          <w:tab w:val="left" w:pos="418"/>
          <w:tab w:val="left" w:pos="993"/>
        </w:tabs>
        <w:spacing w:after="240" w:line="240" w:lineRule="auto"/>
        <w:ind w:left="284" w:hanging="284"/>
        <w:jc w:val="both"/>
        <w:rPr>
          <w:rFonts w:ascii="Calibri" w:eastAsia="Calibri" w:hAnsi="Calibri" w:cs="Calibri"/>
        </w:rPr>
      </w:pPr>
      <w:r w:rsidRPr="00A21B66">
        <w:rPr>
          <w:rFonts w:ascii="Calibri" w:eastAsia="Calibri" w:hAnsi="Calibri" w:cs="Calibri"/>
          <w:lang w:eastAsia="cs-CZ"/>
        </w:rPr>
        <w:t>Objednávateľ je oprávnený použiť výkonovú bankovú záruku alebo jej časť v prípade, ak zhotoviteľ:</w:t>
      </w:r>
    </w:p>
    <w:p w14:paraId="5D2A078E" w14:textId="77777777" w:rsidR="00A21B66" w:rsidRPr="00A21B66" w:rsidRDefault="00A21B66" w:rsidP="00A21B66">
      <w:pPr>
        <w:widowControl w:val="0"/>
        <w:numPr>
          <w:ilvl w:val="1"/>
          <w:numId w:val="17"/>
        </w:numPr>
        <w:tabs>
          <w:tab w:val="left" w:pos="418"/>
          <w:tab w:val="left" w:pos="709"/>
        </w:tabs>
        <w:spacing w:after="0" w:line="240" w:lineRule="auto"/>
        <w:ind w:hanging="76"/>
        <w:jc w:val="both"/>
        <w:rPr>
          <w:rFonts w:ascii="Calibri" w:eastAsia="Calibri" w:hAnsi="Calibri" w:cs="Calibri"/>
        </w:rPr>
      </w:pPr>
      <w:r w:rsidRPr="00A21B66">
        <w:rPr>
          <w:rFonts w:ascii="Calibri" w:eastAsia="Calibri" w:hAnsi="Calibri" w:cs="Calibri"/>
          <w:lang w:eastAsia="cs-CZ"/>
        </w:rPr>
        <w:t xml:space="preserve"> poruší/nesplní niektorú svoju zmluvnú povinnosť vyplývajúcu z tejto Zmluvy, </w:t>
      </w:r>
    </w:p>
    <w:p w14:paraId="3070C035" w14:textId="77777777" w:rsidR="00A21B66" w:rsidRPr="00A21B66" w:rsidRDefault="00A21B66" w:rsidP="00A21B66">
      <w:pPr>
        <w:widowControl w:val="0"/>
        <w:numPr>
          <w:ilvl w:val="1"/>
          <w:numId w:val="17"/>
        </w:numPr>
        <w:tabs>
          <w:tab w:val="left" w:pos="567"/>
          <w:tab w:val="left" w:pos="993"/>
        </w:tabs>
        <w:spacing w:after="240" w:line="240" w:lineRule="auto"/>
        <w:ind w:left="709" w:hanging="425"/>
        <w:jc w:val="both"/>
        <w:rPr>
          <w:rFonts w:ascii="Calibri" w:eastAsia="Calibri" w:hAnsi="Calibri" w:cs="Calibri"/>
        </w:rPr>
      </w:pPr>
      <w:r w:rsidRPr="00A21B66">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w:t>
      </w:r>
      <w:r w:rsidRPr="00A21B66">
        <w:rPr>
          <w:rFonts w:ascii="Calibri" w:eastAsia="Calibri" w:hAnsi="Calibri" w:cs="Calibri"/>
          <w:lang w:eastAsia="cs-CZ"/>
        </w:rPr>
        <w:lastRenderedPageBreak/>
        <w:t xml:space="preserve">odstránenie zistených nedorobkov a vád diela v čase jeho plnenia zo strany zhotoviteľa, po objednávateľovom písomnom upozornení zhotoviteľa, ktorý si svoj záväzok nesplní ani v poskytnutej primeranej lehote na nápravu. </w:t>
      </w:r>
    </w:p>
    <w:p w14:paraId="708A8120" w14:textId="77777777" w:rsidR="00A21B66" w:rsidRPr="00A21B66" w:rsidRDefault="00A21B66" w:rsidP="005028F6">
      <w:pPr>
        <w:widowControl w:val="0"/>
        <w:numPr>
          <w:ilvl w:val="0"/>
          <w:numId w:val="17"/>
        </w:numPr>
        <w:tabs>
          <w:tab w:val="left" w:pos="284"/>
        </w:tabs>
        <w:spacing w:after="0" w:line="240" w:lineRule="auto"/>
        <w:ind w:left="0" w:firstLine="0"/>
        <w:jc w:val="both"/>
        <w:rPr>
          <w:rFonts w:ascii="Calibri" w:eastAsia="Calibri" w:hAnsi="Calibri" w:cs="Calibri"/>
        </w:rPr>
      </w:pPr>
      <w:r w:rsidRPr="00A21B66">
        <w:rPr>
          <w:rFonts w:ascii="Calibri" w:eastAsia="Calibri" w:hAnsi="Calibri" w:cs="Calibri"/>
          <w:lang w:eastAsia="cs-CZ"/>
        </w:rPr>
        <w:t>V prípade využitia výkonovej bankovej záruky alebo jej časti objednávateľom, bude zhotoviteľ bez zbytočného odkladu povinný doplniť výkonovú bankovú záruku do plnej výšky, t. j. 10 % z ceny diela bez DPH, a to najneskôr do 15 dní od doručenia výzvy objednávateľa na jej doplnenie. V prípade riadneho splnenia Zmluvy sa výkonová banková záruka vráti zhotoviteľovi do 15 dní po odovzdaní a prevzatí ukončeného diela.</w:t>
      </w:r>
    </w:p>
    <w:p w14:paraId="0C889A98" w14:textId="604EC5C9" w:rsidR="00A21B66" w:rsidRPr="00A21B66" w:rsidRDefault="00A21B66" w:rsidP="005028F6">
      <w:pPr>
        <w:tabs>
          <w:tab w:val="left" w:pos="284"/>
          <w:tab w:val="left" w:pos="993"/>
        </w:tabs>
        <w:spacing w:after="240" w:line="240" w:lineRule="auto"/>
        <w:jc w:val="both"/>
        <w:rPr>
          <w:rFonts w:ascii="Calibri" w:eastAsia="Calibri" w:hAnsi="Calibri" w:cs="Calibri"/>
          <w:i/>
          <w:lang w:eastAsia="cs-CZ"/>
        </w:rPr>
      </w:pPr>
      <w:r w:rsidRPr="00A21B66">
        <w:rPr>
          <w:rFonts w:ascii="Calibri" w:eastAsia="Calibri" w:hAnsi="Calibri" w:cs="Calibri"/>
          <w:i/>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6F9F7755"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Zhotoviteľ je povinný najneskôr ku dňu podpísania protokolu o odovzdaní a prevzatí diela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w:t>
      </w:r>
      <w:r w:rsidRPr="00A21B66">
        <w:rPr>
          <w:rFonts w:ascii="Calibri" w:eastAsia="Calibri" w:hAnsi="Calibri" w:cs="Calibri"/>
          <w:b/>
          <w:bCs/>
          <w:lang w:eastAsia="cs-CZ"/>
        </w:rPr>
        <w:t>garančná banková záruka</w:t>
      </w:r>
      <w:r w:rsidRPr="00A21B66">
        <w:rPr>
          <w:rFonts w:ascii="Calibri" w:eastAsia="Calibri" w:hAnsi="Calibri" w:cs="Calibri"/>
          <w:lang w:eastAsia="cs-CZ"/>
        </w:rPr>
        <w:t>“). O uplatnení si nároku na plnenie z garančnej bankovej záruky voči banke objednávateľ zhotoviteľa bezodkladne informuje.</w:t>
      </w:r>
      <w:r w:rsidRPr="00A21B66">
        <w:rPr>
          <w:rFonts w:ascii="Calibri" w:eastAsia="Calibri" w:hAnsi="Calibri" w:cs="Calibri"/>
        </w:rPr>
        <w:t xml:space="preserve"> </w:t>
      </w:r>
    </w:p>
    <w:p w14:paraId="53B1E7F9" w14:textId="77777777" w:rsidR="00A21B66" w:rsidRPr="00A21B66" w:rsidRDefault="00A21B66" w:rsidP="005028F6">
      <w:pPr>
        <w:widowControl w:val="0"/>
        <w:numPr>
          <w:ilvl w:val="0"/>
          <w:numId w:val="17"/>
        </w:numPr>
        <w:tabs>
          <w:tab w:val="left" w:pos="284"/>
          <w:tab w:val="left" w:pos="993"/>
        </w:tabs>
        <w:spacing w:after="240" w:line="240" w:lineRule="auto"/>
        <w:ind w:left="0" w:firstLine="0"/>
        <w:jc w:val="both"/>
        <w:rPr>
          <w:rFonts w:ascii="Calibri" w:eastAsia="Calibri" w:hAnsi="Calibri" w:cs="Calibri"/>
          <w:i/>
          <w:lang w:eastAsia="cs-CZ"/>
        </w:rPr>
      </w:pPr>
      <w:r w:rsidRPr="00A21B66">
        <w:rPr>
          <w:rFonts w:ascii="Calibri" w:eastAsia="Calibri" w:hAnsi="Calibri" w:cs="Calibri"/>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14:paraId="6B1D0B1A" w14:textId="77777777" w:rsidR="00A21B66" w:rsidRPr="00A21B66" w:rsidRDefault="00A21B66" w:rsidP="00A21B66">
      <w:pPr>
        <w:spacing w:after="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a)</w:t>
      </w:r>
      <w:r w:rsidRPr="00A21B66">
        <w:rPr>
          <w:rFonts w:ascii="Calibri" w:eastAsia="Calibri" w:hAnsi="Calibri" w:cs="Calibri"/>
          <w:lang w:eastAsia="cs-CZ"/>
        </w:rPr>
        <w:tab/>
        <w:t>rozšírenie garančnej bankovej záruky na jej pôvodnú výšku alebo</w:t>
      </w:r>
    </w:p>
    <w:p w14:paraId="543FE7DE" w14:textId="77777777" w:rsidR="00A21B66" w:rsidRPr="00A21B66" w:rsidRDefault="00A21B66" w:rsidP="00A21B66">
      <w:pPr>
        <w:spacing w:after="240" w:line="240" w:lineRule="auto"/>
        <w:ind w:left="709" w:hanging="283"/>
        <w:jc w:val="both"/>
        <w:rPr>
          <w:rFonts w:ascii="Calibri" w:eastAsia="Calibri" w:hAnsi="Calibri" w:cs="Calibri"/>
          <w:lang w:eastAsia="cs-CZ"/>
        </w:rPr>
      </w:pPr>
      <w:r w:rsidRPr="00A21B66">
        <w:rPr>
          <w:rFonts w:ascii="Calibri" w:eastAsia="Calibri" w:hAnsi="Calibri" w:cs="Calibri"/>
          <w:b/>
          <w:lang w:eastAsia="cs-CZ"/>
        </w:rPr>
        <w:t>b)</w:t>
      </w:r>
      <w:r w:rsidRPr="00A21B66">
        <w:rPr>
          <w:rFonts w:ascii="Calibri" w:eastAsia="Calibri" w:hAnsi="Calibri" w:cs="Calibri"/>
          <w:b/>
          <w:lang w:eastAsia="cs-CZ"/>
        </w:rPr>
        <w:tab/>
      </w:r>
      <w:r w:rsidRPr="00A21B66">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32AF2091" w14:textId="77777777" w:rsidR="00A21B66" w:rsidRPr="00A21B66" w:rsidRDefault="00A21B66" w:rsidP="005028F6">
      <w:pPr>
        <w:widowControl w:val="0"/>
        <w:numPr>
          <w:ilvl w:val="0"/>
          <w:numId w:val="17"/>
        </w:numPr>
        <w:tabs>
          <w:tab w:val="left" w:pos="284"/>
        </w:tabs>
        <w:spacing w:after="240" w:line="240" w:lineRule="auto"/>
        <w:ind w:left="0" w:firstLine="0"/>
        <w:jc w:val="both"/>
        <w:rPr>
          <w:rFonts w:ascii="Calibri" w:eastAsia="Calibri" w:hAnsi="Calibri" w:cs="Calibri"/>
          <w:lang w:eastAsia="cs-CZ"/>
        </w:rPr>
      </w:pPr>
      <w:r w:rsidRPr="00A21B66">
        <w:rPr>
          <w:rFonts w:ascii="Calibri" w:eastAsia="Calibri" w:hAnsi="Calibri" w:cs="Calibri"/>
          <w:lang w:eastAsia="cs-CZ"/>
        </w:rPr>
        <w:t>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zmluvy a to na celú dobu trvania predĺženej záručnej doby.</w:t>
      </w:r>
    </w:p>
    <w:p w14:paraId="03812A41" w14:textId="77777777" w:rsidR="00A21B66" w:rsidRPr="00A21B66" w:rsidRDefault="00A21B66" w:rsidP="00A21B66">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Alternatíva.: </w:t>
      </w:r>
    </w:p>
    <w:p w14:paraId="0D3EAF59" w14:textId="77777777" w:rsidR="00A21B66" w:rsidRPr="00A21B66" w:rsidRDefault="00A21B66" w:rsidP="00A21B66">
      <w:pPr>
        <w:spacing w:after="0" w:line="240" w:lineRule="auto"/>
        <w:jc w:val="both"/>
        <w:rPr>
          <w:rFonts w:ascii="Calibri" w:eastAsia="Calibri" w:hAnsi="Calibri" w:cs="Calibri"/>
          <w:i/>
          <w:iCs/>
          <w:lang w:eastAsia="cs-CZ"/>
        </w:rPr>
      </w:pPr>
    </w:p>
    <w:p w14:paraId="38D9917F"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predložil najneskôr ku dňu podpisu zmluvy doklad o zložení finančných prostriedkov na účet objednávateľa, slúžiacich ako </w:t>
      </w:r>
      <w:r w:rsidRPr="00A21B66">
        <w:rPr>
          <w:rFonts w:ascii="Calibri" w:eastAsia="Calibri" w:hAnsi="Calibri" w:cs="Calibri"/>
          <w:i/>
          <w:iCs/>
        </w:rPr>
        <w:t>zábezpeka na riadne vykonanie diela</w:t>
      </w:r>
      <w:r w:rsidRPr="00A21B66">
        <w:rPr>
          <w:rFonts w:ascii="Calibri" w:eastAsia="Calibri" w:hAnsi="Calibri" w:cs="Calibri"/>
          <w:i/>
          <w:iCs/>
          <w:lang w:eastAsia="cs-CZ"/>
        </w:rPr>
        <w:t xml:space="preserve"> (ďalej len „</w:t>
      </w:r>
      <w:r w:rsidRPr="00A21B66">
        <w:rPr>
          <w:rFonts w:ascii="Calibri" w:eastAsia="Calibri" w:hAnsi="Calibri" w:cs="Calibri"/>
          <w:b/>
          <w:bCs/>
          <w:i/>
          <w:iCs/>
          <w:lang w:eastAsia="cs-CZ"/>
        </w:rPr>
        <w:t>realizačná zábezpeka</w:t>
      </w:r>
      <w:r w:rsidRPr="00A21B66">
        <w:rPr>
          <w:rFonts w:ascii="Calibri" w:eastAsia="Calibri" w:hAnsi="Calibri" w:cs="Calibri"/>
          <w:i/>
          <w:iCs/>
          <w:lang w:eastAsia="cs-CZ"/>
        </w:rPr>
        <w:t xml:space="preserve">“). </w:t>
      </w:r>
    </w:p>
    <w:p w14:paraId="0DAF7667"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F5E08E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w:t>
      </w:r>
      <w:r w:rsidRPr="00A21B66">
        <w:rPr>
          <w:rFonts w:ascii="Calibri" w:eastAsia="Calibri" w:hAnsi="Calibri" w:cs="Calibri"/>
          <w:i/>
          <w:iCs/>
          <w:lang w:eastAsia="cs-CZ"/>
        </w:rPr>
        <w:lastRenderedPageBreak/>
        <w:t xml:space="preserve">% z ceny diela bez DPH, a to pre prípad, že zhotoviteľ nebude plniť svoje povinnosti podľa tejto Zmluvy a objednávateľovi voči nemu vznikne nárok a/alebo pohľadávka. </w:t>
      </w:r>
    </w:p>
    <w:p w14:paraId="7588B50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189593FA"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rPr>
        <w:t xml:space="preserve">Objednávateľ si v lehote </w:t>
      </w:r>
      <w:r w:rsidRPr="00A21B66">
        <w:rPr>
          <w:rFonts w:ascii="Calibri" w:eastAsia="Calibri" w:hAnsi="Calibri" w:cs="Calibri"/>
          <w:i/>
          <w:iCs/>
          <w:lang w:eastAsia="cs-CZ"/>
        </w:rPr>
        <w:t xml:space="preserve">pätnásť (15) </w:t>
      </w:r>
      <w:r w:rsidRPr="00A21B66">
        <w:rPr>
          <w:rFonts w:ascii="Calibri" w:eastAsia="Calibri" w:hAnsi="Calibri" w:cs="Calibri"/>
          <w:i/>
          <w:iCs/>
        </w:rPr>
        <w:t xml:space="preserve"> dní po doručení písomného oznámenia zhotoviteľovi uplatní akúkoľvek sumu z realizačnej zábezpeky až do výšky 10 % z ceny príslušnej etapy Diela bez DPH, a to v období odo dňa podpisu preberacieho protokolu/zápisu o odovzdaní staveniska do dňa vrátenia realizačnej zábezpeky na účet zhotoviteľa podľa Zmluvy. </w:t>
      </w:r>
    </w:p>
    <w:p w14:paraId="3D5AADC5"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5AC93123"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realizačnú zábezpeku v lehote najneskôr do pätnásť (15) dní po podpise protokolu o odovzdaní a prevzatí diela vrátiť zhotoviteľovi prevodom na účet zhotoviteľa uvedený v záhlaví tejto zmluvy.</w:t>
      </w:r>
    </w:p>
    <w:p w14:paraId="736EEBFF"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01607F24"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predloží najneskôr ku dňu podpísania protokolu o odovzdaní a prevzatí diela doklad o zložení finančných prostriedkov na účet objednávateľa, slúžiacich ako </w:t>
      </w:r>
      <w:r w:rsidRPr="00A21B66">
        <w:rPr>
          <w:rFonts w:ascii="Calibri" w:eastAsia="Calibri" w:hAnsi="Calibri" w:cs="Calibri"/>
          <w:i/>
          <w:iCs/>
        </w:rPr>
        <w:t>zábezpeka na vady diela vzniknuté po odovzdaní diela (ďalej len „</w:t>
      </w:r>
      <w:r w:rsidRPr="00A21B66">
        <w:rPr>
          <w:rFonts w:ascii="Calibri" w:eastAsia="Calibri" w:hAnsi="Calibri" w:cs="Calibri"/>
          <w:b/>
          <w:bCs/>
          <w:i/>
          <w:iCs/>
        </w:rPr>
        <w:t>garančná zábezpeka</w:t>
      </w:r>
      <w:r w:rsidRPr="00A21B66">
        <w:rPr>
          <w:rFonts w:ascii="Calibri" w:eastAsia="Calibri" w:hAnsi="Calibri" w:cs="Calibri"/>
          <w:i/>
          <w:iCs/>
        </w:rPr>
        <w:t>“)</w:t>
      </w:r>
      <w:r w:rsidRPr="00A21B66">
        <w:rPr>
          <w:rFonts w:ascii="Calibri" w:eastAsia="Calibri" w:hAnsi="Calibri" w:cs="Calibri"/>
          <w:i/>
          <w:iCs/>
          <w:lang w:eastAsia="cs-CZ"/>
        </w:rPr>
        <w:t>.</w:t>
      </w:r>
    </w:p>
    <w:p w14:paraId="6DFA31F6" w14:textId="77777777" w:rsidR="00A21B66" w:rsidRPr="00A21B66" w:rsidRDefault="00A21B66" w:rsidP="005028F6">
      <w:pPr>
        <w:tabs>
          <w:tab w:val="left" w:pos="284"/>
        </w:tabs>
        <w:spacing w:after="0" w:line="240" w:lineRule="auto"/>
        <w:jc w:val="both"/>
        <w:rPr>
          <w:rFonts w:ascii="Calibri" w:eastAsia="Calibri" w:hAnsi="Calibri" w:cs="Calibri"/>
          <w:i/>
          <w:iCs/>
          <w:lang w:eastAsia="cs-CZ"/>
        </w:rPr>
      </w:pPr>
    </w:p>
    <w:p w14:paraId="325B98D0"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diela bez DPH, a to pre prípad, že zhotoviteľ nebude plniť svoje povinnosti podľa tejto Zmluvy a objednávateľovi voči nemu vznikne nárok a/alebo pohľadávka. </w:t>
      </w:r>
    </w:p>
    <w:p w14:paraId="7F023EE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1433E782"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si v lehote pätnásť (15) dní po doručení písomného oznámenia zhotoviteľovi uplatní akúkoľvek sumu z garančnej zábezpeky až do výšky 5 % z ceny Diela bez DPH, a to v období odo dňa prebratia Diela v súlade s touto Zmluvou až do dňa nasledujúceho po dni uplynutia záručnej doby podľa Zmluvy. </w:t>
      </w:r>
    </w:p>
    <w:p w14:paraId="264513B6"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4311EA69"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Objednávateľ je povinný garančnú zábezpeku vo výške k času uplynutia záručnej doby na Dielo v lehote najneskôr do pätnásť (15) dní od uplynutia záručnej doby na Dielo vrátiť zhotoviteľovi prevodom na účet zhotoviteľa uvedený v záhlaví tejto zmluvy.</w:t>
      </w:r>
    </w:p>
    <w:p w14:paraId="215A87F3" w14:textId="77777777" w:rsidR="00A21B66" w:rsidRPr="00A21B66" w:rsidRDefault="00A21B66" w:rsidP="005028F6">
      <w:pPr>
        <w:tabs>
          <w:tab w:val="left" w:pos="284"/>
        </w:tabs>
        <w:spacing w:after="0" w:line="240" w:lineRule="auto"/>
        <w:rPr>
          <w:rFonts w:ascii="Calibri" w:eastAsia="Times New Roman" w:hAnsi="Calibri" w:cs="Calibri"/>
          <w:i/>
          <w:iCs/>
          <w:noProof/>
          <w:lang w:eastAsia="cs-CZ"/>
        </w:rPr>
      </w:pPr>
    </w:p>
    <w:p w14:paraId="291E4BE5" w14:textId="77777777" w:rsidR="00A21B66" w:rsidRPr="00A21B66" w:rsidRDefault="00A21B6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sidRPr="00A21B66">
        <w:rPr>
          <w:rFonts w:ascii="Calibri" w:eastAsia="Calibri" w:hAnsi="Calibri" w:cs="Calibri"/>
          <w:i/>
          <w:iCs/>
          <w:lang w:eastAsia="cs-CZ"/>
        </w:rPr>
        <w:t xml:space="preserve">Objednávateľ je oprávnený použiť zmluvnú (realizačnú a garančnú) zábezpeku alebo jej časť v prípade, ak zhotoviteľ: </w:t>
      </w:r>
    </w:p>
    <w:p w14:paraId="0A526923" w14:textId="77777777" w:rsidR="00A21B66" w:rsidRPr="00A21B66" w:rsidRDefault="00A21B66" w:rsidP="00A21B66">
      <w:pPr>
        <w:spacing w:after="0" w:line="240" w:lineRule="auto"/>
        <w:jc w:val="both"/>
        <w:rPr>
          <w:rFonts w:ascii="Calibri" w:eastAsia="Calibri" w:hAnsi="Calibri" w:cs="Calibri"/>
          <w:i/>
          <w:iCs/>
          <w:lang w:eastAsia="cs-CZ"/>
        </w:rPr>
      </w:pPr>
    </w:p>
    <w:p w14:paraId="16980822"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poruší/nesplní niektorú svoju zmluvnú povinnosť vyplývajúcu z tejto Zmluvy,</w:t>
      </w:r>
    </w:p>
    <w:p w14:paraId="617CBE77" w14:textId="77777777" w:rsidR="00A21B66" w:rsidRPr="00A21B66" w:rsidRDefault="00A21B66" w:rsidP="00A21B66">
      <w:pPr>
        <w:numPr>
          <w:ilvl w:val="1"/>
          <w:numId w:val="42"/>
        </w:num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09A3CB54" w14:textId="77777777" w:rsidR="00A21B66" w:rsidRPr="00A21B66" w:rsidRDefault="00A21B66" w:rsidP="00A21B66">
      <w:pPr>
        <w:spacing w:after="0" w:line="240" w:lineRule="auto"/>
        <w:jc w:val="both"/>
        <w:rPr>
          <w:rFonts w:ascii="Calibri" w:eastAsia="Calibri" w:hAnsi="Calibri" w:cs="Calibri"/>
          <w:i/>
          <w:iCs/>
          <w:lang w:eastAsia="cs-CZ"/>
        </w:rPr>
      </w:pPr>
    </w:p>
    <w:p w14:paraId="6BBBFECC" w14:textId="30F07597" w:rsidR="00A21B66" w:rsidRPr="00A21B66" w:rsidRDefault="005028F6" w:rsidP="005028F6">
      <w:pPr>
        <w:numPr>
          <w:ilvl w:val="0"/>
          <w:numId w:val="42"/>
        </w:numPr>
        <w:tabs>
          <w:tab w:val="left" w:pos="284"/>
        </w:tabs>
        <w:spacing w:after="0" w:line="240" w:lineRule="auto"/>
        <w:ind w:left="0" w:firstLine="0"/>
        <w:jc w:val="both"/>
        <w:rPr>
          <w:rFonts w:ascii="Calibri" w:eastAsia="Calibri" w:hAnsi="Calibri" w:cs="Calibri"/>
          <w:i/>
          <w:iCs/>
          <w:lang w:eastAsia="cs-CZ"/>
        </w:rPr>
      </w:pPr>
      <w:r>
        <w:rPr>
          <w:rFonts w:ascii="Calibri" w:eastAsia="Calibri" w:hAnsi="Calibri" w:cs="Calibri"/>
          <w:i/>
          <w:iCs/>
          <w:lang w:eastAsia="cs-CZ"/>
        </w:rPr>
        <w:t xml:space="preserve"> </w:t>
      </w:r>
      <w:r w:rsidR="00A21B66" w:rsidRPr="00A21B66">
        <w:rPr>
          <w:rFonts w:ascii="Calibri" w:eastAsia="Calibri" w:hAnsi="Calibri" w:cs="Calibri"/>
          <w:i/>
          <w:iCs/>
          <w:lang w:eastAsia="cs-CZ"/>
        </w:rPr>
        <w:t xml:space="preserve">V prípade využitia zmluvnej zábezpeky alebo jej časti objednávateľom, bude zhotoviteľ bez zbytočného odkladu povinný doplniť zmluvnú zábezpeku do plnej výšky, </w:t>
      </w:r>
      <w:proofErr w:type="spellStart"/>
      <w:r w:rsidR="00A21B66" w:rsidRPr="00A21B66">
        <w:rPr>
          <w:rFonts w:ascii="Calibri" w:eastAsia="Calibri" w:hAnsi="Calibri" w:cs="Calibri"/>
          <w:i/>
          <w:iCs/>
          <w:lang w:eastAsia="cs-CZ"/>
        </w:rPr>
        <w:t>t.j</w:t>
      </w:r>
      <w:proofErr w:type="spellEnd"/>
      <w:r w:rsidR="00A21B66" w:rsidRPr="00A21B66">
        <w:rPr>
          <w:rFonts w:ascii="Calibri" w:eastAsia="Calibri" w:hAnsi="Calibri" w:cs="Calibri"/>
          <w:i/>
          <w:iCs/>
          <w:lang w:eastAsia="cs-CZ"/>
        </w:rPr>
        <w:t>. 10% z ceny Diela bez DPH (pri realizačnej zábezpeke) a 5 % z ceny Diela bez DPH (pri garančnej zábezpeke), a to najneskôr do pätnásť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w:t>
      </w:r>
    </w:p>
    <w:p w14:paraId="262ADB89" w14:textId="77777777" w:rsidR="00A21B66" w:rsidRPr="00A21B66" w:rsidRDefault="00A21B66" w:rsidP="00A21B66">
      <w:pPr>
        <w:spacing w:after="0" w:line="240" w:lineRule="auto"/>
        <w:ind w:left="360"/>
        <w:jc w:val="both"/>
        <w:rPr>
          <w:rFonts w:ascii="Calibri" w:eastAsia="Calibri" w:hAnsi="Calibri" w:cs="Calibri"/>
          <w:i/>
          <w:iCs/>
          <w:lang w:eastAsia="cs-CZ"/>
        </w:rPr>
      </w:pPr>
    </w:p>
    <w:p w14:paraId="7360DC82" w14:textId="7C801E2E" w:rsidR="00A21B66" w:rsidRPr="00B63B39" w:rsidRDefault="00A21B66" w:rsidP="00B63B39">
      <w:pPr>
        <w:spacing w:after="0" w:line="240" w:lineRule="auto"/>
        <w:jc w:val="both"/>
        <w:rPr>
          <w:rFonts w:ascii="Calibri" w:eastAsia="Calibri" w:hAnsi="Calibri" w:cs="Calibri"/>
          <w:i/>
          <w:iCs/>
          <w:lang w:eastAsia="cs-CZ"/>
        </w:rPr>
      </w:pPr>
      <w:r w:rsidRPr="00A21B66">
        <w:rPr>
          <w:rFonts w:ascii="Calibri" w:eastAsia="Calibri" w:hAnsi="Calibri" w:cs="Calibri"/>
          <w:i/>
          <w:iCs/>
          <w:lang w:eastAsia="cs-CZ"/>
        </w:rPr>
        <w:t>*Pozn.: použije sa podľa toho, či zhotoviteľ predloží bankovú záruku/poistenie záruky alebo zloží finančné prostriedky na účet verejného obstarávateľa (objednávateľa).</w:t>
      </w:r>
      <w:bookmarkEnd w:id="10"/>
    </w:p>
    <w:p w14:paraId="0F9E7468" w14:textId="77777777"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lastRenderedPageBreak/>
        <w:t>Čl. XVI</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E5559B5"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6B5F3D6F" w14:textId="5C53E7E2"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Pr="00E64420">
        <w:rPr>
          <w:rFonts w:asciiTheme="minorHAnsi" w:hAnsiTheme="minorHAnsi"/>
        </w:rPr>
        <w:t>podatelna@bbsk.sk, martin.danis@bbsk.sk,</w:t>
      </w:r>
      <w:r>
        <w:rPr>
          <w:rFonts w:asciiTheme="minorHAnsi" w:hAnsiTheme="minorHAnsi"/>
          <w:highlight w:val="yellow"/>
        </w:rPr>
        <w:t xml:space="preserve"> </w:t>
      </w:r>
      <w:r w:rsidR="00133CFD" w:rsidRPr="00B63B39">
        <w:rPr>
          <w:rFonts w:asciiTheme="minorHAnsi" w:hAnsiTheme="minorHAnsi" w:cstheme="minorHAnsi"/>
        </w:rPr>
        <w:t>smekal@sgbb.edupage.org</w:t>
      </w:r>
      <w:r w:rsidR="00133CFD">
        <w:rPr>
          <w:rFonts w:asciiTheme="minorHAnsi" w:hAnsiTheme="minorHAnsi" w:cstheme="minorHAnsi"/>
        </w:rPr>
        <w:t>.</w:t>
      </w:r>
      <w:r w:rsidR="00133CFD" w:rsidRPr="00133CFD">
        <w:rPr>
          <w:rFonts w:asciiTheme="minorHAnsi" w:hAnsiTheme="minorHAnsi" w:cstheme="minorHAnsi"/>
        </w:rPr>
        <w:t xml:space="preserve"> </w:t>
      </w:r>
      <w:r w:rsidRPr="001B4FBE">
        <w:rPr>
          <w:rFonts w:asciiTheme="minorHAnsi" w:hAnsiTheme="minorHAnsi"/>
        </w:rPr>
        <w:t>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8BEE9CA" w14:textId="7167FC73"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5028F6">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22992B30"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Táto Zmluva je vyhotovená v </w:t>
      </w:r>
      <w:r w:rsidRPr="003B386F">
        <w:rPr>
          <w:rFonts w:asciiTheme="minorHAnsi" w:hAnsiTheme="minorHAnsi" w:cs="Calibri"/>
          <w:lang w:eastAsia="cs-CZ"/>
        </w:rPr>
        <w:t>šiestich (6) rovnopisoch, pričom štyri (4) vyhotovenia obdrží objednávateľ a dve (2) vyhotovenia obdrží zhotoviteľ.</w:t>
      </w:r>
    </w:p>
    <w:p w14:paraId="691A9106"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5028F6">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lastRenderedPageBreak/>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5028F6">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66896B24" w14:textId="63F09DB6" w:rsidR="00E64420" w:rsidRPr="0043419F" w:rsidRDefault="00E64420" w:rsidP="00E64420">
      <w:pPr>
        <w:pStyle w:val="Odsekzoznamu"/>
        <w:ind w:left="1843" w:hanging="1417"/>
        <w:jc w:val="both"/>
        <w:rPr>
          <w:rFonts w:asciiTheme="minorHAnsi" w:hAnsiTheme="minorHAnsi" w:cstheme="minorHAnsi"/>
          <w:bCs/>
          <w:lang w:eastAsia="cs-CZ"/>
        </w:rPr>
      </w:pPr>
      <w:r w:rsidRPr="0043419F">
        <w:rPr>
          <w:rFonts w:asciiTheme="minorHAnsi" w:hAnsiTheme="minorHAnsi" w:cstheme="minorHAnsi"/>
          <w:b/>
          <w:lang w:eastAsia="cs-CZ"/>
        </w:rPr>
        <w:t>Príloha č. 1:</w:t>
      </w:r>
      <w:r w:rsidRPr="0043419F">
        <w:rPr>
          <w:rFonts w:asciiTheme="minorHAnsi" w:hAnsiTheme="minorHAnsi" w:cstheme="minorHAnsi"/>
          <w:bCs/>
          <w:lang w:eastAsia="cs-CZ"/>
        </w:rPr>
        <w:tab/>
        <w:t>Rozpočet/Ocenený Výkaz výmer zhotoviteľa</w:t>
      </w:r>
    </w:p>
    <w:p w14:paraId="2C0CBD8C" w14:textId="77777777" w:rsidR="00E64420"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theme="minorHAnsi"/>
          <w:b/>
          <w:lang w:eastAsia="cs-CZ"/>
        </w:rPr>
        <w:t>Príloha č. 2</w:t>
      </w:r>
      <w:r w:rsidRPr="0043419F">
        <w:rPr>
          <w:rFonts w:asciiTheme="minorHAnsi" w:hAnsiTheme="minorHAnsi" w:cs="Calibri"/>
          <w:b/>
          <w:lang w:eastAsia="cs-CZ"/>
        </w:rPr>
        <w:t>:</w:t>
      </w:r>
      <w:r w:rsidRPr="0043419F">
        <w:rPr>
          <w:rFonts w:asciiTheme="minorHAnsi" w:hAnsiTheme="minorHAnsi" w:cs="Calibri"/>
          <w:lang w:eastAsia="cs-CZ"/>
        </w:rPr>
        <w:tab/>
      </w:r>
      <w:r>
        <w:rPr>
          <w:rFonts w:asciiTheme="minorHAnsi" w:hAnsiTheme="minorHAnsi" w:cs="Calibri"/>
          <w:lang w:eastAsia="cs-CZ"/>
        </w:rPr>
        <w:t>Projektová dokumentácia v elektronickej podobe na pamäťovom médiu</w:t>
      </w:r>
    </w:p>
    <w:p w14:paraId="40E04135" w14:textId="5F1D026D"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Pr="00E64420">
        <w:rPr>
          <w:rFonts w:asciiTheme="minorHAnsi" w:hAnsiTheme="minorHAnsi" w:cs="Calibri"/>
          <w:b/>
          <w:bCs/>
          <w:lang w:eastAsia="cs-CZ"/>
        </w:rPr>
        <w:t>3:</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13AA5BC6" w:rsidR="00E64420" w:rsidRPr="0043419F"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Pr>
          <w:rFonts w:asciiTheme="minorHAnsi" w:hAnsiTheme="minorHAnsi" w:cs="Calibri"/>
          <w:b/>
          <w:bCs/>
          <w:lang w:eastAsia="cs-CZ"/>
        </w:rPr>
        <w:t>4</w:t>
      </w:r>
      <w:r w:rsidRPr="0043419F">
        <w:rPr>
          <w:rFonts w:asciiTheme="minorHAnsi" w:hAnsiTheme="minorHAnsi" w:cs="Calibri"/>
          <w:b/>
          <w:bCs/>
          <w:lang w:eastAsia="cs-CZ"/>
        </w:rPr>
        <w:t>:</w:t>
      </w:r>
      <w:r w:rsidRPr="0043419F">
        <w:rPr>
          <w:rFonts w:asciiTheme="minorHAnsi" w:hAnsiTheme="minorHAnsi" w:cs="Calibri"/>
          <w:lang w:eastAsia="cs-CZ"/>
        </w:rPr>
        <w:tab/>
        <w:t>Zoznam</w:t>
      </w:r>
      <w:r w:rsidR="00B63B39">
        <w:rPr>
          <w:rFonts w:asciiTheme="minorHAnsi" w:hAnsiTheme="minorHAnsi" w:cs="Calibri"/>
          <w:lang w:eastAsia="cs-CZ"/>
        </w:rPr>
        <w:t xml:space="preserve"> </w:t>
      </w:r>
      <w:r w:rsidRPr="0043419F">
        <w:rPr>
          <w:rFonts w:asciiTheme="minorHAnsi" w:hAnsiTheme="minorHAnsi" w:cs="Calibri"/>
          <w:lang w:eastAsia="cs-CZ"/>
        </w:rPr>
        <w:t>subdodávateľov zhotoviteľa/čestné vyhlásenie zhotoviteľa, že na vykonanie Diela nebudú využití subdodávatelia.</w:t>
      </w:r>
    </w:p>
    <w:p w14:paraId="08C45BE4" w14:textId="0208D8E0" w:rsidR="00E64420" w:rsidRDefault="00E64420" w:rsidP="00E64420">
      <w:pPr>
        <w:pStyle w:val="Odsekzoznamu"/>
        <w:ind w:left="1843" w:hanging="1417"/>
        <w:jc w:val="both"/>
        <w:rPr>
          <w:rFonts w:asciiTheme="minorHAnsi" w:hAnsiTheme="minorHAnsi" w:cstheme="minorHAnsi"/>
        </w:rPr>
      </w:pPr>
      <w:r w:rsidRPr="0043419F">
        <w:rPr>
          <w:rFonts w:asciiTheme="minorHAnsi" w:hAnsiTheme="minorHAnsi" w:cs="Calibri"/>
          <w:b/>
          <w:bCs/>
          <w:lang w:eastAsia="cs-CZ"/>
        </w:rPr>
        <w:t>Príloha č.</w:t>
      </w:r>
      <w:r w:rsidRPr="0043419F">
        <w:rPr>
          <w:rFonts w:asciiTheme="minorHAnsi" w:hAnsiTheme="minorHAnsi" w:cs="Calibri"/>
          <w:lang w:eastAsia="cs-CZ"/>
        </w:rPr>
        <w:t xml:space="preserve"> </w:t>
      </w:r>
      <w:r w:rsidRPr="00F7090F">
        <w:rPr>
          <w:rFonts w:asciiTheme="minorHAnsi" w:hAnsiTheme="minorHAnsi" w:cs="Calibri"/>
          <w:b/>
          <w:bCs/>
          <w:lang w:eastAsia="cs-CZ"/>
        </w:rPr>
        <w:t>5</w:t>
      </w:r>
      <w:r w:rsidRPr="0043419F">
        <w:rPr>
          <w:rFonts w:asciiTheme="minorHAnsi" w:hAnsiTheme="minorHAnsi" w:cs="Calibri"/>
          <w:b/>
          <w:bCs/>
          <w:lang w:eastAsia="cs-CZ"/>
        </w:rPr>
        <w:t>:</w:t>
      </w:r>
      <w:r w:rsidRPr="0043419F">
        <w:rPr>
          <w:rFonts w:asciiTheme="minorHAnsi" w:hAnsiTheme="minorHAnsi" w:cs="Calibri"/>
          <w:lang w:eastAsia="cs-CZ"/>
        </w:rPr>
        <w:tab/>
      </w:r>
      <w:r w:rsidRPr="0043419F">
        <w:rPr>
          <w:rFonts w:asciiTheme="minorHAnsi" w:hAnsiTheme="minorHAnsi" w:cstheme="minorHAnsi"/>
        </w:rPr>
        <w:t>Potvrdenie o vystavení bankovej záruky/poistenia záruky</w:t>
      </w:r>
    </w:p>
    <w:p w14:paraId="7005F8B1" w14:textId="1B6250B0" w:rsidR="00E64420" w:rsidRDefault="00E64420" w:rsidP="00E64420">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sidRPr="00F7090F">
        <w:rPr>
          <w:rFonts w:asciiTheme="minorHAnsi" w:hAnsiTheme="minorHAnsi" w:cs="Calibri"/>
          <w:lang w:eastAsia="cs-CZ"/>
        </w:rPr>
        <w:t>.</w:t>
      </w:r>
      <w:r w:rsidRPr="00F7090F">
        <w:rPr>
          <w:rFonts w:asciiTheme="minorHAnsi" w:hAnsiTheme="minorHAnsi" w:cstheme="minorHAnsi"/>
        </w:rPr>
        <w:t xml:space="preserve"> </w:t>
      </w:r>
      <w:r w:rsidR="00F7090F" w:rsidRPr="002C6492">
        <w:rPr>
          <w:rFonts w:asciiTheme="minorHAnsi" w:hAnsiTheme="minorHAnsi" w:cstheme="minorHAnsi"/>
          <w:b/>
          <w:bCs/>
        </w:rPr>
        <w:t>6</w:t>
      </w:r>
      <w:r w:rsidRPr="0043419F">
        <w:rPr>
          <w:rFonts w:asciiTheme="minorHAnsi" w:hAnsiTheme="minorHAnsi" w:cstheme="minorHAnsi"/>
          <w:b/>
          <w:bCs/>
        </w:rPr>
        <w:t>:</w:t>
      </w:r>
      <w:r>
        <w:rPr>
          <w:rFonts w:asciiTheme="minorHAnsi" w:hAnsiTheme="minorHAnsi" w:cstheme="minorHAnsi"/>
        </w:rPr>
        <w:tab/>
      </w:r>
      <w:r w:rsidRPr="0043419F">
        <w:rPr>
          <w:rFonts w:asciiTheme="minorHAnsi" w:hAnsiTheme="minorHAnsi" w:cstheme="minorHAnsi"/>
        </w:rPr>
        <w:t>Potvrdenie o zriadení transparentného bankového účtu zhotoviteľa</w:t>
      </w:r>
    </w:p>
    <w:p w14:paraId="30E92BD6" w14:textId="77777777" w:rsidR="00E64420" w:rsidRDefault="00E64420" w:rsidP="00E64420">
      <w:pPr>
        <w:pStyle w:val="Odsekzoznamu"/>
        <w:ind w:left="1843" w:hanging="1417"/>
        <w:jc w:val="both"/>
        <w:rPr>
          <w:rFonts w:asciiTheme="minorHAnsi" w:hAnsiTheme="minorHAnsi" w:cs="Calibri"/>
          <w:lang w:eastAsia="cs-CZ"/>
        </w:rPr>
      </w:pPr>
    </w:p>
    <w:p w14:paraId="37AF54A6" w14:textId="77777777" w:rsidR="00E64420" w:rsidRPr="001866A4" w:rsidRDefault="00E64420" w:rsidP="005028F6">
      <w:pPr>
        <w:pStyle w:val="Odsekzoznamu"/>
        <w:numPr>
          <w:ilvl w:val="0"/>
          <w:numId w:val="43"/>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29D0250" w:rsidR="00C450E0" w:rsidRPr="00906D51" w:rsidRDefault="00C450E0" w:rsidP="00C450E0">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11CA6980" w14:textId="77777777" w:rsidR="00666992" w:rsidRDefault="00666992" w:rsidP="00C450E0">
      <w:pPr>
        <w:tabs>
          <w:tab w:val="left" w:pos="1134"/>
          <w:tab w:val="left" w:pos="6096"/>
        </w:tabs>
        <w:rPr>
          <w:rFonts w:ascii="Calibri" w:hAnsi="Calibri" w:cs="Calibri"/>
          <w:b/>
          <w:highlight w:val="yellow"/>
        </w:rPr>
      </w:pPr>
      <w:r w:rsidRPr="00666992">
        <w:rPr>
          <w:rFonts w:ascii="Calibri" w:hAnsi="Calibri" w:cs="Calibri"/>
          <w:b/>
        </w:rPr>
        <w:t>PaedDr. Jozef Smekal</w:t>
      </w:r>
      <w:r w:rsidRPr="00666992">
        <w:rPr>
          <w:rFonts w:ascii="Calibri" w:hAnsi="Calibri" w:cs="Calibri"/>
          <w:b/>
          <w:highlight w:val="yellow"/>
        </w:rPr>
        <w:t xml:space="preserve"> </w:t>
      </w:r>
    </w:p>
    <w:p w14:paraId="503B7668" w14:textId="522BDEFA" w:rsidR="00C450E0" w:rsidRPr="00A25F33" w:rsidRDefault="00666992" w:rsidP="00A21B66">
      <w:pPr>
        <w:pStyle w:val="Bezriadkovania"/>
        <w:tabs>
          <w:tab w:val="left" w:pos="426"/>
        </w:tabs>
        <w:spacing w:after="240"/>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riaditeľ školy</w:t>
      </w:r>
    </w:p>
    <w:sectPr w:rsidR="00C450E0" w:rsidRPr="00A25F3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C7F79" w14:textId="77777777" w:rsidR="00BC454A" w:rsidRDefault="00BC454A" w:rsidP="00D81E0A">
      <w:pPr>
        <w:spacing w:after="0" w:line="240" w:lineRule="auto"/>
      </w:pPr>
      <w:r>
        <w:separator/>
      </w:r>
    </w:p>
  </w:endnote>
  <w:endnote w:type="continuationSeparator" w:id="0">
    <w:p w14:paraId="120FDACD" w14:textId="77777777" w:rsidR="00BC454A" w:rsidRDefault="00BC454A"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FBA21" w14:textId="77777777" w:rsidR="00BC454A" w:rsidRDefault="00BC454A" w:rsidP="00D81E0A">
      <w:pPr>
        <w:spacing w:after="0" w:line="240" w:lineRule="auto"/>
      </w:pPr>
      <w:r>
        <w:separator/>
      </w:r>
    </w:p>
  </w:footnote>
  <w:footnote w:type="continuationSeparator" w:id="0">
    <w:p w14:paraId="6994EEDB" w14:textId="77777777" w:rsidR="00BC454A" w:rsidRDefault="00BC454A"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4"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7896239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0437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81998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42904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2324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0398088">
    <w:abstractNumId w:val="3"/>
  </w:num>
  <w:num w:numId="10" w16cid:durableId="2190929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981220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23427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2367430">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263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4092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8656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78857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4433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58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41891192">
    <w:abstractNumId w:val="39"/>
  </w:num>
  <w:num w:numId="21" w16cid:durableId="1954747775">
    <w:abstractNumId w:val="3"/>
  </w:num>
  <w:num w:numId="22" w16cid:durableId="544680845">
    <w:abstractNumId w:val="6"/>
  </w:num>
  <w:num w:numId="23" w16cid:durableId="963774966">
    <w:abstractNumId w:val="8"/>
  </w:num>
  <w:num w:numId="24" w16cid:durableId="173150396">
    <w:abstractNumId w:val="24"/>
  </w:num>
  <w:num w:numId="25" w16cid:durableId="111945890">
    <w:abstractNumId w:val="32"/>
  </w:num>
  <w:num w:numId="26" w16cid:durableId="329187736">
    <w:abstractNumId w:val="11"/>
  </w:num>
  <w:num w:numId="27" w16cid:durableId="935021939">
    <w:abstractNumId w:val="26"/>
  </w:num>
  <w:num w:numId="28" w16cid:durableId="1281692083">
    <w:abstractNumId w:val="21"/>
  </w:num>
  <w:num w:numId="29" w16cid:durableId="2120484899">
    <w:abstractNumId w:val="20"/>
  </w:num>
  <w:num w:numId="30" w16cid:durableId="1819492892">
    <w:abstractNumId w:val="18"/>
  </w:num>
  <w:num w:numId="31" w16cid:durableId="146634318">
    <w:abstractNumId w:val="0"/>
  </w:num>
  <w:num w:numId="32" w16cid:durableId="1283145799">
    <w:abstractNumId w:val="22"/>
  </w:num>
  <w:num w:numId="33" w16cid:durableId="2123450685">
    <w:abstractNumId w:val="29"/>
  </w:num>
  <w:num w:numId="34" w16cid:durableId="529804328">
    <w:abstractNumId w:val="25"/>
  </w:num>
  <w:num w:numId="35" w16cid:durableId="61488302">
    <w:abstractNumId w:val="28"/>
  </w:num>
  <w:num w:numId="36" w16cid:durableId="1638995969">
    <w:abstractNumId w:val="4"/>
  </w:num>
  <w:num w:numId="37" w16cid:durableId="1516386990">
    <w:abstractNumId w:val="31"/>
  </w:num>
  <w:num w:numId="38" w16cid:durableId="659692813">
    <w:abstractNumId w:val="14"/>
  </w:num>
  <w:num w:numId="39" w16cid:durableId="1928225378">
    <w:abstractNumId w:val="15"/>
  </w:num>
  <w:num w:numId="40" w16cid:durableId="134028497">
    <w:abstractNumId w:val="2"/>
  </w:num>
  <w:num w:numId="41" w16cid:durableId="876358116">
    <w:abstractNumId w:val="5"/>
  </w:num>
  <w:num w:numId="42" w16cid:durableId="9144384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3316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928E5"/>
    <w:rsid w:val="000A6780"/>
    <w:rsid w:val="000E0D5F"/>
    <w:rsid w:val="000E4CCD"/>
    <w:rsid w:val="00102A06"/>
    <w:rsid w:val="00133CFD"/>
    <w:rsid w:val="00140F83"/>
    <w:rsid w:val="00141A18"/>
    <w:rsid w:val="00141CBD"/>
    <w:rsid w:val="0014416A"/>
    <w:rsid w:val="00145B1C"/>
    <w:rsid w:val="00150132"/>
    <w:rsid w:val="0017210A"/>
    <w:rsid w:val="00180114"/>
    <w:rsid w:val="00180D70"/>
    <w:rsid w:val="00186DCD"/>
    <w:rsid w:val="00196E0B"/>
    <w:rsid w:val="001A536C"/>
    <w:rsid w:val="001F268E"/>
    <w:rsid w:val="001F4180"/>
    <w:rsid w:val="00223A52"/>
    <w:rsid w:val="00224052"/>
    <w:rsid w:val="0024461E"/>
    <w:rsid w:val="00257BFB"/>
    <w:rsid w:val="00285A0C"/>
    <w:rsid w:val="002947AB"/>
    <w:rsid w:val="002B37E9"/>
    <w:rsid w:val="002B4232"/>
    <w:rsid w:val="002B6639"/>
    <w:rsid w:val="002C1139"/>
    <w:rsid w:val="002C2501"/>
    <w:rsid w:val="002C6492"/>
    <w:rsid w:val="002D272B"/>
    <w:rsid w:val="002F0514"/>
    <w:rsid w:val="00317C82"/>
    <w:rsid w:val="0033034B"/>
    <w:rsid w:val="00337EDA"/>
    <w:rsid w:val="003452BD"/>
    <w:rsid w:val="003460FB"/>
    <w:rsid w:val="00353C57"/>
    <w:rsid w:val="00354B3F"/>
    <w:rsid w:val="003763B5"/>
    <w:rsid w:val="0037792E"/>
    <w:rsid w:val="00382B18"/>
    <w:rsid w:val="0038391A"/>
    <w:rsid w:val="00392824"/>
    <w:rsid w:val="003937BB"/>
    <w:rsid w:val="003A09D2"/>
    <w:rsid w:val="003A4AAB"/>
    <w:rsid w:val="003A50CD"/>
    <w:rsid w:val="003B11C9"/>
    <w:rsid w:val="003B65F0"/>
    <w:rsid w:val="003D3A4F"/>
    <w:rsid w:val="003E0160"/>
    <w:rsid w:val="004169FF"/>
    <w:rsid w:val="00452B40"/>
    <w:rsid w:val="004541CE"/>
    <w:rsid w:val="00454C97"/>
    <w:rsid w:val="00470981"/>
    <w:rsid w:val="00472471"/>
    <w:rsid w:val="00493C8C"/>
    <w:rsid w:val="00494AD6"/>
    <w:rsid w:val="00496636"/>
    <w:rsid w:val="00496E86"/>
    <w:rsid w:val="004B6729"/>
    <w:rsid w:val="004D08DB"/>
    <w:rsid w:val="004D76E1"/>
    <w:rsid w:val="004E265D"/>
    <w:rsid w:val="004F464E"/>
    <w:rsid w:val="004F774A"/>
    <w:rsid w:val="005028F6"/>
    <w:rsid w:val="00514E54"/>
    <w:rsid w:val="00550FFC"/>
    <w:rsid w:val="00561AB1"/>
    <w:rsid w:val="00561DC1"/>
    <w:rsid w:val="00563FF2"/>
    <w:rsid w:val="00574F28"/>
    <w:rsid w:val="005B7A0E"/>
    <w:rsid w:val="005F4C1C"/>
    <w:rsid w:val="005F634F"/>
    <w:rsid w:val="00600ED8"/>
    <w:rsid w:val="00626F11"/>
    <w:rsid w:val="006663FF"/>
    <w:rsid w:val="00666992"/>
    <w:rsid w:val="00674DFC"/>
    <w:rsid w:val="00681EC2"/>
    <w:rsid w:val="0068237C"/>
    <w:rsid w:val="006B2F24"/>
    <w:rsid w:val="006E1EB5"/>
    <w:rsid w:val="006E3D6B"/>
    <w:rsid w:val="007138D8"/>
    <w:rsid w:val="00716849"/>
    <w:rsid w:val="0073020D"/>
    <w:rsid w:val="00737CC3"/>
    <w:rsid w:val="0074746D"/>
    <w:rsid w:val="00753E1A"/>
    <w:rsid w:val="007618D5"/>
    <w:rsid w:val="00792BA8"/>
    <w:rsid w:val="007B3743"/>
    <w:rsid w:val="007C0009"/>
    <w:rsid w:val="007D32B3"/>
    <w:rsid w:val="007E2170"/>
    <w:rsid w:val="007F76FC"/>
    <w:rsid w:val="0080602F"/>
    <w:rsid w:val="00811C56"/>
    <w:rsid w:val="00821860"/>
    <w:rsid w:val="00822947"/>
    <w:rsid w:val="008426E6"/>
    <w:rsid w:val="00871348"/>
    <w:rsid w:val="0087191E"/>
    <w:rsid w:val="008A1AA5"/>
    <w:rsid w:val="008A1DC0"/>
    <w:rsid w:val="008A26F7"/>
    <w:rsid w:val="008B0791"/>
    <w:rsid w:val="008B1C86"/>
    <w:rsid w:val="008C5E74"/>
    <w:rsid w:val="008D40CB"/>
    <w:rsid w:val="008E14F7"/>
    <w:rsid w:val="008E5541"/>
    <w:rsid w:val="008F3191"/>
    <w:rsid w:val="008F4D0F"/>
    <w:rsid w:val="009114A2"/>
    <w:rsid w:val="009127D0"/>
    <w:rsid w:val="0093552C"/>
    <w:rsid w:val="0094327F"/>
    <w:rsid w:val="00987CAB"/>
    <w:rsid w:val="009A7A6A"/>
    <w:rsid w:val="009C356B"/>
    <w:rsid w:val="009C48B1"/>
    <w:rsid w:val="009C4A63"/>
    <w:rsid w:val="009D398D"/>
    <w:rsid w:val="009F580B"/>
    <w:rsid w:val="009F58BA"/>
    <w:rsid w:val="00A0564D"/>
    <w:rsid w:val="00A11108"/>
    <w:rsid w:val="00A1166F"/>
    <w:rsid w:val="00A148FE"/>
    <w:rsid w:val="00A21B66"/>
    <w:rsid w:val="00A25F33"/>
    <w:rsid w:val="00A468CB"/>
    <w:rsid w:val="00A74C13"/>
    <w:rsid w:val="00A74FE2"/>
    <w:rsid w:val="00AB18FC"/>
    <w:rsid w:val="00AC05AF"/>
    <w:rsid w:val="00AC0657"/>
    <w:rsid w:val="00AC7C75"/>
    <w:rsid w:val="00B00679"/>
    <w:rsid w:val="00B03220"/>
    <w:rsid w:val="00B0714A"/>
    <w:rsid w:val="00B22AA5"/>
    <w:rsid w:val="00B3138F"/>
    <w:rsid w:val="00B31473"/>
    <w:rsid w:val="00B43F06"/>
    <w:rsid w:val="00B476C8"/>
    <w:rsid w:val="00B63B39"/>
    <w:rsid w:val="00BA03E2"/>
    <w:rsid w:val="00BC1E1D"/>
    <w:rsid w:val="00BC454A"/>
    <w:rsid w:val="00BE26B1"/>
    <w:rsid w:val="00BF48D0"/>
    <w:rsid w:val="00BF4944"/>
    <w:rsid w:val="00BF61F1"/>
    <w:rsid w:val="00C10202"/>
    <w:rsid w:val="00C10253"/>
    <w:rsid w:val="00C23456"/>
    <w:rsid w:val="00C43756"/>
    <w:rsid w:val="00C450E0"/>
    <w:rsid w:val="00C53D32"/>
    <w:rsid w:val="00C622B6"/>
    <w:rsid w:val="00C75F67"/>
    <w:rsid w:val="00C77416"/>
    <w:rsid w:val="00C90B2E"/>
    <w:rsid w:val="00CC5740"/>
    <w:rsid w:val="00CC5D31"/>
    <w:rsid w:val="00CD0C0A"/>
    <w:rsid w:val="00CE04E7"/>
    <w:rsid w:val="00CE4684"/>
    <w:rsid w:val="00CE702F"/>
    <w:rsid w:val="00CE70B1"/>
    <w:rsid w:val="00D07C00"/>
    <w:rsid w:val="00D10BDE"/>
    <w:rsid w:val="00D232AD"/>
    <w:rsid w:val="00D23F33"/>
    <w:rsid w:val="00D2607F"/>
    <w:rsid w:val="00D43FEB"/>
    <w:rsid w:val="00D5628E"/>
    <w:rsid w:val="00D63307"/>
    <w:rsid w:val="00D7189D"/>
    <w:rsid w:val="00D72C87"/>
    <w:rsid w:val="00D81E0A"/>
    <w:rsid w:val="00D95C56"/>
    <w:rsid w:val="00DA34D2"/>
    <w:rsid w:val="00DA39EA"/>
    <w:rsid w:val="00DA3AB7"/>
    <w:rsid w:val="00DB5016"/>
    <w:rsid w:val="00DB743A"/>
    <w:rsid w:val="00DB7F66"/>
    <w:rsid w:val="00DC5B6D"/>
    <w:rsid w:val="00DD4FF8"/>
    <w:rsid w:val="00DD5D1D"/>
    <w:rsid w:val="00DD718D"/>
    <w:rsid w:val="00DF1BB4"/>
    <w:rsid w:val="00DF428C"/>
    <w:rsid w:val="00E00682"/>
    <w:rsid w:val="00E021B3"/>
    <w:rsid w:val="00E26F49"/>
    <w:rsid w:val="00E6091A"/>
    <w:rsid w:val="00E64420"/>
    <w:rsid w:val="00E860DB"/>
    <w:rsid w:val="00E877AA"/>
    <w:rsid w:val="00E913E7"/>
    <w:rsid w:val="00EA664E"/>
    <w:rsid w:val="00EB0877"/>
    <w:rsid w:val="00EF7439"/>
    <w:rsid w:val="00F00E35"/>
    <w:rsid w:val="00F03388"/>
    <w:rsid w:val="00F10490"/>
    <w:rsid w:val="00F13028"/>
    <w:rsid w:val="00F40F77"/>
    <w:rsid w:val="00F55539"/>
    <w:rsid w:val="00F64EE1"/>
    <w:rsid w:val="00F70875"/>
    <w:rsid w:val="00F7090F"/>
    <w:rsid w:val="00F91106"/>
    <w:rsid w:val="00F966B5"/>
    <w:rsid w:val="00FA6EB8"/>
    <w:rsid w:val="00FC3A99"/>
    <w:rsid w:val="00FC695B"/>
    <w:rsid w:val="00FC793C"/>
    <w:rsid w:val="00FD5C30"/>
    <w:rsid w:val="00FE7CF7"/>
    <w:rsid w:val="00FF6E05"/>
    <w:rsid w:val="00FF7E5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BA03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11430</Words>
  <Characters>65153</Characters>
  <Application>Microsoft Office Word</Application>
  <DocSecurity>0</DocSecurity>
  <Lines>542</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Priečková Kristína</cp:lastModifiedBy>
  <cp:revision>4</cp:revision>
  <cp:lastPrinted>2021-06-08T11:33:00Z</cp:lastPrinted>
  <dcterms:created xsi:type="dcterms:W3CDTF">2023-06-26T06:46:00Z</dcterms:created>
  <dcterms:modified xsi:type="dcterms:W3CDTF">2023-06-29T11:00:00Z</dcterms:modified>
</cp:coreProperties>
</file>