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C5" w:rsidRDefault="00CD61C5"/>
    <w:p w:rsidR="00576A94" w:rsidRDefault="00576A94"/>
    <w:p w:rsidR="00576A94" w:rsidRPr="00E3547B" w:rsidRDefault="00576A94" w:rsidP="00576A94">
      <w:pPr>
        <w:jc w:val="center"/>
        <w:rPr>
          <w:b/>
          <w:sz w:val="24"/>
          <w:szCs w:val="24"/>
        </w:rPr>
      </w:pPr>
      <w:r w:rsidRPr="00E3547B">
        <w:rPr>
          <w:sz w:val="24"/>
          <w:szCs w:val="24"/>
        </w:rPr>
        <w:t xml:space="preserve">Cenová ponuka </w:t>
      </w:r>
      <w:r w:rsidR="00D66351" w:rsidRPr="00E3547B">
        <w:rPr>
          <w:sz w:val="24"/>
          <w:szCs w:val="24"/>
        </w:rPr>
        <w:t>–</w:t>
      </w:r>
      <w:r w:rsidRPr="00E3547B">
        <w:rPr>
          <w:sz w:val="24"/>
          <w:szCs w:val="24"/>
        </w:rPr>
        <w:t xml:space="preserve"> </w:t>
      </w:r>
      <w:r w:rsidR="00D66351" w:rsidRPr="00E3547B">
        <w:rPr>
          <w:sz w:val="24"/>
          <w:szCs w:val="24"/>
        </w:rPr>
        <w:t xml:space="preserve">Samolepky POO – publicita </w:t>
      </w:r>
    </w:p>
    <w:p w:rsidR="00576A94" w:rsidRPr="00E3547B" w:rsidRDefault="00576A94"/>
    <w:p w:rsidR="00576A94" w:rsidRPr="00E3547B" w:rsidRDefault="00576A94"/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89"/>
        <w:gridCol w:w="4394"/>
        <w:gridCol w:w="1985"/>
        <w:gridCol w:w="1701"/>
        <w:gridCol w:w="1559"/>
        <w:gridCol w:w="1560"/>
        <w:gridCol w:w="1417"/>
      </w:tblGrid>
      <w:tr w:rsidR="00E3547B" w:rsidRPr="00E3547B" w:rsidTr="00D66351">
        <w:tc>
          <w:tcPr>
            <w:tcW w:w="680" w:type="dxa"/>
            <w:shd w:val="clear" w:color="auto" w:fill="auto"/>
          </w:tcPr>
          <w:p w:rsidR="00D66351" w:rsidRPr="00E3547B" w:rsidRDefault="00D66351" w:rsidP="00F020CA">
            <w:pPr>
              <w:rPr>
                <w:b/>
              </w:rPr>
            </w:pPr>
            <w:r w:rsidRPr="00E3547B">
              <w:rPr>
                <w:b/>
              </w:rPr>
              <w:t>Č. pol.</w:t>
            </w:r>
          </w:p>
        </w:tc>
        <w:tc>
          <w:tcPr>
            <w:tcW w:w="1589" w:type="dxa"/>
            <w:shd w:val="clear" w:color="auto" w:fill="auto"/>
          </w:tcPr>
          <w:p w:rsidR="00D66351" w:rsidRPr="00E3547B" w:rsidRDefault="00D66351" w:rsidP="00F020CA">
            <w:pPr>
              <w:rPr>
                <w:b/>
              </w:rPr>
            </w:pPr>
            <w:r w:rsidRPr="00E3547B">
              <w:rPr>
                <w:b/>
              </w:rPr>
              <w:t>Položka</w:t>
            </w:r>
          </w:p>
        </w:tc>
        <w:tc>
          <w:tcPr>
            <w:tcW w:w="4394" w:type="dxa"/>
            <w:shd w:val="clear" w:color="auto" w:fill="auto"/>
          </w:tcPr>
          <w:p w:rsidR="00D66351" w:rsidRPr="00E3547B" w:rsidRDefault="00D66351" w:rsidP="00F020CA">
            <w:pPr>
              <w:rPr>
                <w:b/>
              </w:rPr>
            </w:pPr>
            <w:r w:rsidRPr="00E3547B">
              <w:rPr>
                <w:b/>
              </w:rPr>
              <w:t>Špecifikácia</w:t>
            </w:r>
          </w:p>
        </w:tc>
        <w:tc>
          <w:tcPr>
            <w:tcW w:w="1985" w:type="dxa"/>
          </w:tcPr>
          <w:p w:rsidR="00D66351" w:rsidRPr="00E3547B" w:rsidRDefault="00D66351" w:rsidP="00F020CA">
            <w:pPr>
              <w:rPr>
                <w:b/>
              </w:rPr>
            </w:pPr>
            <w:r w:rsidRPr="00E3547B">
              <w:rPr>
                <w:b/>
              </w:rPr>
              <w:t>Predpokladaný počet kusov</w:t>
            </w:r>
          </w:p>
        </w:tc>
        <w:tc>
          <w:tcPr>
            <w:tcW w:w="1701" w:type="dxa"/>
          </w:tcPr>
          <w:p w:rsidR="00D66351" w:rsidRPr="00E3547B" w:rsidRDefault="00D66351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bez DPH za 1 ks  </w:t>
            </w:r>
          </w:p>
        </w:tc>
        <w:tc>
          <w:tcPr>
            <w:tcW w:w="1559" w:type="dxa"/>
          </w:tcPr>
          <w:p w:rsidR="00D66351" w:rsidRPr="00E3547B" w:rsidRDefault="00D66351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s DPH za 1 ks </w:t>
            </w:r>
          </w:p>
        </w:tc>
        <w:tc>
          <w:tcPr>
            <w:tcW w:w="1560" w:type="dxa"/>
          </w:tcPr>
          <w:p w:rsidR="00D66351" w:rsidRPr="00E3547B" w:rsidRDefault="00D66351" w:rsidP="00D66351">
            <w:pPr>
              <w:rPr>
                <w:b/>
              </w:rPr>
            </w:pPr>
            <w:r w:rsidRPr="00E3547B">
              <w:rPr>
                <w:b/>
              </w:rPr>
              <w:t>Cena bez DPH spolu</w:t>
            </w:r>
          </w:p>
        </w:tc>
        <w:tc>
          <w:tcPr>
            <w:tcW w:w="1417" w:type="dxa"/>
          </w:tcPr>
          <w:p w:rsidR="00D66351" w:rsidRPr="00E3547B" w:rsidRDefault="00D66351" w:rsidP="00D66351">
            <w:pPr>
              <w:rPr>
                <w:b/>
              </w:rPr>
            </w:pPr>
            <w:r w:rsidRPr="00E3547B">
              <w:rPr>
                <w:b/>
              </w:rPr>
              <w:t>Cena s DPH spolu</w:t>
            </w:r>
          </w:p>
        </w:tc>
      </w:tr>
      <w:tr w:rsidR="00E3547B" w:rsidRPr="00E3547B" w:rsidTr="00D66351">
        <w:trPr>
          <w:trHeight w:val="1238"/>
        </w:trPr>
        <w:tc>
          <w:tcPr>
            <w:tcW w:w="680" w:type="dxa"/>
            <w:shd w:val="clear" w:color="auto" w:fill="auto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1.</w:t>
            </w:r>
          </w:p>
        </w:tc>
        <w:tc>
          <w:tcPr>
            <w:tcW w:w="1589" w:type="dxa"/>
            <w:shd w:val="clear" w:color="auto" w:fill="auto"/>
          </w:tcPr>
          <w:p w:rsidR="00D66351" w:rsidRPr="00E3547B" w:rsidRDefault="00D66351" w:rsidP="00F020CA">
            <w:pPr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Samolepka 3 (publicita)</w:t>
            </w:r>
          </w:p>
        </w:tc>
        <w:tc>
          <w:tcPr>
            <w:tcW w:w="4394" w:type="dxa"/>
            <w:shd w:val="clear" w:color="auto" w:fill="auto"/>
          </w:tcPr>
          <w:p w:rsidR="00B212D7" w:rsidRPr="00E3547B" w:rsidRDefault="00D66351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 xml:space="preserve">Samolepka na označenie tovarov </w:t>
            </w:r>
          </w:p>
          <w:p w:rsidR="00B212D7" w:rsidRPr="00E3547B" w:rsidRDefault="00B212D7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B</w:t>
            </w:r>
            <w:r w:rsidR="00D66351" w:rsidRPr="00E3547B">
              <w:rPr>
                <w:sz w:val="24"/>
                <w:szCs w:val="24"/>
              </w:rPr>
              <w:t xml:space="preserve">iela </w:t>
            </w:r>
            <w:r w:rsidRPr="00E3547B">
              <w:rPr>
                <w:sz w:val="24"/>
                <w:szCs w:val="24"/>
              </w:rPr>
              <w:t xml:space="preserve">lesklá </w:t>
            </w:r>
            <w:r w:rsidR="00D66351" w:rsidRPr="00E3547B">
              <w:rPr>
                <w:sz w:val="24"/>
                <w:szCs w:val="24"/>
              </w:rPr>
              <w:t>PVC</w:t>
            </w:r>
            <w:r w:rsidRPr="00E3547B">
              <w:rPr>
                <w:sz w:val="24"/>
                <w:szCs w:val="24"/>
              </w:rPr>
              <w:t xml:space="preserve"> samolepiaca fólia</w:t>
            </w:r>
            <w:r w:rsidR="00D66351" w:rsidRPr="00E3547B">
              <w:rPr>
                <w:sz w:val="24"/>
                <w:szCs w:val="24"/>
              </w:rPr>
              <w:t xml:space="preserve">, jednostranná, </w:t>
            </w:r>
            <w:r w:rsidRPr="00E3547B">
              <w:rPr>
                <w:sz w:val="24"/>
                <w:szCs w:val="24"/>
              </w:rPr>
              <w:t>s </w:t>
            </w:r>
            <w:r w:rsidR="00D66351" w:rsidRPr="00E3547B">
              <w:rPr>
                <w:sz w:val="24"/>
                <w:szCs w:val="24"/>
              </w:rPr>
              <w:t>farebn</w:t>
            </w:r>
            <w:r w:rsidRPr="00E3547B">
              <w:rPr>
                <w:sz w:val="24"/>
                <w:szCs w:val="24"/>
              </w:rPr>
              <w:t>ou potlačou loga</w:t>
            </w:r>
            <w:r w:rsidR="00D66351" w:rsidRPr="00E3547B">
              <w:rPr>
                <w:sz w:val="24"/>
                <w:szCs w:val="24"/>
              </w:rPr>
              <w:t xml:space="preserve">, </w:t>
            </w:r>
          </w:p>
          <w:p w:rsidR="00D66351" w:rsidRPr="00E3547B" w:rsidRDefault="00D66351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rozmer:</w:t>
            </w:r>
            <w:r w:rsidR="00B212D7" w:rsidRPr="00E3547B">
              <w:rPr>
                <w:sz w:val="24"/>
                <w:szCs w:val="24"/>
              </w:rPr>
              <w:t xml:space="preserve"> 30 x</w:t>
            </w:r>
            <w:r w:rsidRPr="00E3547B">
              <w:rPr>
                <w:sz w:val="24"/>
                <w:szCs w:val="24"/>
              </w:rPr>
              <w:t xml:space="preserve"> </w:t>
            </w:r>
            <w:r w:rsidR="00B212D7" w:rsidRPr="00E3547B">
              <w:rPr>
                <w:sz w:val="24"/>
                <w:szCs w:val="24"/>
              </w:rPr>
              <w:t>22</w:t>
            </w:r>
            <w:r w:rsidRPr="00E3547B">
              <w:rPr>
                <w:sz w:val="24"/>
                <w:szCs w:val="24"/>
              </w:rPr>
              <w:t xml:space="preserve"> </w:t>
            </w:r>
            <w:r w:rsidR="00B212D7" w:rsidRPr="00E3547B">
              <w:rPr>
                <w:sz w:val="24"/>
                <w:szCs w:val="24"/>
              </w:rPr>
              <w:t>m</w:t>
            </w:r>
            <w:r w:rsidRPr="00E3547B">
              <w:rPr>
                <w:sz w:val="24"/>
                <w:szCs w:val="24"/>
              </w:rPr>
              <w:t>m, obdĺžnik</w:t>
            </w:r>
            <w:r w:rsidR="00B212D7" w:rsidRPr="00E3547B">
              <w:rPr>
                <w:sz w:val="24"/>
                <w:szCs w:val="24"/>
              </w:rPr>
              <w:t xml:space="preserve"> s oblými rohmi</w:t>
            </w:r>
            <w:r w:rsidRPr="00E3547B">
              <w:rPr>
                <w:sz w:val="24"/>
                <w:szCs w:val="24"/>
              </w:rPr>
              <w:t xml:space="preserve">, </w:t>
            </w:r>
            <w:proofErr w:type="spellStart"/>
            <w:r w:rsidRPr="00E3547B">
              <w:rPr>
                <w:sz w:val="24"/>
                <w:szCs w:val="24"/>
              </w:rPr>
              <w:t>predrezaná</w:t>
            </w:r>
            <w:proofErr w:type="spellEnd"/>
            <w:r w:rsidRPr="00E3547B">
              <w:rPr>
                <w:sz w:val="24"/>
                <w:szCs w:val="24"/>
              </w:rPr>
              <w:t xml:space="preserve"> na hárku </w:t>
            </w:r>
            <w:r w:rsidR="00B212D7" w:rsidRPr="00E3547B">
              <w:rPr>
                <w:sz w:val="24"/>
                <w:szCs w:val="24"/>
              </w:rPr>
              <w:t xml:space="preserve">± </w:t>
            </w:r>
            <w:r w:rsidRPr="00E3547B">
              <w:rPr>
                <w:sz w:val="24"/>
                <w:szCs w:val="24"/>
              </w:rPr>
              <w:t>A</w:t>
            </w:r>
            <w:r w:rsidR="00B212D7" w:rsidRPr="00E3547B">
              <w:rPr>
                <w:sz w:val="24"/>
                <w:szCs w:val="24"/>
              </w:rPr>
              <w:t>4,</w:t>
            </w:r>
            <w:r w:rsidRPr="00E3547B">
              <w:rPr>
                <w:sz w:val="24"/>
                <w:szCs w:val="24"/>
              </w:rPr>
              <w:t xml:space="preserve"> 100 </w:t>
            </w:r>
            <w:r w:rsidR="00B212D7" w:rsidRPr="00E3547B">
              <w:rPr>
                <w:sz w:val="24"/>
                <w:szCs w:val="24"/>
              </w:rPr>
              <w:t>hárkov v balení.</w:t>
            </w:r>
          </w:p>
        </w:tc>
        <w:tc>
          <w:tcPr>
            <w:tcW w:w="1985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4000</w:t>
            </w:r>
          </w:p>
        </w:tc>
        <w:tc>
          <w:tcPr>
            <w:tcW w:w="1701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</w:tr>
      <w:tr w:rsidR="00E3547B" w:rsidRPr="00E3547B" w:rsidTr="00D66351">
        <w:trPr>
          <w:trHeight w:val="1238"/>
        </w:trPr>
        <w:tc>
          <w:tcPr>
            <w:tcW w:w="680" w:type="dxa"/>
            <w:shd w:val="clear" w:color="auto" w:fill="auto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2.</w:t>
            </w:r>
          </w:p>
        </w:tc>
        <w:tc>
          <w:tcPr>
            <w:tcW w:w="1589" w:type="dxa"/>
            <w:shd w:val="clear" w:color="auto" w:fill="auto"/>
          </w:tcPr>
          <w:p w:rsidR="00D66351" w:rsidRPr="00E3547B" w:rsidRDefault="00D66351" w:rsidP="00F020CA">
            <w:pPr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Samolepka 5 (publicita)</w:t>
            </w:r>
          </w:p>
        </w:tc>
        <w:tc>
          <w:tcPr>
            <w:tcW w:w="4394" w:type="dxa"/>
            <w:shd w:val="clear" w:color="auto" w:fill="auto"/>
          </w:tcPr>
          <w:p w:rsidR="00B212D7" w:rsidRPr="00E3547B" w:rsidRDefault="00B212D7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 xml:space="preserve">Samolepka na označenie tovarov </w:t>
            </w:r>
          </w:p>
          <w:p w:rsidR="00B212D7" w:rsidRPr="00E3547B" w:rsidRDefault="00B212D7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Biela lesklá PVC samole</w:t>
            </w:r>
            <w:bookmarkStart w:id="0" w:name="_GoBack"/>
            <w:bookmarkEnd w:id="0"/>
            <w:r w:rsidRPr="00E3547B">
              <w:rPr>
                <w:sz w:val="24"/>
                <w:szCs w:val="24"/>
              </w:rPr>
              <w:t xml:space="preserve">piaca fólia, jednostranná, s farebnou potlačou loga, </w:t>
            </w:r>
          </w:p>
          <w:p w:rsidR="00D66351" w:rsidRPr="00E3547B" w:rsidRDefault="00B212D7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 xml:space="preserve">rozmer: 50 x 37 mm, obdĺžnik s oblými rohmi, </w:t>
            </w:r>
            <w:proofErr w:type="spellStart"/>
            <w:r w:rsidRPr="00E3547B">
              <w:rPr>
                <w:sz w:val="24"/>
                <w:szCs w:val="24"/>
              </w:rPr>
              <w:t>predrezaná</w:t>
            </w:r>
            <w:proofErr w:type="spellEnd"/>
            <w:r w:rsidRPr="00E3547B">
              <w:rPr>
                <w:sz w:val="24"/>
                <w:szCs w:val="24"/>
              </w:rPr>
              <w:t xml:space="preserve"> na hárku ± A4, 100 hárkov v balení.</w:t>
            </w:r>
          </w:p>
        </w:tc>
        <w:tc>
          <w:tcPr>
            <w:tcW w:w="1985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8000</w:t>
            </w:r>
          </w:p>
        </w:tc>
        <w:tc>
          <w:tcPr>
            <w:tcW w:w="1701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</w:tr>
      <w:tr w:rsidR="00E3547B" w:rsidRPr="00E3547B" w:rsidTr="00D66351">
        <w:trPr>
          <w:trHeight w:val="1238"/>
        </w:trPr>
        <w:tc>
          <w:tcPr>
            <w:tcW w:w="680" w:type="dxa"/>
            <w:shd w:val="clear" w:color="auto" w:fill="auto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3.</w:t>
            </w:r>
          </w:p>
        </w:tc>
        <w:tc>
          <w:tcPr>
            <w:tcW w:w="1589" w:type="dxa"/>
            <w:shd w:val="clear" w:color="auto" w:fill="auto"/>
          </w:tcPr>
          <w:p w:rsidR="00D66351" w:rsidRPr="00E3547B" w:rsidRDefault="00D66351" w:rsidP="00F020CA">
            <w:pPr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Samolepka 6 (publicita)</w:t>
            </w:r>
          </w:p>
        </w:tc>
        <w:tc>
          <w:tcPr>
            <w:tcW w:w="4394" w:type="dxa"/>
            <w:shd w:val="clear" w:color="auto" w:fill="auto"/>
          </w:tcPr>
          <w:p w:rsidR="00B212D7" w:rsidRPr="00E3547B" w:rsidRDefault="00B212D7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 xml:space="preserve">Samolepka na označenie tovarov </w:t>
            </w:r>
          </w:p>
          <w:p w:rsidR="00B212D7" w:rsidRPr="00E3547B" w:rsidRDefault="00B212D7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 xml:space="preserve">Biela lesklá PVC samolepiaca fólia, jednostranná, s farebnou potlačou loga, </w:t>
            </w:r>
          </w:p>
          <w:p w:rsidR="00D66351" w:rsidRPr="00E3547B" w:rsidRDefault="00B212D7" w:rsidP="00B212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 xml:space="preserve">rozmer: 81 x 60 mm, obdĺžnik s oblými rohmi, </w:t>
            </w:r>
            <w:proofErr w:type="spellStart"/>
            <w:r w:rsidRPr="00E3547B">
              <w:rPr>
                <w:sz w:val="24"/>
                <w:szCs w:val="24"/>
              </w:rPr>
              <w:t>predrezaná</w:t>
            </w:r>
            <w:proofErr w:type="spellEnd"/>
            <w:r w:rsidRPr="00E3547B">
              <w:rPr>
                <w:sz w:val="24"/>
                <w:szCs w:val="24"/>
              </w:rPr>
              <w:t xml:space="preserve"> na hárku ± A4, 100 hárkov v balení.</w:t>
            </w:r>
          </w:p>
        </w:tc>
        <w:tc>
          <w:tcPr>
            <w:tcW w:w="1985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6351" w:rsidRPr="00E3547B" w:rsidRDefault="00D66351" w:rsidP="00F020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6A94" w:rsidRPr="00E3547B" w:rsidRDefault="00576A94">
      <w:pPr>
        <w:rPr>
          <w:sz w:val="24"/>
          <w:szCs w:val="24"/>
        </w:rPr>
      </w:pPr>
    </w:p>
    <w:p w:rsidR="00576A94" w:rsidRPr="00E3547B" w:rsidRDefault="00576A94" w:rsidP="00576A94">
      <w:pPr>
        <w:rPr>
          <w:sz w:val="24"/>
          <w:szCs w:val="24"/>
        </w:rPr>
      </w:pPr>
    </w:p>
    <w:p w:rsidR="00576A94" w:rsidRPr="00E3547B" w:rsidRDefault="00576A94" w:rsidP="00576A94">
      <w:pPr>
        <w:pStyle w:val="Default"/>
        <w:rPr>
          <w:bCs/>
          <w:color w:val="auto"/>
        </w:rPr>
      </w:pPr>
      <w:r w:rsidRPr="00E3547B">
        <w:rPr>
          <w:color w:val="auto"/>
        </w:rPr>
        <w:tab/>
      </w:r>
      <w:r w:rsidRPr="00E3547B">
        <w:rPr>
          <w:bCs/>
          <w:color w:val="auto"/>
        </w:rPr>
        <w:t xml:space="preserve">Verejný obstarávateľ požaduje, aby bolo v cene zahrnuté: </w:t>
      </w:r>
    </w:p>
    <w:p w:rsidR="00B212D7" w:rsidRPr="00E3547B" w:rsidRDefault="00B212D7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3547B">
        <w:rPr>
          <w:rFonts w:ascii="Times New Roman" w:hAnsi="Times New Roman"/>
          <w:sz w:val="24"/>
          <w:szCs w:val="24"/>
        </w:rPr>
        <w:t>S objednávkou bude dodané logo v krivkách, ktoré má byť predmetom potlače. Uchádzač si ho sám spracuje a pripraví do výrobného procesu.</w:t>
      </w:r>
    </w:p>
    <w:p w:rsidR="00576A94" w:rsidRPr="006F1128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3547B">
        <w:rPr>
          <w:rFonts w:ascii="Times New Roman" w:hAnsi="Times New Roman"/>
          <w:sz w:val="24"/>
          <w:szCs w:val="24"/>
        </w:rPr>
        <w:lastRenderedPageBreak/>
        <w:t>V cene jedného kusu musia byť započítané všetky náklady, ktoré môže uchádzač účtov</w:t>
      </w:r>
      <w:r w:rsidRPr="006F1128">
        <w:rPr>
          <w:rFonts w:ascii="Times New Roman" w:hAnsi="Times New Roman"/>
          <w:sz w:val="24"/>
          <w:szCs w:val="24"/>
        </w:rPr>
        <w:t>ať verejnému obstarávateľovi, t. j. cena musí byť konečná a nie je možné ju navyšovať o dodatočné náklady spojené s dodaním materiálu.</w:t>
      </w:r>
    </w:p>
    <w:p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6F1128">
        <w:rPr>
          <w:rFonts w:ascii="Times New Roman" w:hAnsi="Times New Roman"/>
          <w:strike/>
          <w:sz w:val="24"/>
          <w:szCs w:val="24"/>
        </w:rPr>
        <w:t>/službou/stavebnými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>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576A94" w:rsidRPr="00D66351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576A94">
        <w:rPr>
          <w:rFonts w:ascii="Times New Roman" w:hAnsi="Times New Roman"/>
          <w:sz w:val="24"/>
          <w:szCs w:val="24"/>
        </w:rPr>
        <w:t>t.j</w:t>
      </w:r>
      <w:proofErr w:type="spellEnd"/>
      <w:r w:rsidRPr="00576A94">
        <w:rPr>
          <w:rFonts w:ascii="Times New Roman" w:hAnsi="Times New Roman"/>
          <w:sz w:val="24"/>
          <w:szCs w:val="24"/>
        </w:rPr>
        <w:t>. odo dňa uvedenom v dodacom liste.</w:t>
      </w:r>
    </w:p>
    <w:p w:rsidR="00576A94" w:rsidRPr="00D66351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D66351" w:rsidRPr="00D66351" w:rsidRDefault="00576A94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D6635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D6635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Zákazka bude zabezpečovaná z finančných prostriedkov štátneho rozpočtu, verejný obstarávateľ neposkytuje zálohové platby ani platby vopred.</w:t>
      </w:r>
    </w:p>
    <w:p w:rsidR="00D66351" w:rsidRPr="00D66351" w:rsidRDefault="00D66351" w:rsidP="00D66351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dodania: Bratislava</w:t>
      </w:r>
    </w:p>
    <w:p w:rsid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:rsidR="00D66351" w:rsidRPr="00576A94" w:rsidRDefault="00D66351" w:rsidP="00576A94">
      <w:pPr>
        <w:tabs>
          <w:tab w:val="left" w:pos="3795"/>
        </w:tabs>
        <w:rPr>
          <w:sz w:val="24"/>
          <w:szCs w:val="24"/>
        </w:rPr>
      </w:pPr>
    </w:p>
    <w:p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...............................................................</w:t>
      </w:r>
    </w:p>
    <w:p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lastRenderedPageBreak/>
        <w:t>štatutárneho zástupcu uchádzača</w:t>
      </w:r>
    </w:p>
    <w:p w:rsidR="00576A94" w:rsidRDefault="00576A94" w:rsidP="00576A94">
      <w:pPr>
        <w:jc w:val="center"/>
        <w:rPr>
          <w:sz w:val="24"/>
          <w:szCs w:val="24"/>
        </w:rPr>
      </w:pPr>
    </w:p>
    <w:p w:rsidR="00576A94" w:rsidRPr="00576A94" w:rsidRDefault="00576A94" w:rsidP="00576A94">
      <w:pPr>
        <w:tabs>
          <w:tab w:val="left" w:pos="3795"/>
        </w:tabs>
      </w:pPr>
    </w:p>
    <w:sectPr w:rsidR="00576A94" w:rsidRPr="00576A94" w:rsidSect="00576A94">
      <w:headerReference w:type="default" r:id="rId7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EB" w:rsidRDefault="00221FEB" w:rsidP="00576A94">
      <w:r>
        <w:separator/>
      </w:r>
    </w:p>
  </w:endnote>
  <w:endnote w:type="continuationSeparator" w:id="0">
    <w:p w:rsidR="00221FEB" w:rsidRDefault="00221FEB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EB" w:rsidRDefault="00221FEB" w:rsidP="00576A94">
      <w:r>
        <w:separator/>
      </w:r>
    </w:p>
  </w:footnote>
  <w:footnote w:type="continuationSeparator" w:id="0">
    <w:p w:rsidR="00221FEB" w:rsidRDefault="00221FEB" w:rsidP="0057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4" w:rsidRDefault="00576A94" w:rsidP="00576A94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1" name="Obrázok 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576A94" w:rsidRDefault="00576A94" w:rsidP="00576A94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576A94" w:rsidRPr="002C4C1C" w:rsidRDefault="00576A94" w:rsidP="00576A94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576A94" w:rsidRDefault="00576A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7"/>
    <w:rsid w:val="00221FEB"/>
    <w:rsid w:val="0028218E"/>
    <w:rsid w:val="00346E14"/>
    <w:rsid w:val="00457257"/>
    <w:rsid w:val="00576A94"/>
    <w:rsid w:val="00640159"/>
    <w:rsid w:val="00641ABF"/>
    <w:rsid w:val="007F2CED"/>
    <w:rsid w:val="00932A97"/>
    <w:rsid w:val="00B212D7"/>
    <w:rsid w:val="00CD61C5"/>
    <w:rsid w:val="00D66351"/>
    <w:rsid w:val="00E3547B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cp:lastPrinted>2023-06-05T13:43:00Z</cp:lastPrinted>
  <dcterms:created xsi:type="dcterms:W3CDTF">2023-06-26T14:53:00Z</dcterms:created>
  <dcterms:modified xsi:type="dcterms:W3CDTF">2023-06-26T14:53:00Z</dcterms:modified>
</cp:coreProperties>
</file>