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95" w:rsidRPr="00893255" w:rsidRDefault="00343795" w:rsidP="00343795">
      <w:pPr>
        <w:tabs>
          <w:tab w:val="center" w:pos="4536"/>
          <w:tab w:val="right" w:pos="9072"/>
        </w:tabs>
        <w:overflowPunct w:val="0"/>
        <w:autoSpaceDE w:val="0"/>
        <w:autoSpaceDN w:val="0"/>
        <w:adjustRightInd w:val="0"/>
        <w:jc w:val="center"/>
        <w:rPr>
          <w:b/>
          <w:sz w:val="28"/>
          <w:szCs w:val="28"/>
        </w:rPr>
      </w:pPr>
      <w:r w:rsidRPr="00893255">
        <w:rPr>
          <w:b/>
          <w:sz w:val="28"/>
          <w:szCs w:val="28"/>
        </w:rPr>
        <w:t>MINISTERSTVO ZDRAVOTNÍCTVA SLOVENSKEJ REPUBLIKY</w:t>
      </w:r>
    </w:p>
    <w:p w:rsidR="00343795" w:rsidRPr="00893255" w:rsidRDefault="002C1C44" w:rsidP="00343795">
      <w:pPr>
        <w:tabs>
          <w:tab w:val="center" w:pos="4536"/>
          <w:tab w:val="right" w:pos="9072"/>
        </w:tabs>
        <w:overflowPunct w:val="0"/>
        <w:autoSpaceDE w:val="0"/>
        <w:autoSpaceDN w:val="0"/>
        <w:adjustRightInd w:val="0"/>
        <w:jc w:val="center"/>
      </w:pPr>
      <w:r>
        <w:fldChar w:fldCharType="begin"/>
      </w:r>
      <w:r>
        <w:instrText xml:space="preserve"> DOCPROPERTY  "Odosielateľ: Organizačná jednotka"  \* MERGEFORMAT </w:instrText>
      </w:r>
      <w:r>
        <w:fldChar w:fldCharType="separate"/>
      </w:r>
      <w:r w:rsidR="00343795" w:rsidRPr="00893255">
        <w:t>Odbor verejného obstarávania</w:t>
      </w:r>
      <w:r>
        <w:fldChar w:fldCharType="end"/>
      </w:r>
    </w:p>
    <w:p w:rsidR="00343795" w:rsidRPr="00893255" w:rsidRDefault="00343795" w:rsidP="00343795">
      <w:pPr>
        <w:tabs>
          <w:tab w:val="center" w:pos="4536"/>
          <w:tab w:val="right" w:pos="9072"/>
        </w:tabs>
        <w:overflowPunct w:val="0"/>
        <w:autoSpaceDE w:val="0"/>
        <w:autoSpaceDN w:val="0"/>
        <w:adjustRightInd w:val="0"/>
        <w:jc w:val="center"/>
        <w:rPr>
          <w:u w:val="single"/>
        </w:rPr>
      </w:pPr>
      <w:r w:rsidRPr="00893255">
        <w:t>Limbová 2, 837 52  Bratislava</w:t>
      </w:r>
    </w:p>
    <w:p w:rsidR="00343795" w:rsidRPr="00893255" w:rsidRDefault="00343795" w:rsidP="00343795">
      <w:pPr>
        <w:pBdr>
          <w:bottom w:val="single" w:sz="4" w:space="1" w:color="auto"/>
        </w:pBdr>
        <w:tabs>
          <w:tab w:val="left" w:pos="2694"/>
          <w:tab w:val="left" w:pos="5103"/>
        </w:tabs>
        <w:spacing w:after="200" w:line="276" w:lineRule="auto"/>
        <w:rPr>
          <w:rFonts w:eastAsia="Calibri"/>
          <w:b/>
          <w:lang w:eastAsia="en-US"/>
        </w:rPr>
      </w:pPr>
    </w:p>
    <w:p w:rsidR="000E6FB3" w:rsidRPr="00EC6BA9" w:rsidRDefault="00343795" w:rsidP="0023456A">
      <w:pPr>
        <w:tabs>
          <w:tab w:val="left" w:pos="3969"/>
        </w:tabs>
      </w:pPr>
      <w:r>
        <w:t xml:space="preserve">    </w:t>
      </w:r>
      <w:r w:rsidRPr="00884DD4">
        <w:t xml:space="preserve">             </w:t>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p w:rsidR="00DC1B2C" w:rsidRDefault="00DC1B2C" w:rsidP="001208D5">
      <w:pPr>
        <w:jc w:val="center"/>
        <w:rPr>
          <w:b/>
        </w:rPr>
      </w:pPr>
    </w:p>
    <w:tbl>
      <w:tblPr>
        <w:tblStyle w:val="Obyajntabuka4"/>
        <w:tblW w:w="0" w:type="auto"/>
        <w:tblLook w:val="0000" w:firstRow="0" w:lastRow="0" w:firstColumn="0" w:lastColumn="0" w:noHBand="0" w:noVBand="0"/>
      </w:tblPr>
      <w:tblGrid>
        <w:gridCol w:w="2557"/>
        <w:gridCol w:w="6515"/>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23456A"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23456A">
              <w:rPr>
                <w:bCs/>
              </w:rPr>
              <w:t>Automatický systém skladovania liekov a zdravotníckeho materiálu</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343795">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VEREJNÁ SÚŤAŽ</w:t>
            </w:r>
            <w:r w:rsidR="0023456A">
              <w:t xml:space="preserve"> REVERZNÁ</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23456A" w:rsidP="0023456A">
            <w:pPr>
              <w:ind w:left="37"/>
              <w:jc w:val="both"/>
              <w:cnfStyle w:val="000000100000" w:firstRow="0" w:lastRow="0" w:firstColumn="0" w:lastColumn="0" w:oddVBand="0" w:evenVBand="0" w:oddHBand="1" w:evenHBand="0" w:firstRowFirstColumn="0" w:firstRowLastColumn="0" w:lastRowFirstColumn="0" w:lastRowLastColumn="0"/>
              <w:rPr>
                <w:b/>
              </w:rPr>
            </w:pPr>
            <w:r>
              <w:rPr>
                <w:bCs/>
              </w:rPr>
              <w:t>144/2019</w:t>
            </w:r>
            <w:r w:rsidR="00DC1B2C" w:rsidRPr="00DC1B2C">
              <w:rPr>
                <w:bCs/>
              </w:rPr>
              <w:t xml:space="preserve"> pod číslom: </w:t>
            </w:r>
            <w:r>
              <w:rPr>
                <w:color w:val="000000"/>
              </w:rPr>
              <w:t>18196</w:t>
            </w:r>
            <w:r w:rsidR="00343795" w:rsidRPr="000308E9">
              <w:rPr>
                <w:color w:val="000000"/>
              </w:rPr>
              <w:t xml:space="preserve">-MST </w:t>
            </w:r>
            <w:r w:rsidR="00343795">
              <w:rPr>
                <w:bCs/>
              </w:rPr>
              <w:t>zo dňa: 19.7</w:t>
            </w:r>
            <w:r w:rsidR="00DC1B2C" w:rsidRPr="00DC1B2C">
              <w:rPr>
                <w:bCs/>
              </w:rPr>
              <w:t>.201</w:t>
            </w:r>
            <w:r>
              <w:rPr>
                <w:bCs/>
              </w:rPr>
              <w:t>9</w:t>
            </w:r>
          </w:p>
        </w:tc>
      </w:tr>
    </w:tbl>
    <w:p w:rsidR="009025FC" w:rsidRDefault="009025FC" w:rsidP="009025FC">
      <w:pPr>
        <w:rPr>
          <w:b/>
        </w:rPr>
      </w:pPr>
      <w:r w:rsidRPr="00EC6BA9">
        <w:rPr>
          <w:b/>
        </w:rPr>
        <w:tab/>
      </w:r>
    </w:p>
    <w:p w:rsidR="00165002" w:rsidRPr="006842A2" w:rsidRDefault="00105158" w:rsidP="00165002">
      <w:pPr>
        <w:rPr>
          <w:bCs/>
          <w:iCs/>
        </w:rPr>
      </w:pPr>
      <w:r w:rsidRPr="00105158">
        <w:rPr>
          <w:b/>
          <w:bCs/>
          <w:iCs/>
        </w:rPr>
        <w:t xml:space="preserve">Názov predmetu zákazky časť   1: </w:t>
      </w:r>
      <w:r w:rsidR="0023456A" w:rsidRPr="0023456A">
        <w:rPr>
          <w:bCs/>
          <w:iCs/>
        </w:rPr>
        <w:t>„Skupina zariadení 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165002">
        <w:trPr>
          <w:trHeight w:val="600"/>
        </w:trPr>
        <w:tc>
          <w:tcPr>
            <w:tcW w:w="1061" w:type="dxa"/>
            <w:vAlign w:val="center"/>
          </w:tcPr>
          <w:p w:rsidR="00105158" w:rsidRPr="00225422" w:rsidRDefault="00105158" w:rsidP="007941D5">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7941D5">
            <w:pPr>
              <w:ind w:left="284" w:hanging="284"/>
              <w:jc w:val="center"/>
              <w:rPr>
                <w:b/>
                <w:bCs/>
              </w:rPr>
            </w:pPr>
            <w:r w:rsidRPr="00225422">
              <w:rPr>
                <w:b/>
                <w:bCs/>
              </w:rPr>
              <w:t>UCHÁDZAČ</w:t>
            </w:r>
          </w:p>
        </w:tc>
        <w:tc>
          <w:tcPr>
            <w:tcW w:w="4270" w:type="dxa"/>
            <w:vAlign w:val="center"/>
          </w:tcPr>
          <w:p w:rsidR="00105158" w:rsidRPr="00225422" w:rsidRDefault="00105158" w:rsidP="007941D5">
            <w:pPr>
              <w:ind w:left="284" w:hanging="284"/>
              <w:jc w:val="center"/>
              <w:rPr>
                <w:b/>
                <w:bCs/>
              </w:rPr>
            </w:pPr>
            <w:r>
              <w:rPr>
                <w:b/>
                <w:bCs/>
              </w:rPr>
              <w:t>Poradie uchádzača</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sidRPr="00225422">
              <w:rPr>
                <w:b/>
              </w:rPr>
              <w:t>1</w:t>
            </w:r>
          </w:p>
        </w:tc>
        <w:tc>
          <w:tcPr>
            <w:tcW w:w="4662" w:type="dxa"/>
            <w:vAlign w:val="center"/>
          </w:tcPr>
          <w:p w:rsidR="00105158" w:rsidRPr="00394B40" w:rsidRDefault="0023456A" w:rsidP="007941D5">
            <w:pPr>
              <w:jc w:val="center"/>
            </w:pPr>
            <w:r w:rsidRPr="003873D6">
              <w:rPr>
                <w:color w:val="000000"/>
              </w:rPr>
              <w:t xml:space="preserve">KOVAL SYSTEMS, </w:t>
            </w:r>
            <w:proofErr w:type="spellStart"/>
            <w:r w:rsidRPr="003873D6">
              <w:rPr>
                <w:color w:val="000000"/>
              </w:rPr>
              <w:t>a.s</w:t>
            </w:r>
            <w:proofErr w:type="spellEnd"/>
            <w:r w:rsidRPr="003873D6">
              <w:rPr>
                <w:color w:val="000000"/>
              </w:rPr>
              <w:t>.</w:t>
            </w:r>
          </w:p>
        </w:tc>
        <w:tc>
          <w:tcPr>
            <w:tcW w:w="4270" w:type="dxa"/>
            <w:vAlign w:val="center"/>
          </w:tcPr>
          <w:p w:rsidR="00105158" w:rsidRPr="00225422" w:rsidRDefault="00105158" w:rsidP="007941D5">
            <w:pPr>
              <w:jc w:val="center"/>
            </w:pPr>
            <w:r>
              <w:t>1. - Prvý úspešný</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Pr>
                <w:b/>
              </w:rPr>
              <w:t>2</w:t>
            </w:r>
          </w:p>
        </w:tc>
        <w:tc>
          <w:tcPr>
            <w:tcW w:w="4662" w:type="dxa"/>
            <w:vAlign w:val="center"/>
          </w:tcPr>
          <w:p w:rsidR="00105158" w:rsidRPr="00394B40" w:rsidRDefault="0023456A" w:rsidP="007941D5">
            <w:pPr>
              <w:jc w:val="center"/>
            </w:pPr>
            <w:r w:rsidRPr="003873D6">
              <w:rPr>
                <w:color w:val="000000"/>
              </w:rPr>
              <w:t>KASYS, s. r. o.</w:t>
            </w:r>
          </w:p>
        </w:tc>
        <w:tc>
          <w:tcPr>
            <w:tcW w:w="4270" w:type="dxa"/>
            <w:vAlign w:val="center"/>
          </w:tcPr>
          <w:p w:rsidR="00105158" w:rsidRPr="00225422" w:rsidRDefault="0023456A" w:rsidP="0023456A">
            <w:pPr>
              <w:jc w:val="center"/>
            </w:pPr>
            <w:r>
              <w:t>2. - Prvý ne</w:t>
            </w:r>
            <w:r w:rsidR="00105158">
              <w:t>úspešný</w:t>
            </w:r>
          </w:p>
        </w:tc>
      </w:tr>
      <w:tr w:rsidR="00105158" w:rsidRPr="00225422" w:rsidTr="00165002">
        <w:trPr>
          <w:trHeight w:val="600"/>
        </w:trPr>
        <w:tc>
          <w:tcPr>
            <w:tcW w:w="1061" w:type="dxa"/>
            <w:vAlign w:val="center"/>
          </w:tcPr>
          <w:p w:rsidR="00105158" w:rsidRPr="00225422" w:rsidRDefault="00105158" w:rsidP="007941D5">
            <w:pPr>
              <w:ind w:left="284" w:hanging="284"/>
              <w:jc w:val="both"/>
              <w:rPr>
                <w:b/>
              </w:rPr>
            </w:pPr>
            <w:r>
              <w:rPr>
                <w:b/>
              </w:rPr>
              <w:t>3</w:t>
            </w:r>
          </w:p>
        </w:tc>
        <w:tc>
          <w:tcPr>
            <w:tcW w:w="4662" w:type="dxa"/>
            <w:vAlign w:val="center"/>
          </w:tcPr>
          <w:p w:rsidR="00105158" w:rsidRPr="00394B40" w:rsidRDefault="0023456A" w:rsidP="007941D5">
            <w:pPr>
              <w:jc w:val="center"/>
            </w:pPr>
            <w:proofErr w:type="spellStart"/>
            <w:r w:rsidRPr="003873D6">
              <w:rPr>
                <w:color w:val="000000"/>
              </w:rPr>
              <w:t>Alteris</w:t>
            </w:r>
            <w:proofErr w:type="spellEnd"/>
            <w:r w:rsidRPr="003873D6">
              <w:rPr>
                <w:color w:val="000000"/>
              </w:rPr>
              <w:t xml:space="preserve"> S.A.</w:t>
            </w:r>
          </w:p>
        </w:tc>
        <w:tc>
          <w:tcPr>
            <w:tcW w:w="4270" w:type="dxa"/>
            <w:vAlign w:val="center"/>
          </w:tcPr>
          <w:p w:rsidR="00105158" w:rsidRPr="00225422" w:rsidRDefault="0023456A" w:rsidP="0023456A">
            <w:pPr>
              <w:jc w:val="center"/>
            </w:pPr>
            <w:r>
              <w:t xml:space="preserve">3. - Druhý </w:t>
            </w:r>
            <w:r w:rsidR="00105158">
              <w:t>neúspešný</w:t>
            </w:r>
          </w:p>
        </w:tc>
      </w:tr>
    </w:tbl>
    <w:p w:rsidR="00105158" w:rsidRPr="00105158" w:rsidRDefault="00105158" w:rsidP="00105158">
      <w:pPr>
        <w:rPr>
          <w:b/>
          <w:bCs/>
          <w:iCs/>
        </w:rPr>
      </w:pPr>
    </w:p>
    <w:p w:rsidR="00105158" w:rsidRDefault="00105158" w:rsidP="00105158">
      <w:pPr>
        <w:rPr>
          <w:b/>
          <w:bCs/>
          <w:iCs/>
        </w:rPr>
      </w:pPr>
      <w:r w:rsidRPr="00105158">
        <w:rPr>
          <w:b/>
          <w:bCs/>
          <w:iCs/>
        </w:rPr>
        <w:t xml:space="preserve">Názov predmetu zákazky časť   2: </w:t>
      </w:r>
      <w:r w:rsidR="0023456A" w:rsidRPr="0023456A">
        <w:rPr>
          <w:bCs/>
          <w:iCs/>
        </w:rPr>
        <w:t xml:space="preserve">„Skupina zariadení </w:t>
      </w:r>
      <w:r w:rsidR="0023456A">
        <w:rPr>
          <w:bCs/>
          <w:iCs/>
        </w:rPr>
        <w:t>B</w:t>
      </w:r>
      <w:r w:rsidR="0023456A" w:rsidRPr="0023456A">
        <w:rPr>
          <w:bCs/>
          <w:iCs/>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105158">
        <w:trPr>
          <w:trHeight w:val="600"/>
        </w:trPr>
        <w:tc>
          <w:tcPr>
            <w:tcW w:w="106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105158">
            <w:pPr>
              <w:ind w:left="284" w:hanging="284"/>
              <w:jc w:val="center"/>
              <w:rPr>
                <w:b/>
                <w:bCs/>
              </w:rPr>
            </w:pPr>
            <w:r w:rsidRPr="00225422">
              <w:rPr>
                <w:b/>
                <w:bCs/>
              </w:rPr>
              <w:t>UCHÁDZAČ</w:t>
            </w:r>
          </w:p>
        </w:tc>
        <w:tc>
          <w:tcPr>
            <w:tcW w:w="4270" w:type="dxa"/>
            <w:vAlign w:val="center"/>
          </w:tcPr>
          <w:p w:rsidR="00105158" w:rsidRPr="00225422" w:rsidRDefault="00105158" w:rsidP="00105158">
            <w:pPr>
              <w:ind w:left="284" w:hanging="284"/>
              <w:jc w:val="center"/>
              <w:rPr>
                <w:b/>
                <w:bCs/>
              </w:rPr>
            </w:pPr>
            <w:r>
              <w:rPr>
                <w:b/>
                <w:bCs/>
              </w:rPr>
              <w:t>Poradie uchádzača</w:t>
            </w:r>
          </w:p>
        </w:tc>
      </w:tr>
      <w:tr w:rsidR="0023456A" w:rsidRPr="00225422" w:rsidTr="00105158">
        <w:trPr>
          <w:trHeight w:val="600"/>
        </w:trPr>
        <w:tc>
          <w:tcPr>
            <w:tcW w:w="1061" w:type="dxa"/>
            <w:vAlign w:val="center"/>
          </w:tcPr>
          <w:p w:rsidR="0023456A" w:rsidRPr="00225422" w:rsidRDefault="0023456A" w:rsidP="0023456A">
            <w:pPr>
              <w:ind w:left="284" w:hanging="284"/>
              <w:jc w:val="both"/>
              <w:rPr>
                <w:b/>
              </w:rPr>
            </w:pPr>
            <w:r w:rsidRPr="00225422">
              <w:rPr>
                <w:b/>
              </w:rPr>
              <w:t>1</w:t>
            </w:r>
          </w:p>
        </w:tc>
        <w:tc>
          <w:tcPr>
            <w:tcW w:w="4662" w:type="dxa"/>
            <w:vAlign w:val="center"/>
          </w:tcPr>
          <w:p w:rsidR="0023456A" w:rsidRPr="00394B40" w:rsidRDefault="0023456A" w:rsidP="0023456A">
            <w:pPr>
              <w:jc w:val="center"/>
            </w:pPr>
            <w:r w:rsidRPr="003873D6">
              <w:rPr>
                <w:color w:val="000000"/>
              </w:rPr>
              <w:t xml:space="preserve">KOVAL SYSTEMS, </w:t>
            </w:r>
            <w:proofErr w:type="spellStart"/>
            <w:r w:rsidRPr="003873D6">
              <w:rPr>
                <w:color w:val="000000"/>
              </w:rPr>
              <w:t>a.s</w:t>
            </w:r>
            <w:proofErr w:type="spellEnd"/>
            <w:r w:rsidRPr="003873D6">
              <w:rPr>
                <w:color w:val="000000"/>
              </w:rPr>
              <w:t>.</w:t>
            </w:r>
          </w:p>
        </w:tc>
        <w:tc>
          <w:tcPr>
            <w:tcW w:w="4270" w:type="dxa"/>
            <w:vAlign w:val="center"/>
          </w:tcPr>
          <w:p w:rsidR="0023456A" w:rsidRPr="00225422" w:rsidRDefault="0023456A" w:rsidP="0023456A">
            <w:pPr>
              <w:jc w:val="center"/>
            </w:pPr>
            <w:r>
              <w:t>1. - Prvý úspešný</w:t>
            </w:r>
          </w:p>
        </w:tc>
      </w:tr>
      <w:tr w:rsidR="0023456A" w:rsidRPr="00225422" w:rsidTr="00105158">
        <w:trPr>
          <w:trHeight w:val="600"/>
        </w:trPr>
        <w:tc>
          <w:tcPr>
            <w:tcW w:w="1061" w:type="dxa"/>
            <w:vAlign w:val="center"/>
          </w:tcPr>
          <w:p w:rsidR="0023456A" w:rsidRPr="00225422" w:rsidRDefault="0023456A" w:rsidP="0023456A">
            <w:pPr>
              <w:ind w:left="284" w:hanging="284"/>
              <w:jc w:val="both"/>
              <w:rPr>
                <w:b/>
              </w:rPr>
            </w:pPr>
            <w:r>
              <w:rPr>
                <w:b/>
              </w:rPr>
              <w:t>2</w:t>
            </w:r>
          </w:p>
        </w:tc>
        <w:tc>
          <w:tcPr>
            <w:tcW w:w="4662" w:type="dxa"/>
            <w:vAlign w:val="center"/>
          </w:tcPr>
          <w:p w:rsidR="0023456A" w:rsidRPr="00394B40" w:rsidRDefault="0023456A" w:rsidP="0023456A">
            <w:pPr>
              <w:jc w:val="center"/>
            </w:pPr>
            <w:r w:rsidRPr="003873D6">
              <w:rPr>
                <w:color w:val="000000"/>
              </w:rPr>
              <w:t>KASYS, s. r. o.</w:t>
            </w:r>
          </w:p>
        </w:tc>
        <w:tc>
          <w:tcPr>
            <w:tcW w:w="4270" w:type="dxa"/>
            <w:vAlign w:val="center"/>
          </w:tcPr>
          <w:p w:rsidR="0023456A" w:rsidRPr="00225422" w:rsidRDefault="0023456A" w:rsidP="0023456A">
            <w:pPr>
              <w:jc w:val="center"/>
            </w:pPr>
            <w:r>
              <w:t>2. - Prvý neúspešný</w:t>
            </w:r>
          </w:p>
        </w:tc>
      </w:tr>
      <w:tr w:rsidR="0023456A" w:rsidRPr="00225422" w:rsidTr="00105158">
        <w:trPr>
          <w:trHeight w:val="600"/>
        </w:trPr>
        <w:tc>
          <w:tcPr>
            <w:tcW w:w="1061" w:type="dxa"/>
            <w:vAlign w:val="center"/>
          </w:tcPr>
          <w:p w:rsidR="0023456A" w:rsidRDefault="00581736" w:rsidP="0023456A">
            <w:pPr>
              <w:ind w:left="284" w:hanging="284"/>
              <w:jc w:val="both"/>
              <w:rPr>
                <w:b/>
              </w:rPr>
            </w:pPr>
            <w:r>
              <w:rPr>
                <w:b/>
              </w:rPr>
              <w:t>3</w:t>
            </w:r>
          </w:p>
        </w:tc>
        <w:tc>
          <w:tcPr>
            <w:tcW w:w="4662" w:type="dxa"/>
            <w:vAlign w:val="center"/>
          </w:tcPr>
          <w:p w:rsidR="0023456A" w:rsidRPr="008E4A56" w:rsidRDefault="0023456A" w:rsidP="0023456A">
            <w:pPr>
              <w:jc w:val="center"/>
              <w:rPr>
                <w:color w:val="000000"/>
              </w:rPr>
            </w:pPr>
            <w:proofErr w:type="spellStart"/>
            <w:r w:rsidRPr="003873D6">
              <w:rPr>
                <w:color w:val="000000"/>
              </w:rPr>
              <w:t>Alteris</w:t>
            </w:r>
            <w:proofErr w:type="spellEnd"/>
            <w:r w:rsidRPr="003873D6">
              <w:rPr>
                <w:color w:val="000000"/>
              </w:rPr>
              <w:t xml:space="preserve"> S.A.</w:t>
            </w:r>
          </w:p>
        </w:tc>
        <w:tc>
          <w:tcPr>
            <w:tcW w:w="4270" w:type="dxa"/>
            <w:vAlign w:val="center"/>
          </w:tcPr>
          <w:p w:rsidR="0023456A" w:rsidRPr="00225422" w:rsidRDefault="0023456A" w:rsidP="0023456A">
            <w:pPr>
              <w:jc w:val="center"/>
            </w:pPr>
            <w:r>
              <w:t>3. - Druhý neúspešný</w:t>
            </w:r>
          </w:p>
        </w:tc>
      </w:tr>
    </w:tbl>
    <w:p w:rsidR="00105158" w:rsidRPr="00105158" w:rsidRDefault="00105158" w:rsidP="00105158">
      <w:pPr>
        <w:rPr>
          <w:b/>
          <w:bCs/>
          <w:iCs/>
        </w:rPr>
      </w:pPr>
    </w:p>
    <w:p w:rsidR="00165002" w:rsidRPr="00210F07" w:rsidRDefault="00105158" w:rsidP="00165002">
      <w:r w:rsidRPr="00105158">
        <w:rPr>
          <w:b/>
          <w:bCs/>
          <w:iCs/>
        </w:rPr>
        <w:t xml:space="preserve">Názov predmetu zákazky časť   3: </w:t>
      </w:r>
      <w:r w:rsidR="0023456A" w:rsidRPr="0023456A">
        <w:rPr>
          <w:bCs/>
          <w:iCs/>
        </w:rPr>
        <w:t>„Zariadenia typu C1“</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4662"/>
        <w:gridCol w:w="4270"/>
      </w:tblGrid>
      <w:tr w:rsidR="00105158" w:rsidRPr="00225422" w:rsidTr="007941D5">
        <w:trPr>
          <w:trHeight w:val="600"/>
        </w:trPr>
        <w:tc>
          <w:tcPr>
            <w:tcW w:w="1061" w:type="dxa"/>
            <w:vAlign w:val="center"/>
          </w:tcPr>
          <w:p w:rsidR="00105158" w:rsidRPr="00225422" w:rsidRDefault="00105158" w:rsidP="00105158">
            <w:pPr>
              <w:ind w:left="284" w:hanging="284"/>
              <w:jc w:val="center"/>
              <w:rPr>
                <w:b/>
                <w:bCs/>
              </w:rPr>
            </w:pPr>
            <w:proofErr w:type="spellStart"/>
            <w:r w:rsidRPr="00225422">
              <w:rPr>
                <w:b/>
                <w:bCs/>
              </w:rPr>
              <w:t>P.č</w:t>
            </w:r>
            <w:proofErr w:type="spellEnd"/>
            <w:r w:rsidRPr="00225422">
              <w:rPr>
                <w:b/>
                <w:bCs/>
              </w:rPr>
              <w:t>.</w:t>
            </w:r>
          </w:p>
        </w:tc>
        <w:tc>
          <w:tcPr>
            <w:tcW w:w="4662" w:type="dxa"/>
            <w:vAlign w:val="center"/>
          </w:tcPr>
          <w:p w:rsidR="00105158" w:rsidRPr="00225422" w:rsidRDefault="00105158" w:rsidP="00105158">
            <w:pPr>
              <w:ind w:left="284" w:hanging="284"/>
              <w:jc w:val="center"/>
              <w:rPr>
                <w:b/>
                <w:bCs/>
              </w:rPr>
            </w:pPr>
            <w:r w:rsidRPr="00225422">
              <w:rPr>
                <w:b/>
                <w:bCs/>
              </w:rPr>
              <w:t>UCHÁDZAČ</w:t>
            </w:r>
          </w:p>
        </w:tc>
        <w:tc>
          <w:tcPr>
            <w:tcW w:w="4270" w:type="dxa"/>
            <w:vAlign w:val="center"/>
          </w:tcPr>
          <w:p w:rsidR="00105158" w:rsidRPr="00225422" w:rsidRDefault="00105158" w:rsidP="00105158">
            <w:pPr>
              <w:ind w:left="284" w:hanging="284"/>
              <w:jc w:val="center"/>
              <w:rPr>
                <w:b/>
                <w:bCs/>
              </w:rPr>
            </w:pPr>
            <w:r>
              <w:rPr>
                <w:b/>
                <w:bCs/>
              </w:rPr>
              <w:t>Poradie uchádzača</w:t>
            </w:r>
          </w:p>
        </w:tc>
      </w:tr>
      <w:tr w:rsidR="0023456A" w:rsidRPr="00225422" w:rsidTr="007941D5">
        <w:trPr>
          <w:trHeight w:val="600"/>
        </w:trPr>
        <w:tc>
          <w:tcPr>
            <w:tcW w:w="1061" w:type="dxa"/>
            <w:vAlign w:val="center"/>
          </w:tcPr>
          <w:p w:rsidR="0023456A" w:rsidRPr="00225422" w:rsidRDefault="0023456A" w:rsidP="0023456A">
            <w:pPr>
              <w:ind w:left="284" w:hanging="284"/>
              <w:jc w:val="both"/>
              <w:rPr>
                <w:b/>
              </w:rPr>
            </w:pPr>
            <w:r>
              <w:rPr>
                <w:b/>
              </w:rPr>
              <w:t>1</w:t>
            </w:r>
          </w:p>
        </w:tc>
        <w:tc>
          <w:tcPr>
            <w:tcW w:w="4662" w:type="dxa"/>
            <w:vAlign w:val="center"/>
          </w:tcPr>
          <w:p w:rsidR="0023456A" w:rsidRPr="00394B40" w:rsidRDefault="0023456A" w:rsidP="0023456A">
            <w:pPr>
              <w:jc w:val="center"/>
            </w:pPr>
            <w:r w:rsidRPr="003873D6">
              <w:rPr>
                <w:color w:val="000000"/>
              </w:rPr>
              <w:t>KASYS, s. r. o.</w:t>
            </w:r>
          </w:p>
        </w:tc>
        <w:tc>
          <w:tcPr>
            <w:tcW w:w="4270" w:type="dxa"/>
            <w:vAlign w:val="center"/>
          </w:tcPr>
          <w:p w:rsidR="0023456A" w:rsidRPr="00225422" w:rsidRDefault="0023456A" w:rsidP="0023456A">
            <w:pPr>
              <w:jc w:val="center"/>
            </w:pPr>
            <w:r>
              <w:t>1. - Prvý úspešný</w:t>
            </w:r>
          </w:p>
        </w:tc>
      </w:tr>
      <w:tr w:rsidR="0023456A" w:rsidRPr="00225422" w:rsidTr="007941D5">
        <w:trPr>
          <w:trHeight w:val="600"/>
        </w:trPr>
        <w:tc>
          <w:tcPr>
            <w:tcW w:w="1061" w:type="dxa"/>
            <w:vAlign w:val="center"/>
          </w:tcPr>
          <w:p w:rsidR="0023456A" w:rsidRPr="00225422" w:rsidRDefault="0023456A" w:rsidP="0023456A">
            <w:pPr>
              <w:ind w:left="284" w:hanging="284"/>
              <w:jc w:val="both"/>
              <w:rPr>
                <w:b/>
              </w:rPr>
            </w:pPr>
            <w:r>
              <w:rPr>
                <w:b/>
              </w:rPr>
              <w:t>2</w:t>
            </w:r>
          </w:p>
        </w:tc>
        <w:tc>
          <w:tcPr>
            <w:tcW w:w="4662" w:type="dxa"/>
            <w:vAlign w:val="center"/>
          </w:tcPr>
          <w:p w:rsidR="0023456A" w:rsidRPr="00394B40" w:rsidRDefault="0023456A" w:rsidP="0023456A">
            <w:pPr>
              <w:jc w:val="center"/>
            </w:pPr>
            <w:r w:rsidRPr="003873D6">
              <w:rPr>
                <w:color w:val="000000"/>
              </w:rPr>
              <w:t xml:space="preserve">KOVAL SYSTEMS, </w:t>
            </w:r>
            <w:proofErr w:type="spellStart"/>
            <w:r w:rsidRPr="003873D6">
              <w:rPr>
                <w:color w:val="000000"/>
              </w:rPr>
              <w:t>a.s</w:t>
            </w:r>
            <w:proofErr w:type="spellEnd"/>
            <w:r w:rsidRPr="003873D6">
              <w:rPr>
                <w:color w:val="000000"/>
              </w:rPr>
              <w:t>.</w:t>
            </w:r>
          </w:p>
        </w:tc>
        <w:tc>
          <w:tcPr>
            <w:tcW w:w="4270" w:type="dxa"/>
            <w:vAlign w:val="center"/>
          </w:tcPr>
          <w:p w:rsidR="0023456A" w:rsidRPr="00225422" w:rsidRDefault="0023456A" w:rsidP="0023456A">
            <w:pPr>
              <w:jc w:val="center"/>
            </w:pPr>
            <w:r>
              <w:t>2. - Prvý neúspešný</w:t>
            </w:r>
          </w:p>
        </w:tc>
      </w:tr>
      <w:tr w:rsidR="0023456A" w:rsidRPr="00225422" w:rsidTr="007941D5">
        <w:trPr>
          <w:trHeight w:val="600"/>
        </w:trPr>
        <w:tc>
          <w:tcPr>
            <w:tcW w:w="1061" w:type="dxa"/>
            <w:vAlign w:val="center"/>
          </w:tcPr>
          <w:p w:rsidR="0023456A" w:rsidRPr="00225422" w:rsidRDefault="0023456A" w:rsidP="0023456A">
            <w:pPr>
              <w:ind w:left="284" w:hanging="284"/>
              <w:jc w:val="both"/>
              <w:rPr>
                <w:b/>
              </w:rPr>
            </w:pPr>
            <w:r>
              <w:rPr>
                <w:b/>
              </w:rPr>
              <w:t>3</w:t>
            </w:r>
          </w:p>
        </w:tc>
        <w:tc>
          <w:tcPr>
            <w:tcW w:w="4662" w:type="dxa"/>
            <w:vAlign w:val="center"/>
          </w:tcPr>
          <w:p w:rsidR="0023456A" w:rsidRPr="00394B40" w:rsidRDefault="0023456A" w:rsidP="0023456A">
            <w:pPr>
              <w:jc w:val="center"/>
            </w:pPr>
            <w:r w:rsidRPr="003641B1">
              <w:rPr>
                <w:bCs/>
              </w:rPr>
              <w:t xml:space="preserve">  </w:t>
            </w:r>
            <w:proofErr w:type="spellStart"/>
            <w:r w:rsidRPr="003873D6">
              <w:rPr>
                <w:color w:val="000000"/>
              </w:rPr>
              <w:t>Alteris</w:t>
            </w:r>
            <w:proofErr w:type="spellEnd"/>
            <w:r w:rsidRPr="003873D6">
              <w:rPr>
                <w:color w:val="000000"/>
              </w:rPr>
              <w:t xml:space="preserve"> S.A.</w:t>
            </w:r>
          </w:p>
        </w:tc>
        <w:tc>
          <w:tcPr>
            <w:tcW w:w="4270" w:type="dxa"/>
            <w:vAlign w:val="center"/>
          </w:tcPr>
          <w:p w:rsidR="0023456A" w:rsidRPr="00225422" w:rsidRDefault="0023456A" w:rsidP="0023456A">
            <w:pPr>
              <w:jc w:val="center"/>
            </w:pPr>
            <w:r>
              <w:t>3. - Druhý neúspešný</w:t>
            </w:r>
          </w:p>
        </w:tc>
      </w:tr>
    </w:tbl>
    <w:p w:rsidR="00100614" w:rsidRDefault="00105158" w:rsidP="006841EF">
      <w:pPr>
        <w:jc w:val="both"/>
        <w:rPr>
          <w:bCs/>
        </w:rPr>
      </w:pPr>
      <w:r w:rsidRPr="00105158">
        <w:rPr>
          <w:u w:val="single"/>
        </w:rPr>
        <w:lastRenderedPageBreak/>
        <w:t>Odôvodnenie:</w:t>
      </w:r>
      <w:r w:rsidRPr="00105158">
        <w:t xml:space="preserve"> Ponuky uchádzačov </w:t>
      </w:r>
      <w:r>
        <w:t xml:space="preserve">v každej časti </w:t>
      </w:r>
      <w:r w:rsidRPr="00105158">
        <w:t>splnili podmienky</w:t>
      </w:r>
      <w:r>
        <w:t xml:space="preserve"> účasti a po elektronickej aukcií bolo zostavené poradie uchádzačov. </w:t>
      </w:r>
      <w:r w:rsidRPr="00105158">
        <w:rPr>
          <w:bCs/>
        </w:rPr>
        <w:t xml:space="preserve">Ak uchádzač alebo uchádzači, ktorí sa umiestnili ako prvý v poradí odmietnu uzavrieť rámcovú dohodu, neposkytnú verejnému obstarávateľovi riadnu súčinnosť potrebnú na uzavretie tak, aby mohla byť uzavretá do 10 pracovných dní odo dňa, keď boli na jej uzavretie písomne vyzvaní alebo ak uchádzač alebo uchádzači, ktorí sa umiestnili ako prvý v poradí, ich </w:t>
      </w:r>
      <w:r w:rsidR="003A0FA1" w:rsidRPr="00E307B7">
        <w:rPr>
          <w:rFonts w:cs="Arial"/>
          <w:lang w:bidi="sk-SK"/>
        </w:rPr>
        <w:t xml:space="preserve">subdodávatelia podľa § </w:t>
      </w:r>
      <w:r w:rsidR="003A0FA1">
        <w:rPr>
          <w:rFonts w:cs="Arial"/>
          <w:lang w:bidi="sk-SK"/>
        </w:rPr>
        <w:t>11</w:t>
      </w:r>
      <w:r w:rsidR="003A0FA1" w:rsidRPr="00E307B7">
        <w:rPr>
          <w:rFonts w:cs="Arial"/>
          <w:lang w:bidi="sk-SK"/>
        </w:rPr>
        <w:t xml:space="preserve"> zákona o verejnom obstarávaní a jeho osoby podľa § 33 ods. 2 a § 34 ods. 3 zákona o verejnom obstarávaní, </w:t>
      </w:r>
      <w:r w:rsidR="003A0FA1">
        <w:rPr>
          <w:rFonts w:cs="Arial"/>
          <w:lang w:bidi="sk-SK"/>
        </w:rPr>
        <w:t>nesplnia</w:t>
      </w:r>
      <w:r w:rsidR="003A0FA1" w:rsidRPr="00E307B7">
        <w:rPr>
          <w:rFonts w:cs="Arial"/>
          <w:lang w:bidi="sk-SK"/>
        </w:rPr>
        <w:t xml:space="preserve"> povinnosť podľa § 56 odseku </w:t>
      </w:r>
      <w:r w:rsidR="002C1C44">
        <w:rPr>
          <w:rFonts w:cs="Arial"/>
          <w:lang w:bidi="sk-SK"/>
        </w:rPr>
        <w:t>9</w:t>
      </w:r>
      <w:r w:rsidRPr="00105158">
        <w:rPr>
          <w:bCs/>
        </w:rPr>
        <w:t xml:space="preserve">, verejný obstarávateľ a obstarávateľ môžu uzavrieť rámcovú dohodu s uchádzačom alebo uchádzačmi, ktorí sa umiestnili ako </w:t>
      </w:r>
      <w:r w:rsidR="002C1C44">
        <w:rPr>
          <w:bCs/>
        </w:rPr>
        <w:t>druhí</w:t>
      </w:r>
      <w:r w:rsidRPr="00105158">
        <w:rPr>
          <w:bCs/>
        </w:rPr>
        <w:t xml:space="preserve"> v poradí.</w:t>
      </w:r>
      <w:bookmarkStart w:id="0" w:name="_GoBack"/>
      <w:bookmarkEnd w:id="0"/>
    </w:p>
    <w:p w:rsidR="00BA4E45" w:rsidRDefault="00BA4E45" w:rsidP="006841EF">
      <w:pPr>
        <w:jc w:val="both"/>
        <w:rPr>
          <w:bCs/>
        </w:rPr>
      </w:pPr>
    </w:p>
    <w:p w:rsidR="00BA4E45" w:rsidRPr="00BA4E45" w:rsidRDefault="00BA4E45" w:rsidP="00BA4E45">
      <w:pPr>
        <w:jc w:val="both"/>
      </w:pPr>
      <w:r w:rsidRPr="00BA4E45">
        <w:t>Dotknuté osoby, ktorých práva alebo právom chránené záujmy mohli byť konaním verejného obstarávateľa</w:t>
      </w:r>
      <w:r>
        <w:t xml:space="preserve"> </w:t>
      </w:r>
      <w:r w:rsidRPr="00BA4E45">
        <w:t>dotknuté, majú právo podať námietku v súlade s § 170 zákona o verejnom obstarávaní v lehote 10 dní odo dňa</w:t>
      </w:r>
      <w:r>
        <w:t xml:space="preserve"> </w:t>
      </w:r>
      <w:r w:rsidRPr="00BA4E45">
        <w:t>zverejnenia tejto informácie.</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B8259F"/>
    <w:multiLevelType w:val="hybridMultilevel"/>
    <w:tmpl w:val="852EC6CC"/>
    <w:lvl w:ilvl="0" w:tplc="128A81B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8122273"/>
    <w:multiLevelType w:val="hybridMultilevel"/>
    <w:tmpl w:val="852EC6CC"/>
    <w:lvl w:ilvl="0" w:tplc="128A81B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5"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8"/>
  </w:num>
  <w:num w:numId="3">
    <w:abstractNumId w:val="7"/>
  </w:num>
  <w:num w:numId="4">
    <w:abstractNumId w:val="17"/>
  </w:num>
  <w:num w:numId="5">
    <w:abstractNumId w:val="13"/>
  </w:num>
  <w:num w:numId="6">
    <w:abstractNumId w:val="9"/>
  </w:num>
  <w:num w:numId="7">
    <w:abstractNumId w:val="6"/>
  </w:num>
  <w:num w:numId="8">
    <w:abstractNumId w:val="10"/>
  </w:num>
  <w:num w:numId="9">
    <w:abstractNumId w:val="18"/>
  </w:num>
  <w:num w:numId="10">
    <w:abstractNumId w:val="14"/>
  </w:num>
  <w:num w:numId="11">
    <w:abstractNumId w:val="11"/>
  </w:num>
  <w:num w:numId="12">
    <w:abstractNumId w:val="15"/>
  </w:num>
  <w:num w:numId="13">
    <w:abstractNumId w:val="19"/>
  </w:num>
  <w:num w:numId="14">
    <w:abstractNumId w:val="12"/>
  </w:num>
  <w:num w:numId="15">
    <w:abstractNumId w:val="0"/>
  </w:num>
  <w:num w:numId="16">
    <w:abstractNumId w:val="21"/>
  </w:num>
  <w:num w:numId="17">
    <w:abstractNumId w:val="2"/>
  </w:num>
  <w:num w:numId="18">
    <w:abstractNumId w:val="16"/>
  </w:num>
  <w:num w:numId="19">
    <w:abstractNumId w:val="20"/>
  </w:num>
  <w:num w:numId="20">
    <w:abstractNumId w:val="4"/>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65002"/>
    <w:rsid w:val="001756FB"/>
    <w:rsid w:val="00183AF1"/>
    <w:rsid w:val="00192562"/>
    <w:rsid w:val="001947D3"/>
    <w:rsid w:val="00196804"/>
    <w:rsid w:val="001A348F"/>
    <w:rsid w:val="001A4C46"/>
    <w:rsid w:val="001B5A0B"/>
    <w:rsid w:val="001E470A"/>
    <w:rsid w:val="001F31F2"/>
    <w:rsid w:val="002155F8"/>
    <w:rsid w:val="0023456A"/>
    <w:rsid w:val="00261427"/>
    <w:rsid w:val="002B62C1"/>
    <w:rsid w:val="002B7983"/>
    <w:rsid w:val="002C1C44"/>
    <w:rsid w:val="002D520C"/>
    <w:rsid w:val="002E04ED"/>
    <w:rsid w:val="002E2054"/>
    <w:rsid w:val="0030437C"/>
    <w:rsid w:val="00343795"/>
    <w:rsid w:val="00383D3E"/>
    <w:rsid w:val="003A0FA1"/>
    <w:rsid w:val="003D04A9"/>
    <w:rsid w:val="00400150"/>
    <w:rsid w:val="00406B44"/>
    <w:rsid w:val="0042152E"/>
    <w:rsid w:val="00437DD5"/>
    <w:rsid w:val="004817BA"/>
    <w:rsid w:val="004B1494"/>
    <w:rsid w:val="004B2B33"/>
    <w:rsid w:val="004E4F9A"/>
    <w:rsid w:val="004F70C3"/>
    <w:rsid w:val="00506A5A"/>
    <w:rsid w:val="0051031C"/>
    <w:rsid w:val="005150B7"/>
    <w:rsid w:val="00526596"/>
    <w:rsid w:val="00530096"/>
    <w:rsid w:val="00552964"/>
    <w:rsid w:val="00556D60"/>
    <w:rsid w:val="0057364B"/>
    <w:rsid w:val="00581736"/>
    <w:rsid w:val="005E0693"/>
    <w:rsid w:val="005F3E53"/>
    <w:rsid w:val="00604193"/>
    <w:rsid w:val="00607226"/>
    <w:rsid w:val="00610489"/>
    <w:rsid w:val="0061602F"/>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B4A79"/>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A4E45"/>
    <w:rsid w:val="00BC2C7B"/>
    <w:rsid w:val="00BC6635"/>
    <w:rsid w:val="00BF17D4"/>
    <w:rsid w:val="00BF2ABE"/>
    <w:rsid w:val="00C002F5"/>
    <w:rsid w:val="00C054B7"/>
    <w:rsid w:val="00C302CE"/>
    <w:rsid w:val="00C40519"/>
    <w:rsid w:val="00C573E3"/>
    <w:rsid w:val="00C6581E"/>
    <w:rsid w:val="00C73F25"/>
    <w:rsid w:val="00CB6705"/>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44E2"/>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6700A"/>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316</Words>
  <Characters>1806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9</cp:revision>
  <cp:lastPrinted>2016-06-07T13:10:00Z</cp:lastPrinted>
  <dcterms:created xsi:type="dcterms:W3CDTF">2016-12-05T08:09:00Z</dcterms:created>
  <dcterms:modified xsi:type="dcterms:W3CDTF">2019-11-05T10:06:00Z</dcterms:modified>
</cp:coreProperties>
</file>