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43A9A2F9"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sidR="001B53A6">
        <w:rPr>
          <w:rFonts w:ascii="Arial" w:hAnsi="Arial" w:cs="Arial"/>
          <w:sz w:val="20"/>
          <w:szCs w:val="20"/>
        </w:rPr>
        <w:t>2023</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F11F81">
        <w:rPr>
          <w:rFonts w:ascii="Arial" w:hAnsi="Arial" w:cs="Arial"/>
          <w:b/>
          <w:sz w:val="20"/>
          <w:szCs w:val="20"/>
        </w:rPr>
        <w:t>Automobil hasičskej a záchrannej služby kategórie 1B</w:t>
      </w:r>
      <w:r w:rsidR="000B1D25">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403B9452" w:rsidR="00A83634"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w:t>
      </w:r>
      <w:r w:rsidR="0097370A">
        <w:rPr>
          <w:rFonts w:ascii="Arial Narrow" w:hAnsi="Arial Narrow"/>
          <w:lang w:eastAsia="sk-SK"/>
        </w:rPr>
        <w:t xml:space="preserve">automobily hasičskej </w:t>
      </w:r>
      <w:r w:rsidR="00F15B8C">
        <w:rPr>
          <w:rFonts w:ascii="Arial Narrow" w:hAnsi="Arial Narrow"/>
          <w:lang w:eastAsia="sk-SK"/>
        </w:rPr>
        <w:t>záchrannej služby kategórie 1B</w:t>
      </w:r>
      <w:r w:rsidR="00580B6E">
        <w:rPr>
          <w:rFonts w:ascii="Arial Narrow" w:hAnsi="Arial Narrow"/>
          <w:lang w:eastAsia="sk-SK"/>
        </w:rPr>
        <w:t xml:space="preserve"> </w:t>
      </w:r>
      <w:r w:rsidR="00FF18AF">
        <w:rPr>
          <w:rFonts w:ascii="Arial Narrow" w:hAnsi="Arial Narrow"/>
          <w:lang w:eastAsia="sk-SK"/>
        </w:rPr>
        <w:t>vrátane príslušenstva a</w:t>
      </w:r>
      <w:r w:rsidR="00887178">
        <w:rPr>
          <w:rFonts w:ascii="Arial Narrow" w:hAnsi="Arial Narrow"/>
          <w:lang w:eastAsia="sk-SK"/>
        </w:rPr>
        <w:t> </w:t>
      </w:r>
      <w:r w:rsidR="00FF18AF">
        <w:rPr>
          <w:rFonts w:ascii="Arial Narrow" w:hAnsi="Arial Narrow"/>
          <w:lang w:eastAsia="sk-SK"/>
        </w:rPr>
        <w:t>výbavy</w:t>
      </w:r>
      <w:r w:rsidR="00887178">
        <w:rPr>
          <w:rFonts w:ascii="Arial Narrow" w:hAnsi="Arial Narrow"/>
          <w:lang w:eastAsia="sk-SK"/>
        </w:rPr>
        <w:t xml:space="preserve"> </w:t>
      </w:r>
      <w:r w:rsidR="00887178" w:rsidRPr="009A63D2">
        <w:rPr>
          <w:rFonts w:ascii="Arial Narrow" w:hAnsi="Arial Narrow"/>
          <w:strike/>
          <w:color w:val="FF0000"/>
          <w:lang w:eastAsia="sk-SK"/>
        </w:rPr>
        <w:t>a v prípade objednania voliteľného príslušenstva – rezacieho zariadenia aj vrátane tohto zariadenia</w:t>
      </w:r>
      <w:r w:rsidR="00887178" w:rsidRPr="009A63D2">
        <w:rPr>
          <w:rFonts w:ascii="Arial Narrow" w:hAnsi="Arial Narrow"/>
          <w:color w:val="FF0000"/>
          <w:lang w:eastAsia="sk-SK"/>
        </w:rPr>
        <w:t xml:space="preserve"> </w:t>
      </w:r>
      <w:r w:rsidR="00FF18AF" w:rsidRPr="009A63D2">
        <w:rPr>
          <w:rFonts w:ascii="Arial Narrow" w:hAnsi="Arial Narrow"/>
          <w:color w:val="FF0000"/>
          <w:lang w:eastAsia="sk-SK"/>
        </w:rPr>
        <w:t xml:space="preserve"> </w:t>
      </w:r>
      <w:r w:rsidR="00580B6E" w:rsidRPr="0045709E">
        <w:rPr>
          <w:rFonts w:ascii="Arial Narrow" w:hAnsi="Arial Narrow"/>
          <w:lang w:eastAsia="sk-SK"/>
        </w:rPr>
        <w:t>(ďalej</w:t>
      </w:r>
      <w:r w:rsidR="00580B6E">
        <w:rPr>
          <w:rFonts w:ascii="Arial Narrow" w:hAnsi="Arial Narrow"/>
          <w:lang w:eastAsia="sk-SK"/>
        </w:rPr>
        <w:t xml:space="preserve">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Kupujúceho vlastnícke </w:t>
      </w:r>
      <w:r w:rsidRPr="00BC7143">
        <w:rPr>
          <w:rFonts w:ascii="Arial Narrow" w:hAnsi="Arial Narrow"/>
          <w:lang w:eastAsia="sk-SK"/>
        </w:rPr>
        <w:t>právo k</w:t>
      </w:r>
      <w:r w:rsidR="00835624">
        <w:rPr>
          <w:rFonts w:ascii="Arial Narrow" w:hAnsi="Arial Narrow"/>
          <w:lang w:eastAsia="sk-SK"/>
        </w:rPr>
        <w:t> </w:t>
      </w:r>
      <w:r w:rsidR="00580B6E">
        <w:rPr>
          <w:rFonts w:ascii="Arial Narrow" w:hAnsi="Arial Narrow"/>
          <w:lang w:eastAsia="sk-SK"/>
        </w:rPr>
        <w:t>Vozidlám</w:t>
      </w:r>
      <w:r w:rsidR="00835624">
        <w:rPr>
          <w:rFonts w:ascii="Arial Narrow" w:hAnsi="Arial Narrow"/>
          <w:lang w:eastAsia="sk-SK"/>
        </w:rPr>
        <w:t xml:space="preserve"> a záväzok Kupujúceho tieto Vozidlá prevziať a uhradiť Predávajúcemu </w:t>
      </w:r>
      <w:r w:rsidR="00835624" w:rsidRPr="005270B9">
        <w:rPr>
          <w:rFonts w:ascii="Arial Narrow" w:hAnsi="Arial Narrow"/>
          <w:lang w:eastAsia="sk-SK"/>
        </w:rPr>
        <w:t>cenu podľa</w:t>
      </w:r>
      <w:r w:rsidR="00BF574D" w:rsidRPr="005270B9">
        <w:rPr>
          <w:rFonts w:ascii="Arial Narrow" w:hAnsi="Arial Narrow"/>
          <w:lang w:eastAsia="sk-SK"/>
        </w:rPr>
        <w:t xml:space="preserve"> čl. III </w:t>
      </w:r>
      <w:r w:rsidR="00835624" w:rsidRPr="005270B9">
        <w:rPr>
          <w:rFonts w:ascii="Arial Narrow" w:hAnsi="Arial Narrow"/>
          <w:lang w:eastAsia="sk-SK"/>
        </w:rPr>
        <w:t xml:space="preserve">tejto </w:t>
      </w:r>
      <w:r w:rsidR="00DB202E" w:rsidRPr="005270B9">
        <w:rPr>
          <w:rFonts w:ascii="Arial Narrow" w:hAnsi="Arial Narrow"/>
          <w:lang w:eastAsia="sk-SK"/>
        </w:rPr>
        <w:t>Dohody</w:t>
      </w:r>
      <w:r w:rsidR="00835624">
        <w:rPr>
          <w:rFonts w:ascii="Arial Narrow" w:hAnsi="Arial Narrow"/>
          <w:lang w:eastAsia="sk-SK"/>
        </w:rPr>
        <w:t>.</w:t>
      </w:r>
    </w:p>
    <w:p w14:paraId="4F367C6F" w14:textId="77777777" w:rsidR="003F4348" w:rsidRDefault="003F4348" w:rsidP="003F4348">
      <w:pPr>
        <w:pStyle w:val="Odsekzoznamu"/>
        <w:spacing w:after="0"/>
        <w:ind w:left="567"/>
        <w:jc w:val="both"/>
        <w:rPr>
          <w:rFonts w:ascii="Arial Narrow" w:hAnsi="Arial Narrow"/>
          <w:lang w:eastAsia="sk-SK"/>
        </w:rPr>
      </w:pPr>
    </w:p>
    <w:p w14:paraId="76D8042D" w14:textId="143E70F5" w:rsidR="00BB6ECA" w:rsidRPr="00B61701" w:rsidRDefault="00BB6ECA" w:rsidP="00B61701">
      <w:pPr>
        <w:pStyle w:val="Odsekzoznamu"/>
        <w:numPr>
          <w:ilvl w:val="1"/>
          <w:numId w:val="2"/>
        </w:numPr>
        <w:ind w:left="567" w:hanging="567"/>
        <w:jc w:val="both"/>
        <w:rPr>
          <w:rFonts w:ascii="Arial Narrow" w:hAnsi="Arial Narrow"/>
          <w:lang w:eastAsia="sk-SK"/>
        </w:rPr>
      </w:pPr>
      <w:r w:rsidRPr="00BB6ECA">
        <w:rPr>
          <w:rFonts w:ascii="Arial Narrow" w:hAnsi="Arial Narrow"/>
          <w:lang w:eastAsia="sk-SK"/>
        </w:rPr>
        <w:t xml:space="preserve">Účelom tejto </w:t>
      </w:r>
      <w:r w:rsidR="00BF28C8">
        <w:rPr>
          <w:rFonts w:ascii="Arial Narrow" w:hAnsi="Arial Narrow"/>
          <w:lang w:eastAsia="sk-SK"/>
        </w:rPr>
        <w:t>Dohody</w:t>
      </w:r>
      <w:r w:rsidRPr="00BB6EC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Pr>
          <w:rFonts w:ascii="Arial Narrow" w:hAnsi="Arial Narrow"/>
          <w:lang w:eastAsia="sk-SK"/>
        </w:rPr>
        <w:t>Dohody</w:t>
      </w:r>
      <w:r w:rsidRPr="00BB6EC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BB6EC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3F4348">
        <w:rPr>
          <w:rFonts w:ascii="Arial Narrow" w:hAnsi="Arial Narrow"/>
          <w:lang w:eastAsia="sk-SK"/>
        </w:rPr>
        <w:t xml:space="preserve">V prípade, že Predávajúci, jeho subdodávateľ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  podľa </w:t>
      </w:r>
      <w:r w:rsidRPr="003F4348">
        <w:rPr>
          <w:rFonts w:ascii="Arial Narrow" w:hAnsi="Arial Narrow"/>
          <w:lang w:eastAsia="sk-SK"/>
        </w:rPr>
        <w:t>zákona č. 315/2016 Z. z.</w:t>
      </w:r>
      <w:r>
        <w:rPr>
          <w:rFonts w:ascii="Arial Narrow" w:hAnsi="Arial Narrow"/>
          <w:lang w:eastAsia="sk-SK"/>
        </w:rPr>
        <w:t xml:space="preserve"> </w:t>
      </w:r>
      <w:r>
        <w:rPr>
          <w:rFonts w:ascii="Arial Narrow" w:hAnsi="Arial Narrow"/>
        </w:rPr>
        <w:t>o registri partnerov verejného sektora a o zmene a doplnení niektorých zákonov v znení neskorších predpisov (ďalej len „zákon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0A04E544"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špeciálny prokurátor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0517A30A"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7501C610" w:rsidR="00DD6929" w:rsidRDefault="00DD6929" w:rsidP="00DD6929">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Súčasťou </w:t>
      </w:r>
      <w:r w:rsidR="00FF18AF">
        <w:rPr>
          <w:rFonts w:ascii="Arial Narrow" w:hAnsi="Arial Narrow"/>
          <w:lang w:eastAsia="sk-SK"/>
        </w:rPr>
        <w:t>dodaného Vozidla</w:t>
      </w:r>
      <w:r>
        <w:rPr>
          <w:rFonts w:ascii="Arial Narrow" w:hAnsi="Arial Narrow"/>
          <w:lang w:eastAsia="sk-SK"/>
        </w:rPr>
        <w:t xml:space="preserve"> je vždy aj príslušná dokumentácia, </w:t>
      </w:r>
      <w:r w:rsidR="00835624">
        <w:rPr>
          <w:rFonts w:ascii="Arial Narrow" w:hAnsi="Arial Narrow"/>
          <w:lang w:eastAsia="sk-SK"/>
        </w:rPr>
        <w:t>príslušné</w:t>
      </w:r>
      <w:r>
        <w:rPr>
          <w:rFonts w:ascii="Arial Narrow" w:hAnsi="Arial Narrow"/>
          <w:lang w:eastAsia="sk-SK"/>
        </w:rPr>
        <w:t xml:space="preserve"> osvedčenia, atesty, certifikáty a protokoly o </w:t>
      </w:r>
      <w:r w:rsidRPr="00E60B08">
        <w:rPr>
          <w:rFonts w:ascii="Arial Narrow" w:hAnsi="Arial Narrow"/>
          <w:lang w:eastAsia="sk-SK"/>
        </w:rPr>
        <w:t>vykonaných skúškach,</w:t>
      </w:r>
      <w:r w:rsidR="00E06240" w:rsidRPr="00E60B08">
        <w:rPr>
          <w:rFonts w:ascii="Arial Narrow" w:hAnsi="Arial Narrow"/>
          <w:lang w:eastAsia="sk-SK"/>
        </w:rPr>
        <w:t xml:space="preserve"> </w:t>
      </w:r>
      <w:r w:rsidR="00B54B56" w:rsidRPr="00E60B08">
        <w:rPr>
          <w:rFonts w:ascii="Arial Narrow" w:hAnsi="Arial Narrow"/>
          <w:lang w:eastAsia="sk-SK"/>
        </w:rPr>
        <w:t>osvedčenie o evidencii vozidla</w:t>
      </w:r>
      <w:r w:rsidR="00E06240" w:rsidRPr="00E60B08">
        <w:rPr>
          <w:rFonts w:ascii="Arial Narrow" w:hAnsi="Arial Narrow"/>
          <w:lang w:eastAsia="sk-SK"/>
        </w:rPr>
        <w:t>,</w:t>
      </w:r>
      <w:r w:rsidRPr="00E60B08">
        <w:rPr>
          <w:rFonts w:ascii="Arial Narrow" w:hAnsi="Arial Narrow"/>
          <w:lang w:eastAsia="sk-SK"/>
        </w:rPr>
        <w:t xml:space="preserve"> záznam</w:t>
      </w:r>
      <w:r>
        <w:rPr>
          <w:rFonts w:ascii="Arial Narrow" w:hAnsi="Arial Narrow"/>
          <w:lang w:eastAsia="sk-SK"/>
        </w:rPr>
        <w:t xml:space="preserve"> zaškolenia obsluhy</w:t>
      </w:r>
      <w:r w:rsidRPr="00DD6929">
        <w:rPr>
          <w:rFonts w:ascii="Arial Narrow" w:hAnsi="Arial Narrow"/>
          <w:lang w:eastAsia="sk-SK"/>
        </w:rPr>
        <w:t>, servisná k</w:t>
      </w:r>
      <w:r w:rsidR="008A2A90">
        <w:rPr>
          <w:rFonts w:ascii="Arial Narrow" w:hAnsi="Arial Narrow"/>
          <w:lang w:eastAsia="sk-SK"/>
        </w:rPr>
        <w:t xml:space="preserve">nižka </w:t>
      </w:r>
      <w:r w:rsidR="008A2A90" w:rsidRPr="005270B9">
        <w:rPr>
          <w:rFonts w:ascii="Arial Narrow" w:hAnsi="Arial Narrow"/>
          <w:lang w:eastAsia="sk-SK"/>
        </w:rPr>
        <w:t>a návod na obsluhu a</w:t>
      </w:r>
      <w:r w:rsidR="00BB7740" w:rsidRPr="005270B9">
        <w:rPr>
          <w:rFonts w:ascii="Arial Narrow" w:hAnsi="Arial Narrow"/>
          <w:lang w:eastAsia="sk-SK"/>
        </w:rPr>
        <w:t> </w:t>
      </w:r>
      <w:r w:rsidR="008A2A90" w:rsidRPr="005270B9">
        <w:rPr>
          <w:rFonts w:ascii="Arial Narrow" w:hAnsi="Arial Narrow"/>
          <w:lang w:eastAsia="sk-SK"/>
        </w:rPr>
        <w:t>údržbu</w:t>
      </w:r>
      <w:r w:rsidR="00BB7740" w:rsidRPr="005270B9">
        <w:rPr>
          <w:rFonts w:ascii="Arial Narrow" w:hAnsi="Arial Narrow"/>
          <w:lang w:eastAsia="sk-SK"/>
        </w:rPr>
        <w:t xml:space="preserve"> pre podvozok a nadstavbu</w:t>
      </w:r>
      <w:r w:rsidR="008A2A90" w:rsidRPr="005270B9">
        <w:rPr>
          <w:rFonts w:ascii="Arial Narrow" w:hAnsi="Arial Narrow"/>
          <w:lang w:eastAsia="sk-SK"/>
        </w:rPr>
        <w:t>.</w:t>
      </w:r>
      <w:r w:rsidRPr="005270B9">
        <w:rPr>
          <w:rFonts w:ascii="Arial Narrow" w:hAnsi="Arial Narrow"/>
          <w:lang w:eastAsia="sk-SK"/>
        </w:rPr>
        <w:t xml:space="preserve"> Dokumentáciu</w:t>
      </w:r>
      <w:r w:rsidRPr="00DD6929">
        <w:rPr>
          <w:rFonts w:ascii="Arial Narrow" w:hAnsi="Arial Narrow"/>
          <w:lang w:eastAsia="sk-SK"/>
        </w:rPr>
        <w:t xml:space="preserve"> je Predávajúci povinný predložiť v slovenskom jazyku alebo v českom jazyku. </w:t>
      </w:r>
    </w:p>
    <w:p w14:paraId="36033C87" w14:textId="77777777" w:rsidR="008038EF" w:rsidRPr="008038EF" w:rsidRDefault="008038EF" w:rsidP="008038EF">
      <w:pPr>
        <w:pStyle w:val="Odsekzoznamu"/>
        <w:rPr>
          <w:rFonts w:ascii="Arial Narrow" w:hAnsi="Arial Narrow"/>
          <w:lang w:eastAsia="sk-SK"/>
        </w:rPr>
      </w:pPr>
    </w:p>
    <w:p w14:paraId="4FF4FDA2" w14:textId="37A5A11B" w:rsidR="00B3339A" w:rsidRPr="00B3339A" w:rsidRDefault="00B3339A" w:rsidP="00B3339A">
      <w:pPr>
        <w:pStyle w:val="Odsekzoznamu"/>
        <w:numPr>
          <w:ilvl w:val="1"/>
          <w:numId w:val="2"/>
        </w:numPr>
        <w:ind w:left="567" w:hanging="567"/>
        <w:jc w:val="both"/>
        <w:rPr>
          <w:rFonts w:ascii="Arial Narrow" w:hAnsi="Arial Narrow"/>
          <w:color w:val="FF0000"/>
          <w:lang w:eastAsia="sk-SK"/>
        </w:rPr>
      </w:pPr>
      <w:r>
        <w:rPr>
          <w:rFonts w:ascii="Arial Narrow" w:hAnsi="Arial Narrow"/>
          <w:color w:val="FF0000"/>
          <w:lang w:eastAsia="sk-SK"/>
        </w:rPr>
        <w:lastRenderedPageBreak/>
        <w:t>Kupujúci</w:t>
      </w:r>
      <w:r w:rsidRPr="00B3339A">
        <w:rPr>
          <w:rFonts w:ascii="Arial Narrow" w:hAnsi="Arial Narrow"/>
          <w:color w:val="FF0000"/>
          <w:lang w:eastAsia="sk-SK"/>
        </w:rPr>
        <w:t xml:space="preserve"> predpokladá nasledovný harmonogram objednávok Vozidiel podľa tejto Dohody:</w:t>
      </w:r>
    </w:p>
    <w:p w14:paraId="02BD2E7C" w14:textId="7F309BAC" w:rsidR="00B3339A" w:rsidRPr="00B3339A" w:rsidRDefault="00B3339A" w:rsidP="00B3339A">
      <w:pPr>
        <w:pStyle w:val="Odsekzoznamu"/>
        <w:numPr>
          <w:ilvl w:val="2"/>
          <w:numId w:val="2"/>
        </w:numPr>
        <w:spacing w:after="0"/>
        <w:ind w:hanging="11"/>
        <w:jc w:val="both"/>
        <w:rPr>
          <w:rFonts w:ascii="Arial Narrow" w:hAnsi="Arial Narrow"/>
          <w:color w:val="FF0000"/>
          <w:lang w:eastAsia="sk-SK"/>
        </w:rPr>
      </w:pPr>
      <w:r w:rsidRPr="00B3339A">
        <w:rPr>
          <w:rFonts w:ascii="Arial Narrow" w:hAnsi="Arial Narrow"/>
          <w:color w:val="FF0000"/>
          <w:lang w:eastAsia="sk-SK"/>
        </w:rPr>
        <w:t>V prvých 12 mesiacoch po uzatvorení Dohody vystavenie Objednávky na 30 ks Vozidiel,</w:t>
      </w:r>
    </w:p>
    <w:p w14:paraId="06D11CE2" w14:textId="610EC292" w:rsidR="00B3339A" w:rsidRPr="00B3339A" w:rsidRDefault="00B3339A" w:rsidP="00B3339A">
      <w:pPr>
        <w:pStyle w:val="Odsekzoznamu"/>
        <w:numPr>
          <w:ilvl w:val="2"/>
          <w:numId w:val="2"/>
        </w:numPr>
        <w:spacing w:after="0"/>
        <w:ind w:hanging="11"/>
        <w:jc w:val="both"/>
        <w:rPr>
          <w:rFonts w:ascii="Arial Narrow" w:hAnsi="Arial Narrow"/>
          <w:color w:val="FF0000"/>
          <w:lang w:eastAsia="sk-SK"/>
        </w:rPr>
      </w:pPr>
      <w:r w:rsidRPr="00B3339A">
        <w:rPr>
          <w:rFonts w:ascii="Arial Narrow" w:hAnsi="Arial Narrow"/>
          <w:color w:val="FF0000"/>
          <w:lang w:eastAsia="sk-SK"/>
        </w:rPr>
        <w:t>V mesiacoch 13 až 24 po uzatvorení Dohody vystavenie Objednávky na 20 ks Vozidiel,</w:t>
      </w:r>
    </w:p>
    <w:p w14:paraId="0E4B3269" w14:textId="1E81F0E8" w:rsidR="00B3339A" w:rsidRPr="00B3339A" w:rsidRDefault="00B3339A" w:rsidP="00B3339A">
      <w:pPr>
        <w:pStyle w:val="Odsekzoznamu"/>
        <w:numPr>
          <w:ilvl w:val="2"/>
          <w:numId w:val="2"/>
        </w:numPr>
        <w:spacing w:after="0"/>
        <w:ind w:hanging="11"/>
        <w:jc w:val="both"/>
        <w:rPr>
          <w:rFonts w:ascii="Arial Narrow" w:hAnsi="Arial Narrow"/>
          <w:color w:val="FF0000"/>
          <w:lang w:eastAsia="sk-SK"/>
        </w:rPr>
      </w:pPr>
      <w:r w:rsidRPr="00B3339A">
        <w:rPr>
          <w:rFonts w:ascii="Arial Narrow" w:hAnsi="Arial Narrow"/>
          <w:color w:val="FF0000"/>
          <w:lang w:eastAsia="sk-SK"/>
        </w:rPr>
        <w:t>V mesiacoch 25 – 36 po uzatvorení Dohody vystavenie Objednávky na 20 ks Vozidiel,</w:t>
      </w:r>
    </w:p>
    <w:p w14:paraId="5225577F" w14:textId="36E3F2C9" w:rsidR="00B3339A" w:rsidRDefault="00B3339A" w:rsidP="00B3339A">
      <w:pPr>
        <w:pStyle w:val="Odsekzoznamu"/>
        <w:numPr>
          <w:ilvl w:val="2"/>
          <w:numId w:val="2"/>
        </w:numPr>
        <w:spacing w:after="0"/>
        <w:ind w:hanging="11"/>
        <w:jc w:val="both"/>
        <w:rPr>
          <w:rFonts w:ascii="Arial Narrow" w:hAnsi="Arial Narrow"/>
          <w:color w:val="FF0000"/>
          <w:lang w:eastAsia="sk-SK"/>
        </w:rPr>
      </w:pPr>
      <w:r w:rsidRPr="00B3339A">
        <w:rPr>
          <w:rFonts w:ascii="Arial Narrow" w:hAnsi="Arial Narrow"/>
          <w:color w:val="FF0000"/>
          <w:lang w:eastAsia="sk-SK"/>
        </w:rPr>
        <w:t>V mesiacoch 37 – 48 po uzatvorení Dohody vystavenie Objednávky na 10 ks Vozidiel.</w:t>
      </w:r>
    </w:p>
    <w:p w14:paraId="61E5D884" w14:textId="77777777" w:rsidR="00B3339A" w:rsidRPr="00B3339A" w:rsidRDefault="00B3339A" w:rsidP="00B3339A">
      <w:pPr>
        <w:pStyle w:val="Odsekzoznamu"/>
        <w:spacing w:after="0"/>
        <w:jc w:val="both"/>
        <w:rPr>
          <w:rFonts w:ascii="Arial Narrow" w:hAnsi="Arial Narrow"/>
          <w:color w:val="FF0000"/>
          <w:lang w:eastAsia="sk-SK"/>
        </w:rPr>
      </w:pPr>
    </w:p>
    <w:p w14:paraId="62BD78DA" w14:textId="344365D7" w:rsidR="00B3339A" w:rsidRPr="00B3339A" w:rsidRDefault="00B3339A" w:rsidP="00B3339A">
      <w:pPr>
        <w:pStyle w:val="Odsekzoznamu"/>
        <w:numPr>
          <w:ilvl w:val="1"/>
          <w:numId w:val="2"/>
        </w:numPr>
        <w:spacing w:after="0"/>
        <w:ind w:left="567" w:hanging="567"/>
        <w:jc w:val="both"/>
        <w:rPr>
          <w:rFonts w:ascii="Arial Narrow" w:hAnsi="Arial Narrow"/>
          <w:color w:val="FF0000"/>
          <w:lang w:eastAsia="sk-SK"/>
        </w:rPr>
      </w:pPr>
      <w:r>
        <w:rPr>
          <w:rFonts w:ascii="Arial Narrow" w:hAnsi="Arial Narrow"/>
          <w:color w:val="FF0000"/>
          <w:lang w:eastAsia="sk-SK"/>
        </w:rPr>
        <w:t>Kupujúci sa zaväzuje na vystavenie Objednávky alebo Objednávok na min. 30 ks Vozidiel počas účinnosti tejto Dohody.</w:t>
      </w:r>
    </w:p>
    <w:p w14:paraId="2BA317D2" w14:textId="77777777" w:rsidR="00B3339A" w:rsidRDefault="00B3339A" w:rsidP="00B3339A">
      <w:pPr>
        <w:pStyle w:val="Odsekzoznamu"/>
        <w:ind w:left="567"/>
        <w:jc w:val="both"/>
        <w:rPr>
          <w:rFonts w:ascii="Arial Narrow" w:hAnsi="Arial Narrow"/>
          <w:lang w:eastAsia="sk-SK"/>
        </w:rPr>
      </w:pPr>
    </w:p>
    <w:p w14:paraId="1AB2CA97" w14:textId="78E51442" w:rsidR="00B3339A" w:rsidRPr="00B3339A" w:rsidRDefault="008038EF" w:rsidP="00B3339A">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15689D">
        <w:rPr>
          <w:rFonts w:ascii="Arial Narrow" w:hAnsi="Arial Narrow"/>
          <w:lang w:eastAsia="sk-SK"/>
        </w:rPr>
        <w:t>u</w:t>
      </w:r>
      <w:r w:rsidR="00B3339A">
        <w:rPr>
          <w:rFonts w:ascii="Arial Narrow" w:hAnsi="Arial Narrow"/>
          <w:lang w:eastAsia="sk-SK"/>
        </w:rPr>
        <w:t xml:space="preserve">, </w:t>
      </w:r>
      <w:r w:rsidR="00B3339A" w:rsidRPr="00B3339A">
        <w:rPr>
          <w:rFonts w:ascii="Arial Narrow" w:hAnsi="Arial Narrow"/>
          <w:color w:val="FF0000"/>
          <w:lang w:eastAsia="sk-SK"/>
        </w:rPr>
        <w:t>okrem bodu 1.7 tejto Dohody</w:t>
      </w:r>
      <w:r w:rsidR="00B3339A">
        <w:rPr>
          <w:rFonts w:ascii="Arial Narrow" w:hAnsi="Arial Narrow"/>
          <w:lang w:eastAsia="sk-SK"/>
        </w:rPr>
        <w:t xml:space="preserve">, </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11A23CE6" w14:textId="77777777" w:rsidR="00164C13"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p>
    <w:p w14:paraId="4E244BB5" w14:textId="7D8ABDEE" w:rsidR="00780C0D" w:rsidRDefault="00B0434C" w:rsidP="00164C13">
      <w:pPr>
        <w:pStyle w:val="Odsekzoznamu"/>
        <w:numPr>
          <w:ilvl w:val="0"/>
          <w:numId w:val="38"/>
        </w:numPr>
        <w:spacing w:after="0"/>
        <w:jc w:val="both"/>
        <w:rPr>
          <w:rFonts w:ascii="Arial Narrow" w:hAnsi="Arial Narrow"/>
        </w:rPr>
      </w:pPr>
      <w:r w:rsidRPr="00164C13">
        <w:rPr>
          <w:rFonts w:ascii="Arial Narrow" w:hAnsi="Arial Narrow"/>
        </w:rPr>
        <w:t>Záchranná brigáda Hasičského a </w:t>
      </w:r>
      <w:r w:rsidR="0031741D" w:rsidRPr="00164C13">
        <w:rPr>
          <w:rFonts w:ascii="Arial Narrow" w:hAnsi="Arial Narrow"/>
        </w:rPr>
        <w:t>Z</w:t>
      </w:r>
      <w:r w:rsidRPr="00164C13">
        <w:rPr>
          <w:rFonts w:ascii="Arial Narrow" w:hAnsi="Arial Narrow"/>
        </w:rPr>
        <w:t xml:space="preserve">áchranného </w:t>
      </w:r>
      <w:r w:rsidR="0031741D" w:rsidRPr="00164C13">
        <w:rPr>
          <w:rFonts w:ascii="Arial Narrow" w:hAnsi="Arial Narrow"/>
        </w:rPr>
        <w:t>Z</w:t>
      </w:r>
      <w:r w:rsidRPr="00164C13">
        <w:rPr>
          <w:rFonts w:ascii="Arial Narrow" w:hAnsi="Arial Narrow"/>
        </w:rPr>
        <w:t>boru v Žiline, Bán</w:t>
      </w:r>
      <w:r w:rsidR="00164C13">
        <w:rPr>
          <w:rFonts w:ascii="Arial Narrow" w:hAnsi="Arial Narrow"/>
        </w:rPr>
        <w:t>ovská cesta 8111, 010 01 Žilina,</w:t>
      </w:r>
    </w:p>
    <w:p w14:paraId="4EA54BCC" w14:textId="7B7141E3" w:rsidR="00164C13" w:rsidRDefault="00164C13" w:rsidP="00164C13">
      <w:pPr>
        <w:pStyle w:val="Odsekzoznamu"/>
        <w:numPr>
          <w:ilvl w:val="0"/>
          <w:numId w:val="38"/>
        </w:numPr>
        <w:spacing w:after="0"/>
        <w:jc w:val="both"/>
        <w:rPr>
          <w:rFonts w:ascii="Arial Narrow" w:hAnsi="Arial Narrow"/>
        </w:rPr>
      </w:pPr>
      <w:r>
        <w:rPr>
          <w:rFonts w:ascii="Arial Narrow" w:hAnsi="Arial Narrow"/>
        </w:rPr>
        <w:t>Záchranná brigáda Hasičského a Záchranného Zboru v Malackách, Továrenská 1, 901 01 Malacky,</w:t>
      </w:r>
    </w:p>
    <w:p w14:paraId="42F98FC2" w14:textId="57A9DB5F" w:rsidR="00164C13" w:rsidRDefault="00164C13" w:rsidP="00164C13">
      <w:pPr>
        <w:pStyle w:val="Odsekzoznamu"/>
        <w:numPr>
          <w:ilvl w:val="0"/>
          <w:numId w:val="38"/>
        </w:numPr>
        <w:spacing w:after="0"/>
        <w:jc w:val="both"/>
        <w:rPr>
          <w:rFonts w:ascii="Arial Narrow" w:hAnsi="Arial Narrow"/>
        </w:rPr>
      </w:pPr>
      <w:r>
        <w:rPr>
          <w:rFonts w:ascii="Arial Narrow" w:hAnsi="Arial Narrow"/>
        </w:rPr>
        <w:t xml:space="preserve">Záchranná </w:t>
      </w:r>
      <w:r w:rsidR="002C5B8D">
        <w:rPr>
          <w:rFonts w:ascii="Arial Narrow" w:hAnsi="Arial Narrow"/>
        </w:rPr>
        <w:t>brigáda Hasičského a Záchranného Zboru v Humennom, Mierová 3, 066 01 Humenné.</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678286E2"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Kúpna cena za dodané Vozidlo bola určená v zmysle zákona </w:t>
      </w:r>
      <w:r w:rsidR="00165FDE">
        <w:rPr>
          <w:rFonts w:ascii="Arial Narrow" w:hAnsi="Arial Narrow"/>
        </w:rPr>
        <w:t xml:space="preserve">NR SR </w:t>
      </w:r>
      <w:r>
        <w:rPr>
          <w:rFonts w:ascii="Arial Narrow" w:hAnsi="Arial Narrow"/>
        </w:rPr>
        <w:t xml:space="preserve">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w:t>
      </w:r>
      <w:r w:rsidR="00165FDE">
        <w:rPr>
          <w:rFonts w:ascii="Arial Narrow" w:hAnsi="Arial Narrow"/>
        </w:rPr>
        <w:br/>
      </w:r>
      <w:r w:rsidR="000E310A" w:rsidRPr="00FF4C12">
        <w:rPr>
          <w:rFonts w:ascii="Arial Narrow" w:hAnsi="Arial Narrow"/>
        </w:rPr>
        <w:t>č. 87/1996 Z. z., kt</w:t>
      </w:r>
      <w:r>
        <w:rPr>
          <w:rFonts w:ascii="Arial Narrow" w:hAnsi="Arial Narrow"/>
        </w:rPr>
        <w:t>orou sa vykonáva Zákon o cenách (ďalej len „Cena“). Kupujúci sa zaväzuje zapla</w:t>
      </w:r>
      <w:r w:rsidR="00ED24C7">
        <w:rPr>
          <w:rFonts w:ascii="Arial Narrow" w:hAnsi="Arial Narrow"/>
        </w:rPr>
        <w:t xml:space="preserve">tiť </w:t>
      </w:r>
      <w:r w:rsidR="00165FDE">
        <w:rPr>
          <w:rFonts w:ascii="Arial Narrow" w:hAnsi="Arial Narrow"/>
        </w:rPr>
        <w:br/>
      </w:r>
      <w:r w:rsidR="00ED24C7">
        <w:rPr>
          <w:rFonts w:ascii="Arial Narrow" w:hAnsi="Arial Narrow"/>
        </w:rPr>
        <w:t>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77777777"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 xml:space="preserve">V cene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kúpnej </w:t>
      </w:r>
      <w:r w:rsidR="00D0710C" w:rsidRPr="00DB0C25">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14BFE29D" w14:textId="5C25E35A" w:rsidR="002D5DA3" w:rsidRPr="0045709E" w:rsidRDefault="00821DBA" w:rsidP="000D677A">
      <w:pPr>
        <w:pStyle w:val="Odsekzoznamu"/>
        <w:numPr>
          <w:ilvl w:val="1"/>
          <w:numId w:val="4"/>
        </w:numPr>
        <w:tabs>
          <w:tab w:val="clear" w:pos="720"/>
          <w:tab w:val="num" w:pos="567"/>
        </w:tabs>
        <w:ind w:left="567" w:hanging="567"/>
        <w:rPr>
          <w:rFonts w:ascii="Arial Narrow" w:hAnsi="Arial Narrow"/>
        </w:rPr>
      </w:pPr>
      <w:r w:rsidRPr="00821DBA">
        <w:rPr>
          <w:rFonts w:ascii="Arial Narrow" w:hAnsi="Arial Narrow"/>
        </w:rPr>
        <w:lastRenderedPageBreak/>
        <w:t xml:space="preserve">Maximálna celková Cena uhradená Kupujúcim na základe tejto </w:t>
      </w:r>
      <w:r>
        <w:rPr>
          <w:rFonts w:ascii="Arial Narrow" w:hAnsi="Arial Narrow"/>
        </w:rPr>
        <w:t>Dohody</w:t>
      </w:r>
      <w:r w:rsidRPr="00821DBA">
        <w:rPr>
          <w:rFonts w:ascii="Arial Narrow" w:hAnsi="Arial Narrow"/>
        </w:rPr>
        <w:t>/Objednávok/Jednotlivých kúpnych zmlúv v súlade s výsledkom verejného obstarávania a s</w:t>
      </w:r>
      <w:r w:rsidR="00BC3C5E">
        <w:rPr>
          <w:rFonts w:ascii="Arial Narrow" w:hAnsi="Arial Narrow"/>
        </w:rPr>
        <w:t> </w:t>
      </w:r>
      <w:r w:rsidRPr="00821DBA">
        <w:rPr>
          <w:rFonts w:ascii="Arial Narrow" w:hAnsi="Arial Narrow"/>
        </w:rPr>
        <w:t>touto</w:t>
      </w:r>
      <w:r w:rsidR="00BC3C5E">
        <w:rPr>
          <w:rFonts w:ascii="Arial Narrow" w:hAnsi="Arial Narrow"/>
        </w:rPr>
        <w:t xml:space="preserve"> Dohodou</w:t>
      </w:r>
      <w:r w:rsidRPr="00821DBA">
        <w:rPr>
          <w:rFonts w:ascii="Arial Narrow" w:hAnsi="Arial Narrow"/>
        </w:rPr>
        <w:t xml:space="preserve"> je </w:t>
      </w:r>
      <w:r w:rsidRPr="00B2153F">
        <w:rPr>
          <w:rFonts w:ascii="Arial Narrow" w:hAnsi="Arial Narrow"/>
          <w:highlight w:val="green"/>
        </w:rPr>
        <w:t>[●],</w:t>
      </w:r>
      <w:r w:rsidRPr="00821DBA">
        <w:rPr>
          <w:rFonts w:ascii="Arial Narrow" w:hAnsi="Arial Narrow"/>
        </w:rPr>
        <w:t xml:space="preserve">- EUR bez DPH (slovom </w:t>
      </w:r>
      <w:r w:rsidRPr="00B2153F">
        <w:rPr>
          <w:rFonts w:ascii="Arial Narrow" w:hAnsi="Arial Narrow"/>
          <w:highlight w:val="green"/>
        </w:rPr>
        <w:t>[●]</w:t>
      </w:r>
      <w:r w:rsidRPr="00821DBA">
        <w:rPr>
          <w:rFonts w:ascii="Arial Narrow" w:hAnsi="Arial Narrow"/>
        </w:rPr>
        <w:t xml:space="preserve"> </w:t>
      </w:r>
      <w:r w:rsidRPr="0045709E">
        <w:rPr>
          <w:rFonts w:ascii="Arial Narrow" w:hAnsi="Arial Narrow"/>
        </w:rPr>
        <w:t xml:space="preserve">eur), počas celej doby trvania </w:t>
      </w:r>
      <w:r w:rsidR="00BC3C5E" w:rsidRPr="0045709E">
        <w:rPr>
          <w:rFonts w:ascii="Arial Narrow" w:hAnsi="Arial Narrow"/>
        </w:rPr>
        <w:t>Dohody</w:t>
      </w:r>
      <w:r w:rsidR="000D677A" w:rsidRPr="0045709E">
        <w:rPr>
          <w:rFonts w:ascii="Arial Narrow" w:hAnsi="Arial Narrow"/>
        </w:rPr>
        <w:t>.</w:t>
      </w:r>
    </w:p>
    <w:p w14:paraId="51A0061E" w14:textId="77777777" w:rsidR="007652C8" w:rsidRPr="0045709E" w:rsidRDefault="007652C8" w:rsidP="007652C8">
      <w:pPr>
        <w:pStyle w:val="Odsekzoznamu"/>
        <w:rPr>
          <w:rFonts w:ascii="Arial Narrow" w:hAnsi="Arial Narrow"/>
        </w:rPr>
      </w:pPr>
    </w:p>
    <w:p w14:paraId="206564B3" w14:textId="1DEAC0A8" w:rsidR="0085638E" w:rsidRPr="0045709E" w:rsidRDefault="00642D7F" w:rsidP="007C009E">
      <w:pPr>
        <w:pStyle w:val="Odsekzoznamu"/>
        <w:numPr>
          <w:ilvl w:val="1"/>
          <w:numId w:val="4"/>
        </w:numPr>
        <w:tabs>
          <w:tab w:val="clear" w:pos="720"/>
          <w:tab w:val="num" w:pos="567"/>
        </w:tabs>
        <w:ind w:left="567" w:hanging="567"/>
        <w:jc w:val="both"/>
        <w:rPr>
          <w:rFonts w:ascii="Arial Narrow" w:hAnsi="Arial Narrow"/>
        </w:rPr>
      </w:pPr>
      <w:r w:rsidRPr="0045709E">
        <w:rPr>
          <w:rFonts w:ascii="Arial Narrow" w:hAnsi="Arial Narrow"/>
        </w:rPr>
        <w:t>Zmluvné strany sa dohodli, že každá zo zmluvných strán je oprávnená po uplynutí kalendárneho roka, najneskôr však do 31.3. toho ktorého kalendárneho roka, písomne navrhnúť percentuálnu úpravu jednotkových cien</w:t>
      </w:r>
      <w:r w:rsidR="00760588" w:rsidRPr="0045709E">
        <w:rPr>
          <w:rFonts w:ascii="Arial Narrow" w:hAnsi="Arial Narrow"/>
        </w:rPr>
        <w:t xml:space="preserve"> uvedených v Prílohe č 2 tejto Dohody</w:t>
      </w:r>
      <w:r w:rsidRPr="0045709E">
        <w:rPr>
          <w:rFonts w:ascii="Arial Narrow" w:hAnsi="Arial Narrow"/>
        </w:rPr>
        <w:t>. Zvýšenie alebo zníženie jednotkových cien</w:t>
      </w:r>
      <w:r w:rsidR="00EF07E5" w:rsidRPr="0045709E">
        <w:rPr>
          <w:rFonts w:ascii="Arial Narrow" w:hAnsi="Arial Narrow"/>
        </w:rPr>
        <w:t xml:space="preserve"> sa uskutoční o priemernú mieru inflácie alebo deflácie potvrdenú Štatistickým úradom Slovenskej republiky oproti predchádzajúcemu roku</w:t>
      </w:r>
      <w:r w:rsidRPr="0045709E">
        <w:rPr>
          <w:rFonts w:ascii="Arial Narrow" w:hAnsi="Arial Narrow"/>
        </w:rPr>
        <w:t xml:space="preserve">. V prípade zmeny jednotkových cien sa primerane upraví aj celková hodnota </w:t>
      </w:r>
      <w:r w:rsidR="00760588" w:rsidRPr="0045709E">
        <w:rPr>
          <w:rFonts w:ascii="Arial Narrow" w:hAnsi="Arial Narrow"/>
        </w:rPr>
        <w:t>Dohody</w:t>
      </w:r>
      <w:r w:rsidRPr="0045709E">
        <w:rPr>
          <w:rFonts w:ascii="Arial Narrow" w:hAnsi="Arial Narrow"/>
        </w:rPr>
        <w:t xml:space="preserve"> o percentuálne zvýšenie/zníženie jej zostávajúcej, nevyčerpanej hodnoty. Každé zvýšenie alebo zníženie cien bude predmetom písomného dodatku.</w:t>
      </w:r>
    </w:p>
    <w:p w14:paraId="51D933FB" w14:textId="42D4CB00" w:rsidR="00F05678" w:rsidRPr="00C702A1" w:rsidRDefault="00F05678" w:rsidP="00F05678">
      <w:pPr>
        <w:pStyle w:val="Odsekzoznamu"/>
        <w:numPr>
          <w:ilvl w:val="1"/>
          <w:numId w:val="4"/>
        </w:numPr>
        <w:tabs>
          <w:tab w:val="clear" w:pos="720"/>
          <w:tab w:val="num" w:pos="567"/>
        </w:tabs>
        <w:ind w:left="567" w:hanging="567"/>
        <w:jc w:val="both"/>
        <w:rPr>
          <w:rFonts w:ascii="Arial Narrow" w:hAnsi="Arial Narrow"/>
        </w:rPr>
      </w:pPr>
      <w:r w:rsidRPr="0045709E">
        <w:rPr>
          <w:rFonts w:ascii="Arial Narrow" w:hAnsi="Arial Narrow"/>
        </w:rPr>
        <w:t>Na základe písomnej</w:t>
      </w:r>
      <w:r w:rsidRPr="00F05678">
        <w:rPr>
          <w:rFonts w:ascii="Arial Narrow" w:hAnsi="Arial Narrow"/>
        </w:rPr>
        <w:t xml:space="preserve"> výzvy Kupujúceho je Predávajúci povinný do desiatich (10) dní doručiť </w:t>
      </w:r>
      <w:proofErr w:type="spellStart"/>
      <w:r w:rsidRPr="00F05678">
        <w:rPr>
          <w:rFonts w:ascii="Arial Narrow" w:hAnsi="Arial Narrow"/>
        </w:rPr>
        <w:t>nacenený</w:t>
      </w:r>
      <w:proofErr w:type="spellEnd"/>
      <w:r w:rsidRPr="00F05678">
        <w:rPr>
          <w:rFonts w:ascii="Arial Narrow" w:hAnsi="Arial Narrow"/>
        </w:rPr>
        <w:t xml:space="preserve"> štruktúrovaný rozpočet výbavy Vozidla v detaily položiek špecifikovaných v Prílohe č. 1 tejto Dohody. Vzor štruktúrovaného rozpočtu zašle Predávajúcemu Kupujúci zároveň s písomnou výzvou podľa prvej vety.</w:t>
      </w: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42611BA8"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2D4A98E1"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A12226">
        <w:rPr>
          <w:rFonts w:ascii="Arial Narrow" w:hAnsi="Arial Narrow"/>
        </w:rPr>
        <w:t>5.11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 xml:space="preserve">Predávajúci prehlasuje, že ku dňu podpisu tejto </w:t>
      </w:r>
      <w:r w:rsidR="00BF28C8">
        <w:rPr>
          <w:rFonts w:ascii="Arial Narrow" w:hAnsi="Arial Narrow"/>
        </w:rPr>
        <w:t>Dohody</w:t>
      </w:r>
      <w:r w:rsidRPr="000B7F8D">
        <w:rPr>
          <w:rFonts w:ascii="Arial Narrow" w:hAnsi="Arial Narrow"/>
        </w:rPr>
        <w:t xml:space="preserve">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lastRenderedPageBreak/>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25FB0BD3" w:rsidR="007454D7" w:rsidRPr="00E549FB"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w:t>
      </w:r>
      <w:r w:rsidRPr="00E549FB">
        <w:rPr>
          <w:rFonts w:ascii="Arial Narrow" w:hAnsi="Arial Narrow"/>
        </w:rPr>
        <w:t xml:space="preserve">kontaktná osoba. </w:t>
      </w:r>
      <w:r w:rsidR="00887178" w:rsidRPr="009A63D2">
        <w:rPr>
          <w:rFonts w:ascii="Arial Narrow" w:hAnsi="Arial Narrow"/>
          <w:strike/>
          <w:color w:val="FF0000"/>
        </w:rPr>
        <w:t xml:space="preserve">V prípade objednania Vozidla s voliteľným príslušenstvom – rezacím zariadením, uvedené bude označené v Objednávke.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46A4BCFD"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xml:space="preserve">. 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FF963E5"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lastRenderedPageBreak/>
        <w:t xml:space="preserve">Predávajúci sa zaväzuje, že Vozidlá budú dodané v súlade s prílohou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D58DCBC" w:rsidR="002802A9" w:rsidRDefault="00C34A12" w:rsidP="00771122">
      <w:pPr>
        <w:pStyle w:val="Odsekzoznamu"/>
        <w:numPr>
          <w:ilvl w:val="0"/>
          <w:numId w:val="38"/>
        </w:numPr>
        <w:jc w:val="both"/>
        <w:rPr>
          <w:rFonts w:ascii="Arial Narrow" w:hAnsi="Arial Narrow"/>
        </w:rPr>
      </w:pPr>
      <w:r>
        <w:rPr>
          <w:rFonts w:ascii="Arial Narrow" w:hAnsi="Arial Narrow"/>
          <w:color w:val="FF0000"/>
        </w:rPr>
        <w:t>orientačnú</w:t>
      </w:r>
      <w:r w:rsidR="001B6137">
        <w:rPr>
          <w:rFonts w:ascii="Arial Narrow" w:hAnsi="Arial Narrow"/>
          <w:color w:val="FF0000"/>
        </w:rPr>
        <w:t xml:space="preserve"> </w:t>
      </w:r>
      <w:r w:rsidR="002802A9">
        <w:rPr>
          <w:rFonts w:ascii="Arial Narrow" w:hAnsi="Arial Narrow"/>
        </w:rPr>
        <w:t>informáciu o norme spotreby pohonných hmôt (PHM) v litroch pre predpokladaný spôsob používania vozidiel a</w:t>
      </w:r>
      <w:r w:rsidR="008B6DC2">
        <w:rPr>
          <w:rFonts w:ascii="Arial Narrow" w:hAnsi="Arial Narrow"/>
        </w:rPr>
        <w:t> </w:t>
      </w:r>
      <w:r w:rsidR="002802A9">
        <w:rPr>
          <w:rFonts w:ascii="Arial Narrow" w:hAnsi="Arial Narrow"/>
        </w:rPr>
        <w:t>to</w:t>
      </w:r>
      <w:r w:rsidR="008B6DC2">
        <w:rPr>
          <w:rFonts w:ascii="Arial Narrow" w:hAnsi="Arial Narrow"/>
        </w:rPr>
        <w:t xml:space="preserve"> </w:t>
      </w:r>
      <w:r w:rsidR="008B6DC2" w:rsidRPr="008B6DC2">
        <w:rPr>
          <w:rFonts w:ascii="Arial Narrow" w:hAnsi="Arial Narrow"/>
          <w:color w:val="FF0000"/>
        </w:rPr>
        <w:t>na 100 kilometrov (kombinovaná norma)</w:t>
      </w:r>
      <w:r w:rsidR="008B6DC2">
        <w:rPr>
          <w:rFonts w:ascii="Arial Narrow" w:hAnsi="Arial Narrow"/>
          <w:color w:val="FF0000"/>
        </w:rPr>
        <w:t>.</w:t>
      </w:r>
    </w:p>
    <w:p w14:paraId="0EA929DD"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 xml:space="preserve">na jednu </w:t>
      </w:r>
      <w:proofErr w:type="spellStart"/>
      <w:r w:rsidRPr="008B6DC2">
        <w:rPr>
          <w:rFonts w:ascii="Arial Narrow" w:hAnsi="Arial Narrow"/>
          <w:strike/>
          <w:color w:val="FF0000"/>
        </w:rPr>
        <w:t>motohodinu</w:t>
      </w:r>
      <w:proofErr w:type="spellEnd"/>
      <w:r w:rsidRPr="008B6DC2">
        <w:rPr>
          <w:rFonts w:ascii="Arial Narrow" w:hAnsi="Arial Narrow"/>
          <w:strike/>
          <w:color w:val="FF0000"/>
        </w:rPr>
        <w:t xml:space="preserve"> (60 minút) pri chode motora vozidla pri voľnobežných otáčkach,</w:t>
      </w:r>
    </w:p>
    <w:p w14:paraId="0AB7C0CE"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na 100 kilometrov jazdy (kombinovaná norma),</w:t>
      </w:r>
    </w:p>
    <w:p w14:paraId="45597054"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 xml:space="preserve">normu spotreby PHM v litroch pre všetky osadené zariadenia so spaľovacím motorom na jednu </w:t>
      </w:r>
      <w:proofErr w:type="spellStart"/>
      <w:r w:rsidRPr="008B6DC2">
        <w:rPr>
          <w:rFonts w:ascii="Arial Narrow" w:hAnsi="Arial Narrow"/>
          <w:strike/>
          <w:color w:val="FF0000"/>
        </w:rPr>
        <w:t>motohodinu</w:t>
      </w:r>
      <w:proofErr w:type="spellEnd"/>
      <w:r w:rsidRPr="008B6DC2">
        <w:rPr>
          <w:rFonts w:ascii="Arial Narrow" w:hAnsi="Arial Narrow"/>
          <w:strike/>
          <w:color w:val="FF0000"/>
        </w:rPr>
        <w:t xml:space="preserve"> (60 minút) pri chode motora pri otáčkach potrebných na ich činnosť,</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77777777"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406DE5FC" w14:textId="77777777" w:rsidR="00033773" w:rsidRDefault="00033773" w:rsidP="00033773">
      <w:pPr>
        <w:spacing w:after="0"/>
        <w:jc w:val="both"/>
        <w:rPr>
          <w:rFonts w:ascii="Arial Narrow" w:hAnsi="Arial Narrow"/>
        </w:rPr>
      </w:pP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7FD27CF7"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povinný zaškoliť </w:t>
      </w:r>
      <w:r w:rsidR="006F5E7E" w:rsidRPr="00604C29">
        <w:rPr>
          <w:rFonts w:ascii="Arial Narrow" w:hAnsi="Arial Narrow"/>
          <w:strike/>
          <w:color w:val="FF0000"/>
        </w:rPr>
        <w:t>deviatich</w:t>
      </w:r>
      <w:r w:rsidRPr="00604C29">
        <w:rPr>
          <w:rFonts w:ascii="Arial Narrow" w:hAnsi="Arial Narrow"/>
          <w:color w:val="FF0000"/>
        </w:rPr>
        <w:t xml:space="preserve"> </w:t>
      </w:r>
      <w:r w:rsidR="00604C29" w:rsidRPr="00604C29">
        <w:rPr>
          <w:rFonts w:ascii="Arial Narrow" w:hAnsi="Arial Narrow"/>
          <w:color w:val="FF0000"/>
        </w:rPr>
        <w:t xml:space="preserve">šesť </w:t>
      </w:r>
      <w:r w:rsidRPr="006F5E7E">
        <w:rPr>
          <w:rFonts w:ascii="Arial Narrow" w:hAnsi="Arial Narrow"/>
        </w:rPr>
        <w:t>zamestnancov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 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0A8CD584" w14:textId="7A4A1585" w:rsidR="00A14E5D" w:rsidRDefault="00E8409D" w:rsidP="00A776F4">
      <w:pPr>
        <w:pStyle w:val="Odsekzoznamu"/>
        <w:numPr>
          <w:ilvl w:val="1"/>
          <w:numId w:val="11"/>
        </w:numPr>
        <w:spacing w:after="0"/>
        <w:ind w:left="567" w:hanging="567"/>
        <w:jc w:val="both"/>
        <w:rPr>
          <w:rFonts w:ascii="Arial Narrow" w:hAnsi="Arial Narrow"/>
        </w:rPr>
      </w:pPr>
      <w:r w:rsidRPr="00E8409D">
        <w:rPr>
          <w:rFonts w:ascii="Arial Narrow" w:hAnsi="Arial Narrow"/>
        </w:rPr>
        <w:t>Dokumentáciu k odovzdaným Vozidlám, ktorá sa nepredkladá pri prevzatí Vozidiel v zmysle bodu 5.11 tohto článku Dohody, je Predávajúci povinný dodať v termínoch stanovených v Prílohe č. 1 Dohody.</w:t>
      </w:r>
    </w:p>
    <w:p w14:paraId="2ECDDE09" w14:textId="2589EC41" w:rsidR="00E8409D" w:rsidRPr="00C702A1" w:rsidRDefault="00E8409D" w:rsidP="00C702A1">
      <w:pPr>
        <w:spacing w:after="0"/>
        <w:jc w:val="both"/>
        <w:rPr>
          <w:rFonts w:ascii="Arial Narrow" w:hAnsi="Arial Narrow"/>
        </w:rPr>
      </w:pPr>
    </w:p>
    <w:p w14:paraId="57E7DF33" w14:textId="77777777" w:rsidR="00EA74B3" w:rsidRPr="00FF4C12" w:rsidRDefault="00EA74B3" w:rsidP="00A776F4">
      <w:pPr>
        <w:pStyle w:val="Nadpis1"/>
      </w:pPr>
      <w:r w:rsidRPr="00FF4C12">
        <w:lastRenderedPageBreak/>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 xml:space="preserve">Záručná doba dodaného Vozidla je </w:t>
      </w:r>
      <w:bookmarkStart w:id="4" w:name="_GoBack"/>
      <w:bookmarkEnd w:id="4"/>
      <w:r w:rsidRPr="00A37391">
        <w:rPr>
          <w:rFonts w:ascii="Arial Narrow" w:hAnsi="Arial Narrow"/>
          <w:color w:val="auto"/>
          <w:sz w:val="22"/>
          <w:szCs w:val="22"/>
          <w:highlight w:val="yellow"/>
        </w:rPr>
        <w:t>dvadsaťštyri (24)</w:t>
      </w:r>
      <w:r w:rsidRPr="00A776F4">
        <w:rPr>
          <w:rFonts w:ascii="Arial Narrow" w:hAnsi="Arial Narrow"/>
          <w:color w:val="auto"/>
          <w:sz w:val="22"/>
          <w:szCs w:val="22"/>
        </w:rPr>
        <w:t xml:space="preserve">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27E28289" w14:textId="5DA0A599" w:rsidR="00C6154C" w:rsidRPr="00C6154C" w:rsidRDefault="004B7249" w:rsidP="00C6154C">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37B69B4F" w14:textId="77777777" w:rsidR="00C6154C" w:rsidRPr="00C6154C" w:rsidRDefault="00C6154C" w:rsidP="00C6154C">
      <w:pPr>
        <w:pStyle w:val="Default"/>
        <w:spacing w:line="276" w:lineRule="auto"/>
        <w:jc w:val="both"/>
        <w:rPr>
          <w:rFonts w:ascii="Arial Narrow" w:hAnsi="Arial Narrow"/>
          <w:color w:val="auto"/>
          <w:sz w:val="22"/>
          <w:szCs w:val="22"/>
        </w:rPr>
      </w:pPr>
    </w:p>
    <w:p w14:paraId="737101DC" w14:textId="0C993F77" w:rsidR="006966BF" w:rsidRPr="002C025C" w:rsidRDefault="00C6154C" w:rsidP="006966BF">
      <w:pPr>
        <w:pStyle w:val="Default"/>
        <w:numPr>
          <w:ilvl w:val="1"/>
          <w:numId w:val="16"/>
        </w:numPr>
        <w:spacing w:line="276" w:lineRule="auto"/>
        <w:ind w:left="567" w:hanging="567"/>
        <w:jc w:val="both"/>
        <w:rPr>
          <w:rFonts w:ascii="Arial Narrow" w:hAnsi="Arial Narrow"/>
          <w:strike/>
          <w:color w:val="FF0000"/>
          <w:sz w:val="22"/>
          <w:szCs w:val="22"/>
        </w:rPr>
      </w:pPr>
      <w:r w:rsidRPr="002C025C">
        <w:rPr>
          <w:rFonts w:ascii="Arial Narrow" w:hAnsi="Arial Narrow"/>
          <w:strike/>
          <w:color w:val="FF0000"/>
          <w:sz w:val="22"/>
          <w:szCs w:val="22"/>
        </w:rPr>
        <w:t>Uznanie alebo neuznanie reklamovanej vady Vozidla je Predávajúci povinný písomne oznámiť do piatich (5) pracovných dní po jeho doručení</w:t>
      </w:r>
      <w:r w:rsidR="007E07BC" w:rsidRPr="002C025C">
        <w:rPr>
          <w:rFonts w:ascii="Arial Narrow" w:hAnsi="Arial Narrow"/>
          <w:strike/>
          <w:color w:val="FF0000"/>
          <w:sz w:val="22"/>
          <w:szCs w:val="22"/>
        </w:rPr>
        <w:t xml:space="preserve"> kontaktnej osobe Kupujúceho uvedenej v článku </w:t>
      </w:r>
      <w:r w:rsidR="00A14E5D" w:rsidRPr="002C025C">
        <w:rPr>
          <w:rFonts w:ascii="Arial Narrow" w:hAnsi="Arial Narrow"/>
          <w:strike/>
          <w:color w:val="FF0000"/>
          <w:sz w:val="22"/>
          <w:szCs w:val="22"/>
        </w:rPr>
        <w:t>VII</w:t>
      </w:r>
      <w:r w:rsidR="007E07BC" w:rsidRPr="002C025C">
        <w:rPr>
          <w:rFonts w:ascii="Arial Narrow" w:hAnsi="Arial Narrow"/>
          <w:strike/>
          <w:color w:val="FF0000"/>
          <w:sz w:val="22"/>
          <w:szCs w:val="22"/>
        </w:rPr>
        <w:t xml:space="preserve"> tejto </w:t>
      </w:r>
      <w:r w:rsidR="00D132EF" w:rsidRPr="002C025C">
        <w:rPr>
          <w:rFonts w:ascii="Arial Narrow" w:hAnsi="Arial Narrow"/>
          <w:strike/>
          <w:color w:val="FF0000"/>
          <w:sz w:val="22"/>
          <w:szCs w:val="22"/>
        </w:rPr>
        <w:t>Dohody</w:t>
      </w:r>
      <w:r w:rsidR="007E07BC" w:rsidRPr="002C025C">
        <w:rPr>
          <w:rFonts w:ascii="Arial Narrow" w:hAnsi="Arial Narrow"/>
          <w:strike/>
          <w:color w:val="FF0000"/>
          <w:sz w:val="22"/>
          <w:szCs w:val="22"/>
        </w:rPr>
        <w:t>.</w:t>
      </w:r>
      <w:r w:rsidRPr="002C025C">
        <w:rPr>
          <w:rFonts w:ascii="Arial Narrow" w:hAnsi="Arial Narrow"/>
          <w:strike/>
          <w:color w:val="FF0000"/>
          <w:sz w:val="22"/>
          <w:szCs w:val="22"/>
        </w:rPr>
        <w:t xml:space="preserve"> </w:t>
      </w:r>
      <w:r w:rsidR="00A14E5D" w:rsidRPr="002C025C">
        <w:rPr>
          <w:rFonts w:ascii="Arial Narrow" w:hAnsi="Arial Narrow"/>
          <w:strike/>
          <w:color w:val="FF0000"/>
          <w:sz w:val="22"/>
          <w:szCs w:val="22"/>
        </w:rPr>
        <w:br/>
      </w:r>
      <w:r w:rsidRPr="002C025C">
        <w:rPr>
          <w:rFonts w:ascii="Arial Narrow" w:hAnsi="Arial Narrow"/>
          <w:strike/>
          <w:color w:val="FF0000"/>
          <w:sz w:val="22"/>
          <w:szCs w:val="22"/>
        </w:rPr>
        <w:t xml:space="preserve">Ak sa Predávajúci v tejto lehote nevyjadrí, má sa za to, že </w:t>
      </w:r>
      <w:r w:rsidR="00A14E5D" w:rsidRPr="002C025C">
        <w:rPr>
          <w:rFonts w:ascii="Arial Narrow" w:hAnsi="Arial Narrow"/>
          <w:strike/>
          <w:color w:val="FF0000"/>
          <w:sz w:val="22"/>
          <w:szCs w:val="22"/>
        </w:rPr>
        <w:t>reklamácia je oprávnená</w:t>
      </w:r>
      <w:r w:rsidRPr="002C025C">
        <w:rPr>
          <w:rFonts w:ascii="Arial Narrow" w:hAnsi="Arial Narrow"/>
          <w:strike/>
          <w:color w:val="FF0000"/>
          <w:sz w:val="22"/>
          <w:szCs w:val="22"/>
        </w:rPr>
        <w:t xml:space="preserve"> a Predávajúci súhlasí s oznámenými vadami </w:t>
      </w:r>
      <w:r w:rsidR="00C84AED" w:rsidRPr="002C025C">
        <w:rPr>
          <w:rFonts w:ascii="Arial Narrow" w:hAnsi="Arial Narrow"/>
          <w:strike/>
          <w:color w:val="FF0000"/>
          <w:sz w:val="22"/>
          <w:szCs w:val="22"/>
        </w:rPr>
        <w:t>Vozidla</w:t>
      </w:r>
      <w:r w:rsidRPr="002C025C">
        <w:rPr>
          <w:rFonts w:ascii="Arial Narrow" w:hAnsi="Arial Narrow"/>
          <w:strike/>
          <w:color w:val="FF0000"/>
          <w:sz w:val="22"/>
          <w:szCs w:val="22"/>
        </w:rPr>
        <w:t xml:space="preserve"> (ďalej len „Oprávnená reklamácia“).</w:t>
      </w:r>
    </w:p>
    <w:p w14:paraId="51613ECB" w14:textId="73B3FDE0" w:rsidR="006966BF" w:rsidRDefault="006966BF" w:rsidP="006966BF">
      <w:pPr>
        <w:pStyle w:val="Default"/>
        <w:spacing w:line="276" w:lineRule="auto"/>
        <w:jc w:val="both"/>
        <w:rPr>
          <w:rFonts w:ascii="Arial Narrow" w:hAnsi="Arial Narrow"/>
          <w:color w:val="auto"/>
          <w:sz w:val="22"/>
          <w:szCs w:val="22"/>
        </w:rPr>
      </w:pPr>
    </w:p>
    <w:p w14:paraId="4ADE8593" w14:textId="6802A41A" w:rsidR="002C025C" w:rsidRPr="002C025C" w:rsidRDefault="002C025C" w:rsidP="002C025C">
      <w:pPr>
        <w:pStyle w:val="Default"/>
        <w:spacing w:line="276" w:lineRule="auto"/>
        <w:ind w:left="567"/>
        <w:jc w:val="both"/>
        <w:rPr>
          <w:rFonts w:ascii="Arial Narrow" w:hAnsi="Arial Narrow"/>
          <w:color w:val="FF0000"/>
          <w:sz w:val="22"/>
          <w:szCs w:val="22"/>
        </w:rPr>
      </w:pPr>
      <w:r w:rsidRPr="002C025C">
        <w:rPr>
          <w:rFonts w:ascii="Arial Narrow" w:hAnsi="Arial Narrow"/>
          <w:color w:val="FF0000"/>
          <w:sz w:val="22"/>
          <w:szCs w:val="22"/>
        </w:rPr>
        <w:t>Kupujúci</w:t>
      </w:r>
      <w:r w:rsidR="00202726">
        <w:rPr>
          <w:rFonts w:ascii="Arial Narrow" w:hAnsi="Arial Narrow"/>
          <w:color w:val="FF0000"/>
          <w:sz w:val="22"/>
          <w:szCs w:val="22"/>
        </w:rPr>
        <w:t xml:space="preserve"> </w:t>
      </w:r>
      <w:r w:rsidRPr="002C025C">
        <w:rPr>
          <w:rFonts w:ascii="Arial Narrow" w:hAnsi="Arial Narrow"/>
          <w:color w:val="FF0000"/>
          <w:sz w:val="22"/>
          <w:szCs w:val="22"/>
        </w:rPr>
        <w:t>je</w:t>
      </w:r>
      <w:r w:rsidR="00202726">
        <w:rPr>
          <w:rFonts w:ascii="Arial Narrow" w:hAnsi="Arial Narrow"/>
          <w:color w:val="FF0000"/>
          <w:sz w:val="22"/>
          <w:szCs w:val="22"/>
        </w:rPr>
        <w:t xml:space="preserve"> </w:t>
      </w:r>
      <w:r w:rsidRPr="002C025C">
        <w:rPr>
          <w:rFonts w:ascii="Arial Narrow" w:hAnsi="Arial Narrow"/>
          <w:color w:val="FF0000"/>
          <w:sz w:val="22"/>
          <w:szCs w:val="22"/>
        </w:rPr>
        <w:t>povinný</w:t>
      </w:r>
      <w:r w:rsidR="00202726">
        <w:rPr>
          <w:rFonts w:ascii="Arial Narrow" w:hAnsi="Arial Narrow"/>
          <w:color w:val="FF0000"/>
          <w:sz w:val="22"/>
          <w:szCs w:val="22"/>
        </w:rPr>
        <w:t xml:space="preserve"> </w:t>
      </w:r>
      <w:r w:rsidRPr="002C025C">
        <w:rPr>
          <w:rFonts w:ascii="Arial Narrow" w:hAnsi="Arial Narrow"/>
          <w:color w:val="FF0000"/>
          <w:sz w:val="22"/>
          <w:szCs w:val="22"/>
        </w:rPr>
        <w:t>nahlásiť</w:t>
      </w:r>
      <w:r w:rsidR="00202726">
        <w:rPr>
          <w:rFonts w:ascii="Arial Narrow" w:hAnsi="Arial Narrow"/>
          <w:color w:val="FF0000"/>
          <w:sz w:val="22"/>
          <w:szCs w:val="22"/>
        </w:rPr>
        <w:t xml:space="preserve"> </w:t>
      </w:r>
      <w:r w:rsidRPr="002C025C">
        <w:rPr>
          <w:rFonts w:ascii="Arial Narrow" w:hAnsi="Arial Narrow"/>
          <w:color w:val="FF0000"/>
          <w:sz w:val="22"/>
          <w:szCs w:val="22"/>
        </w:rPr>
        <w:t>preukázateľným</w:t>
      </w:r>
      <w:r w:rsidR="00202726">
        <w:rPr>
          <w:rFonts w:ascii="Arial Narrow" w:hAnsi="Arial Narrow"/>
          <w:color w:val="FF0000"/>
          <w:sz w:val="22"/>
          <w:szCs w:val="22"/>
        </w:rPr>
        <w:t xml:space="preserve"> </w:t>
      </w:r>
      <w:r w:rsidRPr="002C025C">
        <w:rPr>
          <w:rFonts w:ascii="Arial Narrow" w:hAnsi="Arial Narrow"/>
          <w:color w:val="FF0000"/>
          <w:sz w:val="22"/>
          <w:szCs w:val="22"/>
        </w:rPr>
        <w:t>spôsobom</w:t>
      </w:r>
      <w:r w:rsidR="00202726">
        <w:rPr>
          <w:rFonts w:ascii="Arial Narrow" w:hAnsi="Arial Narrow"/>
          <w:color w:val="FF0000"/>
          <w:sz w:val="22"/>
          <w:szCs w:val="22"/>
        </w:rPr>
        <w:t xml:space="preserve"> </w:t>
      </w:r>
      <w:r w:rsidRPr="002C025C">
        <w:rPr>
          <w:rFonts w:ascii="Arial Narrow" w:hAnsi="Arial Narrow"/>
          <w:color w:val="FF0000"/>
          <w:sz w:val="22"/>
          <w:szCs w:val="22"/>
        </w:rPr>
        <w:t>príslušnej</w:t>
      </w:r>
      <w:r w:rsidR="00202726">
        <w:rPr>
          <w:rFonts w:ascii="Arial Narrow" w:hAnsi="Arial Narrow"/>
          <w:color w:val="FF0000"/>
          <w:sz w:val="22"/>
          <w:szCs w:val="22"/>
        </w:rPr>
        <w:t xml:space="preserve"> </w:t>
      </w:r>
      <w:r w:rsidRPr="002C025C">
        <w:rPr>
          <w:rFonts w:ascii="Arial Narrow" w:hAnsi="Arial Narrow"/>
          <w:color w:val="FF0000"/>
          <w:sz w:val="22"/>
          <w:szCs w:val="22"/>
        </w:rPr>
        <w:t>kontaktnej</w:t>
      </w:r>
      <w:r w:rsidR="00202726">
        <w:rPr>
          <w:rFonts w:ascii="Arial Narrow" w:hAnsi="Arial Narrow"/>
          <w:color w:val="FF0000"/>
          <w:sz w:val="22"/>
          <w:szCs w:val="22"/>
        </w:rPr>
        <w:t xml:space="preserve"> </w:t>
      </w:r>
      <w:r w:rsidRPr="002C025C">
        <w:rPr>
          <w:rFonts w:ascii="Arial Narrow" w:hAnsi="Arial Narrow"/>
          <w:color w:val="FF0000"/>
          <w:sz w:val="22"/>
          <w:szCs w:val="22"/>
        </w:rPr>
        <w:t>osobe predávajúceho</w:t>
      </w:r>
      <w:r w:rsidR="00202726">
        <w:rPr>
          <w:rFonts w:ascii="Arial Narrow" w:hAnsi="Arial Narrow"/>
          <w:color w:val="FF0000"/>
          <w:sz w:val="22"/>
          <w:szCs w:val="22"/>
        </w:rPr>
        <w:t xml:space="preserve"> </w:t>
      </w:r>
      <w:r w:rsidRPr="002C025C">
        <w:rPr>
          <w:rFonts w:ascii="Arial Narrow" w:hAnsi="Arial Narrow"/>
          <w:color w:val="FF0000"/>
          <w:sz w:val="22"/>
          <w:szCs w:val="22"/>
        </w:rPr>
        <w:t>vadu</w:t>
      </w:r>
      <w:r w:rsidR="00202726">
        <w:rPr>
          <w:rFonts w:ascii="Arial Narrow" w:hAnsi="Arial Narrow"/>
          <w:color w:val="FF0000"/>
          <w:sz w:val="22"/>
          <w:szCs w:val="22"/>
        </w:rPr>
        <w:t xml:space="preserve"> </w:t>
      </w:r>
      <w:r w:rsidRPr="002C025C">
        <w:rPr>
          <w:rFonts w:ascii="Arial Narrow" w:hAnsi="Arial Narrow"/>
          <w:color w:val="FF0000"/>
          <w:sz w:val="22"/>
          <w:szCs w:val="22"/>
        </w:rPr>
        <w:t>v čo</w:t>
      </w:r>
      <w:r w:rsidR="00202726">
        <w:rPr>
          <w:rFonts w:ascii="Arial Narrow" w:hAnsi="Arial Narrow"/>
          <w:color w:val="FF0000"/>
          <w:sz w:val="22"/>
          <w:szCs w:val="22"/>
        </w:rPr>
        <w:t xml:space="preserve"> </w:t>
      </w:r>
      <w:r w:rsidRPr="002C025C">
        <w:rPr>
          <w:rFonts w:ascii="Arial Narrow" w:hAnsi="Arial Narrow"/>
          <w:color w:val="FF0000"/>
          <w:sz w:val="22"/>
          <w:szCs w:val="22"/>
        </w:rPr>
        <w:t>najkratšom</w:t>
      </w:r>
      <w:r w:rsidR="00202726">
        <w:rPr>
          <w:rFonts w:ascii="Arial Narrow" w:hAnsi="Arial Narrow"/>
          <w:color w:val="FF0000"/>
          <w:sz w:val="22"/>
          <w:szCs w:val="22"/>
        </w:rPr>
        <w:t xml:space="preserve"> </w:t>
      </w:r>
      <w:r w:rsidRPr="002C025C">
        <w:rPr>
          <w:rFonts w:ascii="Arial Narrow" w:hAnsi="Arial Narrow"/>
          <w:color w:val="FF0000"/>
          <w:sz w:val="22"/>
          <w:szCs w:val="22"/>
        </w:rPr>
        <w:t>čase</w:t>
      </w:r>
      <w:r w:rsidR="00202726">
        <w:rPr>
          <w:rFonts w:ascii="Arial Narrow" w:hAnsi="Arial Narrow"/>
          <w:color w:val="FF0000"/>
          <w:sz w:val="22"/>
          <w:szCs w:val="22"/>
        </w:rPr>
        <w:t xml:space="preserve"> </w:t>
      </w:r>
      <w:r w:rsidRPr="002C025C">
        <w:rPr>
          <w:rFonts w:ascii="Arial Narrow" w:hAnsi="Arial Narrow"/>
          <w:color w:val="FF0000"/>
          <w:sz w:val="22"/>
          <w:szCs w:val="22"/>
        </w:rPr>
        <w:t>od</w:t>
      </w:r>
      <w:r w:rsidR="00202726">
        <w:rPr>
          <w:rFonts w:ascii="Arial Narrow" w:hAnsi="Arial Narrow"/>
          <w:color w:val="FF0000"/>
          <w:sz w:val="22"/>
          <w:szCs w:val="22"/>
        </w:rPr>
        <w:t xml:space="preserve"> </w:t>
      </w:r>
      <w:r w:rsidRPr="002C025C">
        <w:rPr>
          <w:rFonts w:ascii="Arial Narrow" w:hAnsi="Arial Narrow"/>
          <w:color w:val="FF0000"/>
          <w:sz w:val="22"/>
          <w:szCs w:val="22"/>
        </w:rPr>
        <w:t>zistenia</w:t>
      </w:r>
      <w:r w:rsidR="00202726">
        <w:rPr>
          <w:rFonts w:ascii="Arial Narrow" w:hAnsi="Arial Narrow"/>
          <w:color w:val="FF0000"/>
          <w:sz w:val="22"/>
          <w:szCs w:val="22"/>
        </w:rPr>
        <w:t xml:space="preserve"> </w:t>
      </w:r>
      <w:r w:rsidRPr="002C025C">
        <w:rPr>
          <w:rFonts w:ascii="Arial Narrow" w:hAnsi="Arial Narrow"/>
          <w:color w:val="FF0000"/>
          <w:sz w:val="22"/>
          <w:szCs w:val="22"/>
        </w:rPr>
        <w:t>jej</w:t>
      </w:r>
      <w:r w:rsidR="00202726">
        <w:rPr>
          <w:rFonts w:ascii="Arial Narrow" w:hAnsi="Arial Narrow"/>
          <w:color w:val="FF0000"/>
          <w:sz w:val="22"/>
          <w:szCs w:val="22"/>
        </w:rPr>
        <w:t xml:space="preserve"> </w:t>
      </w:r>
      <w:r w:rsidRPr="002C025C">
        <w:rPr>
          <w:rFonts w:ascii="Arial Narrow" w:hAnsi="Arial Narrow"/>
          <w:color w:val="FF0000"/>
          <w:sz w:val="22"/>
          <w:szCs w:val="22"/>
        </w:rPr>
        <w:t>výskytu</w:t>
      </w:r>
      <w:r w:rsidR="00202726">
        <w:rPr>
          <w:rFonts w:ascii="Arial Narrow" w:hAnsi="Arial Narrow"/>
          <w:color w:val="FF0000"/>
          <w:sz w:val="22"/>
          <w:szCs w:val="22"/>
        </w:rPr>
        <w:t xml:space="preserve"> </w:t>
      </w:r>
      <w:r w:rsidRPr="002C025C">
        <w:rPr>
          <w:rFonts w:ascii="Arial Narrow" w:hAnsi="Arial Narrow"/>
          <w:color w:val="FF0000"/>
          <w:sz w:val="22"/>
          <w:szCs w:val="22"/>
        </w:rPr>
        <w:t>s čo</w:t>
      </w:r>
      <w:r w:rsidR="00202726">
        <w:rPr>
          <w:rFonts w:ascii="Arial Narrow" w:hAnsi="Arial Narrow"/>
          <w:color w:val="FF0000"/>
          <w:sz w:val="22"/>
          <w:szCs w:val="22"/>
        </w:rPr>
        <w:t xml:space="preserve"> </w:t>
      </w:r>
      <w:r w:rsidRPr="002C025C">
        <w:rPr>
          <w:rFonts w:ascii="Arial Narrow" w:hAnsi="Arial Narrow"/>
          <w:color w:val="FF0000"/>
          <w:sz w:val="22"/>
          <w:szCs w:val="22"/>
        </w:rPr>
        <w:t>najpresnejším</w:t>
      </w:r>
      <w:r w:rsidR="00202726">
        <w:rPr>
          <w:rFonts w:ascii="Arial Narrow" w:hAnsi="Arial Narrow"/>
          <w:color w:val="FF0000"/>
          <w:sz w:val="22"/>
          <w:szCs w:val="22"/>
        </w:rPr>
        <w:t xml:space="preserve"> </w:t>
      </w:r>
      <w:r w:rsidRPr="002C025C">
        <w:rPr>
          <w:rFonts w:ascii="Arial Narrow" w:hAnsi="Arial Narrow"/>
          <w:color w:val="FF0000"/>
          <w:sz w:val="22"/>
          <w:szCs w:val="22"/>
        </w:rPr>
        <w:t>opisom. Predávajúci je povinný v čo najkratšom čase, najneskôr však do 2 pracovných dní od prijatia vyššie</w:t>
      </w:r>
      <w:r w:rsidR="00202726">
        <w:rPr>
          <w:rFonts w:ascii="Arial Narrow" w:hAnsi="Arial Narrow"/>
          <w:color w:val="FF0000"/>
          <w:sz w:val="22"/>
          <w:szCs w:val="22"/>
        </w:rPr>
        <w:t xml:space="preserve"> </w:t>
      </w:r>
      <w:r w:rsidRPr="002C025C">
        <w:rPr>
          <w:rFonts w:ascii="Arial Narrow" w:hAnsi="Arial Narrow"/>
          <w:color w:val="FF0000"/>
          <w:sz w:val="22"/>
          <w:szCs w:val="22"/>
        </w:rPr>
        <w:t>uvedenej</w:t>
      </w:r>
      <w:r w:rsidR="00202726">
        <w:rPr>
          <w:rFonts w:ascii="Arial Narrow" w:hAnsi="Arial Narrow"/>
          <w:color w:val="FF0000"/>
          <w:sz w:val="22"/>
          <w:szCs w:val="22"/>
        </w:rPr>
        <w:t xml:space="preserve"> </w:t>
      </w:r>
      <w:r w:rsidRPr="002C025C">
        <w:rPr>
          <w:rFonts w:ascii="Arial Narrow" w:hAnsi="Arial Narrow"/>
          <w:color w:val="FF0000"/>
          <w:sz w:val="22"/>
          <w:szCs w:val="22"/>
        </w:rPr>
        <w:t>informácie</w:t>
      </w:r>
      <w:r w:rsidR="00202726">
        <w:rPr>
          <w:rFonts w:ascii="Arial Narrow" w:hAnsi="Arial Narrow"/>
          <w:color w:val="FF0000"/>
          <w:sz w:val="22"/>
          <w:szCs w:val="22"/>
        </w:rPr>
        <w:t xml:space="preserve"> </w:t>
      </w:r>
      <w:r w:rsidRPr="002C025C">
        <w:rPr>
          <w:rFonts w:ascii="Arial Narrow" w:hAnsi="Arial Narrow"/>
          <w:color w:val="FF0000"/>
          <w:sz w:val="22"/>
          <w:szCs w:val="22"/>
        </w:rPr>
        <w:t>navrhnúť</w:t>
      </w:r>
      <w:r w:rsidR="00202726">
        <w:rPr>
          <w:rFonts w:ascii="Arial Narrow" w:hAnsi="Arial Narrow"/>
          <w:color w:val="FF0000"/>
          <w:sz w:val="22"/>
          <w:szCs w:val="22"/>
        </w:rPr>
        <w:t xml:space="preserve"> </w:t>
      </w:r>
      <w:r w:rsidRPr="002C025C">
        <w:rPr>
          <w:rFonts w:ascii="Arial Narrow" w:hAnsi="Arial Narrow"/>
          <w:color w:val="FF0000"/>
          <w:sz w:val="22"/>
          <w:szCs w:val="22"/>
        </w:rPr>
        <w:t>preukázateľným</w:t>
      </w:r>
      <w:r w:rsidR="00202726">
        <w:rPr>
          <w:rFonts w:ascii="Arial Narrow" w:hAnsi="Arial Narrow"/>
          <w:color w:val="FF0000"/>
          <w:sz w:val="22"/>
          <w:szCs w:val="22"/>
        </w:rPr>
        <w:t xml:space="preserve"> </w:t>
      </w:r>
      <w:r w:rsidRPr="002C025C">
        <w:rPr>
          <w:rFonts w:ascii="Arial Narrow" w:hAnsi="Arial Narrow"/>
          <w:color w:val="FF0000"/>
          <w:sz w:val="22"/>
          <w:szCs w:val="22"/>
        </w:rPr>
        <w:t>spôsobom</w:t>
      </w:r>
      <w:r w:rsidR="00202726">
        <w:rPr>
          <w:rFonts w:ascii="Arial Narrow" w:hAnsi="Arial Narrow"/>
          <w:color w:val="FF0000"/>
          <w:sz w:val="22"/>
          <w:szCs w:val="22"/>
        </w:rPr>
        <w:t xml:space="preserve"> </w:t>
      </w:r>
      <w:r w:rsidRPr="002C025C">
        <w:rPr>
          <w:rFonts w:ascii="Arial Narrow" w:hAnsi="Arial Narrow"/>
          <w:color w:val="FF0000"/>
          <w:sz w:val="22"/>
          <w:szCs w:val="22"/>
        </w:rPr>
        <w:t>kupujúcemu</w:t>
      </w:r>
      <w:r w:rsidR="00202726">
        <w:rPr>
          <w:rFonts w:ascii="Arial Narrow" w:hAnsi="Arial Narrow"/>
          <w:color w:val="FF0000"/>
          <w:sz w:val="22"/>
          <w:szCs w:val="22"/>
        </w:rPr>
        <w:t xml:space="preserve"> </w:t>
      </w:r>
      <w:r w:rsidRPr="002C025C">
        <w:rPr>
          <w:rFonts w:ascii="Arial Narrow" w:hAnsi="Arial Narrow"/>
          <w:color w:val="FF0000"/>
          <w:sz w:val="22"/>
          <w:szCs w:val="22"/>
        </w:rPr>
        <w:t>formu,</w:t>
      </w:r>
      <w:r w:rsidR="00202726">
        <w:rPr>
          <w:rFonts w:ascii="Arial Narrow" w:hAnsi="Arial Narrow"/>
          <w:color w:val="FF0000"/>
          <w:sz w:val="22"/>
          <w:szCs w:val="22"/>
        </w:rPr>
        <w:t xml:space="preserve"> </w:t>
      </w:r>
      <w:r w:rsidRPr="002C025C">
        <w:rPr>
          <w:rFonts w:ascii="Arial Narrow" w:hAnsi="Arial Narrow"/>
          <w:color w:val="FF0000"/>
          <w:sz w:val="22"/>
          <w:szCs w:val="22"/>
        </w:rPr>
        <w:t>spôsob, miesto</w:t>
      </w:r>
      <w:r w:rsidR="00202726">
        <w:rPr>
          <w:rFonts w:ascii="Arial Narrow" w:hAnsi="Arial Narrow"/>
          <w:color w:val="FF0000"/>
          <w:sz w:val="22"/>
          <w:szCs w:val="22"/>
        </w:rPr>
        <w:t xml:space="preserve"> </w:t>
      </w:r>
      <w:r w:rsidRPr="002C025C">
        <w:rPr>
          <w:rFonts w:ascii="Arial Narrow" w:hAnsi="Arial Narrow"/>
          <w:color w:val="FF0000"/>
          <w:sz w:val="22"/>
          <w:szCs w:val="22"/>
        </w:rPr>
        <w:t>a čas</w:t>
      </w:r>
      <w:r w:rsidR="00202726">
        <w:rPr>
          <w:rFonts w:ascii="Arial Narrow" w:hAnsi="Arial Narrow"/>
          <w:color w:val="FF0000"/>
          <w:sz w:val="22"/>
          <w:szCs w:val="22"/>
        </w:rPr>
        <w:t xml:space="preserve"> </w:t>
      </w:r>
      <w:r w:rsidRPr="002C025C">
        <w:rPr>
          <w:rFonts w:ascii="Arial Narrow" w:hAnsi="Arial Narrow"/>
          <w:color w:val="FF0000"/>
          <w:sz w:val="22"/>
          <w:szCs w:val="22"/>
        </w:rPr>
        <w:t>technického</w:t>
      </w:r>
      <w:r w:rsidR="00202726">
        <w:rPr>
          <w:rFonts w:ascii="Arial Narrow" w:hAnsi="Arial Narrow"/>
          <w:color w:val="FF0000"/>
          <w:sz w:val="22"/>
          <w:szCs w:val="22"/>
        </w:rPr>
        <w:t xml:space="preserve"> </w:t>
      </w:r>
      <w:r w:rsidRPr="002C025C">
        <w:rPr>
          <w:rFonts w:ascii="Arial Narrow" w:hAnsi="Arial Narrow"/>
          <w:color w:val="FF0000"/>
          <w:sz w:val="22"/>
          <w:szCs w:val="22"/>
        </w:rPr>
        <w:t>zisťovania</w:t>
      </w:r>
      <w:r w:rsidR="00202726">
        <w:rPr>
          <w:rFonts w:ascii="Arial Narrow" w:hAnsi="Arial Narrow"/>
          <w:color w:val="FF0000"/>
          <w:sz w:val="22"/>
          <w:szCs w:val="22"/>
        </w:rPr>
        <w:t xml:space="preserve"> </w:t>
      </w:r>
      <w:r w:rsidRPr="002C025C">
        <w:rPr>
          <w:rFonts w:ascii="Arial Narrow" w:hAnsi="Arial Narrow"/>
          <w:color w:val="FF0000"/>
          <w:sz w:val="22"/>
          <w:szCs w:val="22"/>
        </w:rPr>
        <w:t>príčiny</w:t>
      </w:r>
      <w:r w:rsidR="00202726">
        <w:rPr>
          <w:rFonts w:ascii="Arial Narrow" w:hAnsi="Arial Narrow"/>
          <w:color w:val="FF0000"/>
          <w:sz w:val="22"/>
          <w:szCs w:val="22"/>
        </w:rPr>
        <w:t xml:space="preserve"> </w:t>
      </w:r>
      <w:r w:rsidRPr="002C025C">
        <w:rPr>
          <w:rFonts w:ascii="Arial Narrow" w:hAnsi="Arial Narrow"/>
          <w:color w:val="FF0000"/>
          <w:sz w:val="22"/>
          <w:szCs w:val="22"/>
        </w:rPr>
        <w:t>nahlásenej</w:t>
      </w:r>
      <w:r w:rsidR="00202726">
        <w:rPr>
          <w:rFonts w:ascii="Arial Narrow" w:hAnsi="Arial Narrow"/>
          <w:color w:val="FF0000"/>
          <w:sz w:val="22"/>
          <w:szCs w:val="22"/>
        </w:rPr>
        <w:t xml:space="preserve"> </w:t>
      </w:r>
      <w:r w:rsidRPr="002C025C">
        <w:rPr>
          <w:rFonts w:ascii="Arial Narrow" w:hAnsi="Arial Narrow"/>
          <w:color w:val="FF0000"/>
          <w:sz w:val="22"/>
          <w:szCs w:val="22"/>
        </w:rPr>
        <w:t>vady.</w:t>
      </w:r>
      <w:r w:rsidR="00202726">
        <w:rPr>
          <w:rFonts w:ascii="Arial Narrow" w:hAnsi="Arial Narrow"/>
          <w:color w:val="FF0000"/>
          <w:sz w:val="22"/>
          <w:szCs w:val="22"/>
        </w:rPr>
        <w:t xml:space="preserve"> </w:t>
      </w:r>
      <w:r w:rsidRPr="002C025C">
        <w:rPr>
          <w:rFonts w:ascii="Arial Narrow" w:hAnsi="Arial Narrow"/>
          <w:color w:val="FF0000"/>
          <w:sz w:val="22"/>
          <w:szCs w:val="22"/>
        </w:rPr>
        <w:t>Predávajúci</w:t>
      </w:r>
      <w:r w:rsidR="00202726">
        <w:rPr>
          <w:rFonts w:ascii="Arial Narrow" w:hAnsi="Arial Narrow"/>
          <w:color w:val="FF0000"/>
          <w:sz w:val="22"/>
          <w:szCs w:val="22"/>
        </w:rPr>
        <w:t xml:space="preserve"> </w:t>
      </w:r>
      <w:r w:rsidRPr="002C025C">
        <w:rPr>
          <w:rFonts w:ascii="Arial Narrow" w:hAnsi="Arial Narrow"/>
          <w:color w:val="FF0000"/>
          <w:sz w:val="22"/>
          <w:szCs w:val="22"/>
        </w:rPr>
        <w:t>a kupujúci</w:t>
      </w:r>
      <w:r w:rsidR="00202726">
        <w:rPr>
          <w:rFonts w:ascii="Arial Narrow" w:hAnsi="Arial Narrow"/>
          <w:color w:val="FF0000"/>
          <w:sz w:val="22"/>
          <w:szCs w:val="22"/>
        </w:rPr>
        <w:t xml:space="preserve"> </w:t>
      </w:r>
      <w:r w:rsidRPr="002C025C">
        <w:rPr>
          <w:rFonts w:ascii="Arial Narrow" w:hAnsi="Arial Narrow"/>
          <w:color w:val="FF0000"/>
          <w:sz w:val="22"/>
          <w:szCs w:val="22"/>
        </w:rPr>
        <w:t>si preukázateľným spôsobom potvrdia navrhnuté, prípadne inak dohodnuté. Predávajúci je povinný v čo</w:t>
      </w:r>
      <w:r w:rsidR="00202726">
        <w:rPr>
          <w:rFonts w:ascii="Arial Narrow" w:hAnsi="Arial Narrow"/>
          <w:color w:val="FF0000"/>
          <w:sz w:val="22"/>
          <w:szCs w:val="22"/>
        </w:rPr>
        <w:t xml:space="preserve"> </w:t>
      </w:r>
      <w:r w:rsidRPr="002C025C">
        <w:rPr>
          <w:rFonts w:ascii="Arial Narrow" w:hAnsi="Arial Narrow"/>
          <w:color w:val="FF0000"/>
          <w:sz w:val="22"/>
          <w:szCs w:val="22"/>
        </w:rPr>
        <w:t>najkratšom</w:t>
      </w:r>
      <w:r w:rsidR="00202726">
        <w:rPr>
          <w:rFonts w:ascii="Arial Narrow" w:hAnsi="Arial Narrow"/>
          <w:color w:val="FF0000"/>
          <w:sz w:val="22"/>
          <w:szCs w:val="22"/>
        </w:rPr>
        <w:t xml:space="preserve"> </w:t>
      </w:r>
      <w:r w:rsidRPr="002C025C">
        <w:rPr>
          <w:rFonts w:ascii="Arial Narrow" w:hAnsi="Arial Narrow"/>
          <w:color w:val="FF0000"/>
          <w:sz w:val="22"/>
          <w:szCs w:val="22"/>
        </w:rPr>
        <w:t>čase</w:t>
      </w:r>
      <w:r w:rsidR="00202726">
        <w:rPr>
          <w:rFonts w:ascii="Arial Narrow" w:hAnsi="Arial Narrow"/>
          <w:color w:val="FF0000"/>
          <w:sz w:val="22"/>
          <w:szCs w:val="22"/>
        </w:rPr>
        <w:t xml:space="preserve"> </w:t>
      </w:r>
      <w:r w:rsidRPr="002C025C">
        <w:rPr>
          <w:rFonts w:ascii="Arial Narrow" w:hAnsi="Arial Narrow"/>
          <w:color w:val="FF0000"/>
          <w:sz w:val="22"/>
          <w:szCs w:val="22"/>
        </w:rPr>
        <w:t>oznámiť</w:t>
      </w:r>
      <w:r w:rsidR="00202726">
        <w:rPr>
          <w:rFonts w:ascii="Arial Narrow" w:hAnsi="Arial Narrow"/>
          <w:color w:val="FF0000"/>
          <w:sz w:val="22"/>
          <w:szCs w:val="22"/>
        </w:rPr>
        <w:t xml:space="preserve"> </w:t>
      </w:r>
      <w:r w:rsidRPr="002C025C">
        <w:rPr>
          <w:rFonts w:ascii="Arial Narrow" w:hAnsi="Arial Narrow"/>
          <w:color w:val="FF0000"/>
          <w:sz w:val="22"/>
          <w:szCs w:val="22"/>
        </w:rPr>
        <w:t>kupujúcemu</w:t>
      </w:r>
      <w:r w:rsidR="00202726">
        <w:rPr>
          <w:rFonts w:ascii="Arial Narrow" w:hAnsi="Arial Narrow"/>
          <w:color w:val="FF0000"/>
          <w:sz w:val="22"/>
          <w:szCs w:val="22"/>
        </w:rPr>
        <w:t xml:space="preserve"> </w:t>
      </w:r>
      <w:r w:rsidRPr="002C025C">
        <w:rPr>
          <w:rFonts w:ascii="Arial Narrow" w:hAnsi="Arial Narrow"/>
          <w:color w:val="FF0000"/>
          <w:sz w:val="22"/>
          <w:szCs w:val="22"/>
        </w:rPr>
        <w:t>zistenú</w:t>
      </w:r>
      <w:r w:rsidR="00202726">
        <w:rPr>
          <w:rFonts w:ascii="Arial Narrow" w:hAnsi="Arial Narrow"/>
          <w:color w:val="FF0000"/>
          <w:sz w:val="22"/>
          <w:szCs w:val="22"/>
        </w:rPr>
        <w:t xml:space="preserve"> </w:t>
      </w:r>
      <w:r w:rsidRPr="002C025C">
        <w:rPr>
          <w:rFonts w:ascii="Arial Narrow" w:hAnsi="Arial Narrow"/>
          <w:color w:val="FF0000"/>
          <w:sz w:val="22"/>
          <w:szCs w:val="22"/>
        </w:rPr>
        <w:t>príčinu</w:t>
      </w:r>
      <w:r w:rsidR="00202726">
        <w:rPr>
          <w:rFonts w:ascii="Arial Narrow" w:hAnsi="Arial Narrow"/>
          <w:color w:val="FF0000"/>
          <w:sz w:val="22"/>
          <w:szCs w:val="22"/>
        </w:rPr>
        <w:t xml:space="preserve"> </w:t>
      </w:r>
      <w:r w:rsidRPr="002C025C">
        <w:rPr>
          <w:rFonts w:ascii="Arial Narrow" w:hAnsi="Arial Narrow"/>
          <w:color w:val="FF0000"/>
          <w:sz w:val="22"/>
          <w:szCs w:val="22"/>
        </w:rPr>
        <w:t>vady. Uznanie</w:t>
      </w:r>
      <w:r w:rsidR="00202726">
        <w:rPr>
          <w:rFonts w:ascii="Arial Narrow" w:hAnsi="Arial Narrow"/>
          <w:color w:val="FF0000"/>
          <w:sz w:val="22"/>
          <w:szCs w:val="22"/>
        </w:rPr>
        <w:t xml:space="preserve"> </w:t>
      </w:r>
      <w:r w:rsidRPr="002C025C">
        <w:rPr>
          <w:rFonts w:ascii="Arial Narrow" w:hAnsi="Arial Narrow"/>
          <w:color w:val="FF0000"/>
          <w:sz w:val="22"/>
          <w:szCs w:val="22"/>
        </w:rPr>
        <w:t>alebo neuznanie reklamovanej vady Vozidla spolu je Predávajúci povinný preukázateľným spôsobom oznámiť do troch</w:t>
      </w:r>
      <w:r w:rsidR="00202726">
        <w:rPr>
          <w:rFonts w:ascii="Arial Narrow" w:hAnsi="Arial Narrow"/>
          <w:color w:val="FF0000"/>
          <w:sz w:val="22"/>
          <w:szCs w:val="22"/>
        </w:rPr>
        <w:t xml:space="preserve"> </w:t>
      </w:r>
      <w:r w:rsidRPr="002C025C">
        <w:rPr>
          <w:rFonts w:ascii="Arial Narrow" w:hAnsi="Arial Narrow"/>
          <w:color w:val="FF0000"/>
          <w:sz w:val="22"/>
          <w:szCs w:val="22"/>
        </w:rPr>
        <w:t>(3)</w:t>
      </w:r>
      <w:r w:rsidR="00202726">
        <w:rPr>
          <w:rFonts w:ascii="Arial Narrow" w:hAnsi="Arial Narrow"/>
          <w:color w:val="FF0000"/>
          <w:sz w:val="22"/>
          <w:szCs w:val="22"/>
        </w:rPr>
        <w:t xml:space="preserve"> </w:t>
      </w:r>
      <w:r w:rsidRPr="002C025C">
        <w:rPr>
          <w:rFonts w:ascii="Arial Narrow" w:hAnsi="Arial Narrow"/>
          <w:color w:val="FF0000"/>
          <w:sz w:val="22"/>
          <w:szCs w:val="22"/>
        </w:rPr>
        <w:t>pracovných</w:t>
      </w:r>
      <w:r w:rsidR="00202726">
        <w:rPr>
          <w:rFonts w:ascii="Arial Narrow" w:hAnsi="Arial Narrow"/>
          <w:color w:val="FF0000"/>
          <w:sz w:val="22"/>
          <w:szCs w:val="22"/>
        </w:rPr>
        <w:t xml:space="preserve"> </w:t>
      </w:r>
      <w:r w:rsidRPr="002C025C">
        <w:rPr>
          <w:rFonts w:ascii="Arial Narrow" w:hAnsi="Arial Narrow"/>
          <w:color w:val="FF0000"/>
          <w:sz w:val="22"/>
          <w:szCs w:val="22"/>
        </w:rPr>
        <w:t>dní</w:t>
      </w:r>
      <w:r w:rsidR="00202726">
        <w:rPr>
          <w:rFonts w:ascii="Arial Narrow" w:hAnsi="Arial Narrow"/>
          <w:color w:val="FF0000"/>
          <w:sz w:val="22"/>
          <w:szCs w:val="22"/>
        </w:rPr>
        <w:t xml:space="preserve"> </w:t>
      </w:r>
      <w:r w:rsidRPr="002C025C">
        <w:rPr>
          <w:rFonts w:ascii="Arial Narrow" w:hAnsi="Arial Narrow"/>
          <w:color w:val="FF0000"/>
          <w:sz w:val="22"/>
          <w:szCs w:val="22"/>
        </w:rPr>
        <w:t>po</w:t>
      </w:r>
      <w:r w:rsidR="00202726">
        <w:rPr>
          <w:rFonts w:ascii="Arial Narrow" w:hAnsi="Arial Narrow"/>
          <w:color w:val="FF0000"/>
          <w:sz w:val="22"/>
          <w:szCs w:val="22"/>
        </w:rPr>
        <w:t xml:space="preserve"> </w:t>
      </w:r>
      <w:r w:rsidRPr="002C025C">
        <w:rPr>
          <w:rFonts w:ascii="Arial Narrow" w:hAnsi="Arial Narrow"/>
          <w:color w:val="FF0000"/>
          <w:sz w:val="22"/>
          <w:szCs w:val="22"/>
        </w:rPr>
        <w:t>oznámení</w:t>
      </w:r>
      <w:r w:rsidR="00202726">
        <w:rPr>
          <w:rFonts w:ascii="Arial Narrow" w:hAnsi="Arial Narrow"/>
          <w:color w:val="FF0000"/>
          <w:sz w:val="22"/>
          <w:szCs w:val="22"/>
        </w:rPr>
        <w:t xml:space="preserve"> </w:t>
      </w:r>
      <w:r w:rsidRPr="002C025C">
        <w:rPr>
          <w:rFonts w:ascii="Arial Narrow" w:hAnsi="Arial Narrow"/>
          <w:color w:val="FF0000"/>
          <w:sz w:val="22"/>
          <w:szCs w:val="22"/>
        </w:rPr>
        <w:t>zistenej</w:t>
      </w:r>
      <w:r w:rsidR="00202726">
        <w:rPr>
          <w:rFonts w:ascii="Arial Narrow" w:hAnsi="Arial Narrow"/>
          <w:color w:val="FF0000"/>
          <w:sz w:val="22"/>
          <w:szCs w:val="22"/>
        </w:rPr>
        <w:t xml:space="preserve"> </w:t>
      </w:r>
      <w:r w:rsidRPr="002C025C">
        <w:rPr>
          <w:rFonts w:ascii="Arial Narrow" w:hAnsi="Arial Narrow"/>
          <w:color w:val="FF0000"/>
          <w:sz w:val="22"/>
          <w:szCs w:val="22"/>
        </w:rPr>
        <w:t>príčiny</w:t>
      </w:r>
      <w:r w:rsidR="00202726">
        <w:rPr>
          <w:rFonts w:ascii="Arial Narrow" w:hAnsi="Arial Narrow"/>
          <w:color w:val="FF0000"/>
          <w:sz w:val="22"/>
          <w:szCs w:val="22"/>
        </w:rPr>
        <w:t xml:space="preserve"> </w:t>
      </w:r>
      <w:r w:rsidRPr="002C025C">
        <w:rPr>
          <w:rFonts w:ascii="Arial Narrow" w:hAnsi="Arial Narrow"/>
          <w:color w:val="FF0000"/>
          <w:sz w:val="22"/>
          <w:szCs w:val="22"/>
        </w:rPr>
        <w:t>vady</w:t>
      </w:r>
      <w:r w:rsidR="00202726">
        <w:rPr>
          <w:rFonts w:ascii="Arial Narrow" w:hAnsi="Arial Narrow"/>
          <w:color w:val="FF0000"/>
          <w:sz w:val="22"/>
          <w:szCs w:val="22"/>
        </w:rPr>
        <w:t xml:space="preserve"> </w:t>
      </w:r>
      <w:r w:rsidRPr="002C025C">
        <w:rPr>
          <w:rFonts w:ascii="Arial Narrow" w:hAnsi="Arial Narrow"/>
          <w:color w:val="FF0000"/>
          <w:sz w:val="22"/>
          <w:szCs w:val="22"/>
        </w:rPr>
        <w:t>kontaktnej</w:t>
      </w:r>
      <w:r w:rsidR="00202726">
        <w:rPr>
          <w:rFonts w:ascii="Arial Narrow" w:hAnsi="Arial Narrow"/>
          <w:color w:val="FF0000"/>
          <w:sz w:val="22"/>
          <w:szCs w:val="22"/>
        </w:rPr>
        <w:t xml:space="preserve"> </w:t>
      </w:r>
      <w:r w:rsidRPr="002C025C">
        <w:rPr>
          <w:rFonts w:ascii="Arial Narrow" w:hAnsi="Arial Narrow"/>
          <w:color w:val="FF0000"/>
          <w:sz w:val="22"/>
          <w:szCs w:val="22"/>
        </w:rPr>
        <w:t>osobe</w:t>
      </w:r>
      <w:r w:rsidR="00202726">
        <w:rPr>
          <w:rFonts w:ascii="Arial Narrow" w:hAnsi="Arial Narrow"/>
          <w:color w:val="FF0000"/>
          <w:sz w:val="22"/>
          <w:szCs w:val="22"/>
        </w:rPr>
        <w:t xml:space="preserve"> </w:t>
      </w:r>
      <w:r w:rsidRPr="002C025C">
        <w:rPr>
          <w:rFonts w:ascii="Arial Narrow" w:hAnsi="Arial Narrow"/>
          <w:color w:val="FF0000"/>
          <w:sz w:val="22"/>
          <w:szCs w:val="22"/>
        </w:rPr>
        <w:t>Kupujúceho uvedenej v článku VII tejto Dohody. Ak sa Predávajúci v tejto lehote nevyjadrí, má sa za to, že reklamácia</w:t>
      </w:r>
      <w:r w:rsidR="00202726">
        <w:rPr>
          <w:rFonts w:ascii="Arial Narrow" w:hAnsi="Arial Narrow"/>
          <w:color w:val="FF0000"/>
          <w:sz w:val="22"/>
          <w:szCs w:val="22"/>
        </w:rPr>
        <w:t xml:space="preserve"> </w:t>
      </w:r>
      <w:r w:rsidRPr="002C025C">
        <w:rPr>
          <w:rFonts w:ascii="Arial Narrow" w:hAnsi="Arial Narrow"/>
          <w:color w:val="FF0000"/>
          <w:sz w:val="22"/>
          <w:szCs w:val="22"/>
        </w:rPr>
        <w:t>je</w:t>
      </w:r>
      <w:r w:rsidR="00202726">
        <w:rPr>
          <w:rFonts w:ascii="Arial Narrow" w:hAnsi="Arial Narrow"/>
          <w:color w:val="FF0000"/>
          <w:sz w:val="22"/>
          <w:szCs w:val="22"/>
        </w:rPr>
        <w:t xml:space="preserve"> </w:t>
      </w:r>
      <w:r w:rsidRPr="002C025C">
        <w:rPr>
          <w:rFonts w:ascii="Arial Narrow" w:hAnsi="Arial Narrow"/>
          <w:color w:val="FF0000"/>
          <w:sz w:val="22"/>
          <w:szCs w:val="22"/>
        </w:rPr>
        <w:t>oprávnená</w:t>
      </w:r>
      <w:r w:rsidR="00202726">
        <w:rPr>
          <w:rFonts w:ascii="Arial Narrow" w:hAnsi="Arial Narrow"/>
          <w:color w:val="FF0000"/>
          <w:sz w:val="22"/>
          <w:szCs w:val="22"/>
        </w:rPr>
        <w:t xml:space="preserve"> </w:t>
      </w:r>
      <w:r w:rsidRPr="002C025C">
        <w:rPr>
          <w:rFonts w:ascii="Arial Narrow" w:hAnsi="Arial Narrow"/>
          <w:color w:val="FF0000"/>
          <w:sz w:val="22"/>
          <w:szCs w:val="22"/>
        </w:rPr>
        <w:t>a</w:t>
      </w:r>
      <w:r w:rsidR="00202726">
        <w:rPr>
          <w:rFonts w:ascii="Arial Narrow" w:hAnsi="Arial Narrow"/>
          <w:color w:val="FF0000"/>
          <w:sz w:val="22"/>
          <w:szCs w:val="22"/>
        </w:rPr>
        <w:t xml:space="preserve"> </w:t>
      </w:r>
      <w:r w:rsidRPr="002C025C">
        <w:rPr>
          <w:rFonts w:ascii="Arial Narrow" w:hAnsi="Arial Narrow"/>
          <w:color w:val="FF0000"/>
          <w:sz w:val="22"/>
          <w:szCs w:val="22"/>
        </w:rPr>
        <w:t>Predávajúci</w:t>
      </w:r>
      <w:r w:rsidR="00202726">
        <w:rPr>
          <w:rFonts w:ascii="Arial Narrow" w:hAnsi="Arial Narrow"/>
          <w:color w:val="FF0000"/>
          <w:sz w:val="22"/>
          <w:szCs w:val="22"/>
        </w:rPr>
        <w:t xml:space="preserve"> </w:t>
      </w:r>
      <w:r w:rsidRPr="002C025C">
        <w:rPr>
          <w:rFonts w:ascii="Arial Narrow" w:hAnsi="Arial Narrow"/>
          <w:color w:val="FF0000"/>
          <w:sz w:val="22"/>
          <w:szCs w:val="22"/>
        </w:rPr>
        <w:t>súhlasí</w:t>
      </w:r>
      <w:r w:rsidR="00202726">
        <w:rPr>
          <w:rFonts w:ascii="Arial Narrow" w:hAnsi="Arial Narrow"/>
          <w:color w:val="FF0000"/>
          <w:sz w:val="22"/>
          <w:szCs w:val="22"/>
        </w:rPr>
        <w:t xml:space="preserve"> </w:t>
      </w:r>
      <w:r w:rsidRPr="002C025C">
        <w:rPr>
          <w:rFonts w:ascii="Arial Narrow" w:hAnsi="Arial Narrow"/>
          <w:color w:val="FF0000"/>
          <w:sz w:val="22"/>
          <w:szCs w:val="22"/>
        </w:rPr>
        <w:t>s</w:t>
      </w:r>
      <w:r w:rsidR="00202726">
        <w:rPr>
          <w:rFonts w:ascii="Arial Narrow" w:hAnsi="Arial Narrow"/>
          <w:color w:val="FF0000"/>
          <w:sz w:val="22"/>
          <w:szCs w:val="22"/>
        </w:rPr>
        <w:t xml:space="preserve"> </w:t>
      </w:r>
      <w:r w:rsidRPr="002C025C">
        <w:rPr>
          <w:rFonts w:ascii="Arial Narrow" w:hAnsi="Arial Narrow"/>
          <w:color w:val="FF0000"/>
          <w:sz w:val="22"/>
          <w:szCs w:val="22"/>
        </w:rPr>
        <w:t>oznámenými</w:t>
      </w:r>
      <w:r w:rsidR="00202726">
        <w:rPr>
          <w:rFonts w:ascii="Arial Narrow" w:hAnsi="Arial Narrow"/>
          <w:color w:val="FF0000"/>
          <w:sz w:val="22"/>
          <w:szCs w:val="22"/>
        </w:rPr>
        <w:t xml:space="preserve"> </w:t>
      </w:r>
      <w:r w:rsidRPr="002C025C">
        <w:rPr>
          <w:rFonts w:ascii="Arial Narrow" w:hAnsi="Arial Narrow"/>
          <w:color w:val="FF0000"/>
          <w:sz w:val="22"/>
          <w:szCs w:val="22"/>
        </w:rPr>
        <w:t>vadami</w:t>
      </w:r>
      <w:r w:rsidR="00202726">
        <w:rPr>
          <w:rFonts w:ascii="Arial Narrow" w:hAnsi="Arial Narrow"/>
          <w:color w:val="FF0000"/>
          <w:sz w:val="22"/>
          <w:szCs w:val="22"/>
        </w:rPr>
        <w:t xml:space="preserve"> </w:t>
      </w:r>
      <w:r w:rsidRPr="002C025C">
        <w:rPr>
          <w:rFonts w:ascii="Arial Narrow" w:hAnsi="Arial Narrow"/>
          <w:color w:val="FF0000"/>
          <w:sz w:val="22"/>
          <w:szCs w:val="22"/>
        </w:rPr>
        <w:t>Vozidla</w:t>
      </w:r>
      <w:r w:rsidR="00202726">
        <w:rPr>
          <w:rFonts w:ascii="Arial Narrow" w:hAnsi="Arial Narrow"/>
          <w:color w:val="FF0000"/>
          <w:sz w:val="22"/>
          <w:szCs w:val="22"/>
        </w:rPr>
        <w:t xml:space="preserve"> </w:t>
      </w:r>
      <w:r w:rsidRPr="002C025C">
        <w:rPr>
          <w:rFonts w:ascii="Arial Narrow" w:hAnsi="Arial Narrow"/>
          <w:color w:val="FF0000"/>
          <w:sz w:val="22"/>
          <w:szCs w:val="22"/>
        </w:rPr>
        <w:t>(ďalej</w:t>
      </w:r>
      <w:r w:rsidR="00202726">
        <w:rPr>
          <w:rFonts w:ascii="Arial Narrow" w:hAnsi="Arial Narrow"/>
          <w:color w:val="FF0000"/>
          <w:sz w:val="22"/>
          <w:szCs w:val="22"/>
        </w:rPr>
        <w:t xml:space="preserve"> </w:t>
      </w:r>
      <w:r w:rsidRPr="002C025C">
        <w:rPr>
          <w:rFonts w:ascii="Arial Narrow" w:hAnsi="Arial Narrow"/>
          <w:color w:val="FF0000"/>
          <w:sz w:val="22"/>
          <w:szCs w:val="22"/>
        </w:rPr>
        <w:t>len „Oprávnená reklamácia“).</w:t>
      </w:r>
    </w:p>
    <w:p w14:paraId="5196D6ED" w14:textId="77777777" w:rsidR="002C025C" w:rsidRPr="006966BF" w:rsidRDefault="002C025C" w:rsidP="006966BF">
      <w:pPr>
        <w:pStyle w:val="Default"/>
        <w:spacing w:line="276" w:lineRule="auto"/>
        <w:jc w:val="both"/>
        <w:rPr>
          <w:rFonts w:ascii="Arial Narrow" w:hAnsi="Arial Narrow"/>
          <w:color w:val="auto"/>
          <w:sz w:val="22"/>
          <w:szCs w:val="22"/>
        </w:rPr>
      </w:pPr>
    </w:p>
    <w:p w14:paraId="1AB2E4EA" w14:textId="59A78F48"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6966BF">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Pr>
          <w:rFonts w:ascii="Arial Narrow" w:hAnsi="Arial Narrow"/>
          <w:color w:val="auto"/>
          <w:sz w:val="22"/>
          <w:szCs w:val="22"/>
        </w:rPr>
        <w:t xml:space="preserve">podľa bodu 6.3 tohto článku </w:t>
      </w:r>
      <w:r w:rsidR="00D132EF">
        <w:rPr>
          <w:rFonts w:ascii="Arial Narrow" w:hAnsi="Arial Narrow"/>
          <w:color w:val="auto"/>
          <w:sz w:val="22"/>
          <w:szCs w:val="22"/>
        </w:rPr>
        <w:t>Dohody</w:t>
      </w:r>
      <w:r w:rsidR="00BF574D">
        <w:rPr>
          <w:rFonts w:ascii="Arial Narrow" w:hAnsi="Arial Narrow"/>
          <w:color w:val="auto"/>
          <w:sz w:val="22"/>
          <w:szCs w:val="22"/>
        </w:rPr>
        <w:t xml:space="preserve"> </w:t>
      </w:r>
      <w:r w:rsidRPr="006966BF">
        <w:rPr>
          <w:rFonts w:ascii="Arial Narrow" w:hAnsi="Arial Narrow"/>
          <w:color w:val="auto"/>
          <w:sz w:val="22"/>
          <w:szCs w:val="22"/>
        </w:rPr>
        <w:t xml:space="preserve">do </w:t>
      </w:r>
      <w:r w:rsidRPr="00DE4F7F">
        <w:rPr>
          <w:rFonts w:ascii="Arial Narrow" w:hAnsi="Arial Narrow"/>
          <w:strike/>
          <w:color w:val="FF0000"/>
          <w:sz w:val="22"/>
          <w:szCs w:val="22"/>
        </w:rPr>
        <w:t>desiatich (10)</w:t>
      </w:r>
      <w:r w:rsidRPr="00DE4F7F">
        <w:rPr>
          <w:rFonts w:ascii="Arial Narrow" w:hAnsi="Arial Narrow"/>
          <w:strike/>
          <w:color w:val="auto"/>
          <w:sz w:val="22"/>
          <w:szCs w:val="22"/>
        </w:rPr>
        <w:t xml:space="preserve"> </w:t>
      </w:r>
      <w:r w:rsidRPr="00DE4F7F">
        <w:rPr>
          <w:rFonts w:ascii="Arial Narrow" w:hAnsi="Arial Narrow"/>
          <w:strike/>
          <w:color w:val="FF0000"/>
          <w:sz w:val="22"/>
          <w:szCs w:val="22"/>
        </w:rPr>
        <w:t>pracovných</w:t>
      </w:r>
      <w:r w:rsidRPr="00361590">
        <w:rPr>
          <w:rFonts w:ascii="Arial Narrow" w:hAnsi="Arial Narrow"/>
          <w:color w:val="FF0000"/>
          <w:sz w:val="22"/>
          <w:szCs w:val="22"/>
        </w:rPr>
        <w:t xml:space="preserve"> </w:t>
      </w:r>
      <w:r w:rsidR="00DE4F7F" w:rsidRPr="007F0E26">
        <w:rPr>
          <w:rFonts w:ascii="Arial Narrow" w:hAnsi="Arial Narrow"/>
          <w:color w:val="FF0000"/>
          <w:sz w:val="22"/>
          <w:szCs w:val="22"/>
        </w:rPr>
        <w:t>tridsiatich (30)</w:t>
      </w:r>
      <w:r w:rsidR="00DE4F7F">
        <w:rPr>
          <w:rFonts w:ascii="Arial Narrow" w:hAnsi="Arial Narrow"/>
          <w:color w:val="auto"/>
          <w:sz w:val="22"/>
          <w:szCs w:val="22"/>
        </w:rPr>
        <w:t xml:space="preserve"> </w:t>
      </w:r>
      <w:r w:rsidR="00361590" w:rsidRPr="00DE4F7F">
        <w:rPr>
          <w:rFonts w:ascii="Arial Narrow" w:hAnsi="Arial Narrow"/>
          <w:color w:val="FF0000"/>
          <w:sz w:val="22"/>
          <w:szCs w:val="22"/>
        </w:rPr>
        <w:t xml:space="preserve">kalendárnych </w:t>
      </w:r>
      <w:r w:rsidRPr="006966BF">
        <w:rPr>
          <w:rFonts w:ascii="Arial Narrow" w:hAnsi="Arial Narrow"/>
          <w:color w:val="auto"/>
          <w:sz w:val="22"/>
          <w:szCs w:val="22"/>
        </w:rPr>
        <w:t>dní od 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lastRenderedPageBreak/>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49DAF41C" w:rsidR="00982A5E" w:rsidRPr="00925264"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3207ACC" w14:textId="77777777" w:rsidR="00982A5E" w:rsidRDefault="00982A5E" w:rsidP="00E41810">
      <w:pPr>
        <w:pStyle w:val="Odsekzoznamu"/>
        <w:spacing w:after="0"/>
        <w:ind w:left="567"/>
        <w:jc w:val="both"/>
        <w:rPr>
          <w:rFonts w:ascii="Arial Narrow" w:hAnsi="Arial Narrow" w:cs="Calibri"/>
          <w:bCs/>
        </w:rPr>
      </w:pPr>
    </w:p>
    <w:p w14:paraId="3013A54C" w14:textId="77777777" w:rsidR="00C03623" w:rsidRPr="00FF4C12" w:rsidRDefault="00C03623"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1BDFE0E9"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05C193EC" w14:textId="5CA68970" w:rsidR="00C60DEF" w:rsidRPr="00A17AB2" w:rsidRDefault="00DB0C25" w:rsidP="00C60DEF">
      <w:pPr>
        <w:pStyle w:val="Zkladntext3"/>
        <w:spacing w:line="276" w:lineRule="auto"/>
        <w:ind w:left="567"/>
        <w:jc w:val="both"/>
        <w:rPr>
          <w:rFonts w:ascii="Arial Narrow" w:hAnsi="Arial Narrow" w:cs="Arial"/>
          <w:strike/>
          <w:color w:val="FF0000"/>
          <w:sz w:val="22"/>
          <w:szCs w:val="22"/>
          <w:highlight w:val="yellow"/>
        </w:rPr>
      </w:pPr>
      <w:r w:rsidRPr="00A17AB2">
        <w:rPr>
          <w:rFonts w:ascii="Arial Narrow" w:hAnsi="Arial Narrow" w:cs="Arial"/>
          <w:strike/>
          <w:color w:val="FF0000"/>
          <w:sz w:val="22"/>
          <w:szCs w:val="22"/>
          <w:highlight w:val="yellow"/>
        </w:rPr>
        <w:t>Plk. Ing. Jozef Voľanský</w:t>
      </w:r>
      <w:r w:rsidR="00C60DEF" w:rsidRPr="00A17AB2">
        <w:rPr>
          <w:rFonts w:ascii="Arial Narrow" w:hAnsi="Arial Narrow" w:cs="Arial"/>
          <w:strike/>
          <w:color w:val="FF0000"/>
          <w:sz w:val="22"/>
          <w:szCs w:val="22"/>
          <w:highlight w:val="yellow"/>
        </w:rPr>
        <w:t xml:space="preserve">, </w:t>
      </w:r>
      <w:r w:rsidRPr="00A17AB2">
        <w:rPr>
          <w:rFonts w:ascii="Arial Narrow" w:hAnsi="Arial Narrow" w:cs="Arial"/>
          <w:strike/>
          <w:color w:val="FF0000"/>
          <w:sz w:val="22"/>
          <w:szCs w:val="22"/>
          <w:highlight w:val="yellow"/>
        </w:rPr>
        <w:t xml:space="preserve">tel.: +421 2 4859 3588, </w:t>
      </w:r>
      <w:r w:rsidR="00C60DEF" w:rsidRPr="00A17AB2">
        <w:rPr>
          <w:rFonts w:ascii="Arial Narrow" w:hAnsi="Arial Narrow" w:cs="Arial"/>
          <w:strike/>
          <w:color w:val="FF0000"/>
          <w:sz w:val="22"/>
          <w:szCs w:val="22"/>
          <w:highlight w:val="yellow"/>
        </w:rPr>
        <w:t xml:space="preserve">e-mail: </w:t>
      </w:r>
      <w:hyperlink r:id="rId8" w:history="1">
        <w:r w:rsidR="00A17AB2" w:rsidRPr="00A17AB2">
          <w:rPr>
            <w:rStyle w:val="Hypertextovprepojenie"/>
            <w:rFonts w:ascii="Arial Narrow" w:hAnsi="Arial Narrow" w:cs="Arial"/>
            <w:strike/>
            <w:color w:val="FF0000"/>
            <w:sz w:val="22"/>
            <w:szCs w:val="22"/>
            <w:highlight w:val="yellow"/>
          </w:rPr>
          <w:t>jozef.volansky@minv.sk</w:t>
        </w:r>
      </w:hyperlink>
    </w:p>
    <w:p w14:paraId="0ED5023C" w14:textId="0E30EE46" w:rsidR="00A17AB2" w:rsidRPr="00A17AB2" w:rsidRDefault="008D0240" w:rsidP="00C60DEF">
      <w:pPr>
        <w:pStyle w:val="Zkladntext3"/>
        <w:spacing w:line="276" w:lineRule="auto"/>
        <w:ind w:left="567"/>
        <w:jc w:val="both"/>
        <w:rPr>
          <w:rFonts w:ascii="Arial Narrow" w:hAnsi="Arial Narrow" w:cs="Arial"/>
          <w:color w:val="FF0000"/>
          <w:sz w:val="22"/>
          <w:szCs w:val="22"/>
        </w:rPr>
      </w:pPr>
      <w:r w:rsidRPr="008D0240">
        <w:rPr>
          <w:rFonts w:ascii="Arial Narrow" w:hAnsi="Arial Narrow" w:cs="Arial"/>
          <w:color w:val="FF0000"/>
          <w:sz w:val="22"/>
          <w:szCs w:val="22"/>
          <w:highlight w:val="yellow"/>
        </w:rPr>
        <w:t>p</w:t>
      </w:r>
      <w:r w:rsidR="00A17AB2" w:rsidRPr="008D0240">
        <w:rPr>
          <w:rFonts w:ascii="Arial Narrow" w:hAnsi="Arial Narrow" w:cs="Arial"/>
          <w:color w:val="FF0000"/>
          <w:sz w:val="22"/>
          <w:szCs w:val="22"/>
          <w:highlight w:val="yellow"/>
        </w:rPr>
        <w:t>plk. Ing. Pavol Ihnat, MBA</w:t>
      </w:r>
      <w:r w:rsidRPr="008D0240">
        <w:rPr>
          <w:rFonts w:ascii="Arial Narrow" w:hAnsi="Arial Narrow" w:cs="Arial"/>
          <w:color w:val="FF0000"/>
          <w:sz w:val="22"/>
          <w:szCs w:val="22"/>
          <w:highlight w:val="yellow"/>
        </w:rPr>
        <w:t xml:space="preserve">, tel.: +421 2 4859 3588, e-mail: </w:t>
      </w:r>
      <w:hyperlink r:id="rId9" w:history="1">
        <w:r w:rsidRPr="008D0240">
          <w:rPr>
            <w:rStyle w:val="Hypertextovprepojenie"/>
            <w:rFonts w:ascii="Arial Narrow" w:hAnsi="Arial Narrow" w:cs="Arial"/>
            <w:sz w:val="22"/>
            <w:szCs w:val="22"/>
            <w:highlight w:val="yellow"/>
          </w:rPr>
          <w:t>pavol.ihnat@minv.sk</w:t>
        </w:r>
      </w:hyperlink>
      <w:r>
        <w:rPr>
          <w:rFonts w:ascii="Arial Narrow" w:hAnsi="Arial Narrow" w:cs="Arial"/>
          <w:color w:val="FF0000"/>
          <w:sz w:val="22"/>
          <w:szCs w:val="22"/>
        </w:rPr>
        <w:t xml:space="preserve"> </w:t>
      </w:r>
    </w:p>
    <w:p w14:paraId="6E54798E" w14:textId="77777777" w:rsidR="00C60DEF" w:rsidRDefault="00C60DEF" w:rsidP="00C60DEF">
      <w:pPr>
        <w:tabs>
          <w:tab w:val="left" w:pos="567"/>
          <w:tab w:val="left" w:pos="2880"/>
          <w:tab w:val="left" w:pos="4500"/>
        </w:tabs>
        <w:spacing w:after="0"/>
        <w:ind w:left="567"/>
        <w:jc w:val="both"/>
        <w:rPr>
          <w:rFonts w:ascii="Arial Narrow" w:hAnsi="Arial Narrow"/>
          <w:bCs/>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76E77751"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FC0E6B" w:rsidRPr="00FC0E6B">
        <w:rPr>
          <w:rFonts w:ascii="Arial Narrow" w:hAnsi="Arial Narrow"/>
          <w:bCs/>
        </w:rPr>
        <w:t xml:space="preserve"> </w:t>
      </w:r>
      <w:r w:rsidR="00FC0E6B" w:rsidRPr="006F15FA">
        <w:rPr>
          <w:rFonts w:ascii="Arial Narrow" w:hAnsi="Arial Narrow"/>
          <w:bCs/>
        </w:rPr>
        <w:t xml:space="preserve">V prípade zmeny bankového spojenia </w:t>
      </w:r>
      <w:r w:rsidR="00FC0E6B">
        <w:rPr>
          <w:rFonts w:ascii="Arial Narrow" w:hAnsi="Arial Narrow"/>
          <w:bCs/>
        </w:rPr>
        <w:t>a/</w:t>
      </w:r>
      <w:r w:rsidR="00FC0E6B" w:rsidRPr="006F15FA">
        <w:rPr>
          <w:rFonts w:ascii="Arial Narrow" w:hAnsi="Arial Narrow"/>
          <w:bCs/>
        </w:rPr>
        <w:t xml:space="preserve">alebo čísla účtu Zmluvné strany o tejto skutočnosti vyhotovia písomný dodatok k tejto </w:t>
      </w:r>
      <w:r w:rsidR="00FC0E6B">
        <w:rPr>
          <w:rFonts w:ascii="Arial Narrow" w:hAnsi="Arial Narrow"/>
          <w:bCs/>
        </w:rPr>
        <w:t>Dohode</w:t>
      </w:r>
      <w:r w:rsidR="00FC0E6B"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856DD40"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celkovej </w:t>
      </w:r>
      <w:r w:rsidR="001F1C2F" w:rsidRPr="00DB0C25">
        <w:rPr>
          <w:rFonts w:ascii="Arial Narrow" w:hAnsi="Arial Narrow"/>
        </w:rPr>
        <w:t>kúpnej</w:t>
      </w:r>
      <w:r w:rsidR="007A1AFC">
        <w:rPr>
          <w:rFonts w:ascii="Arial Narrow" w:hAnsi="Arial Narrow"/>
        </w:rPr>
        <w:t xml:space="preserve"> ceny </w:t>
      </w:r>
      <w:r w:rsidR="00CF1F30">
        <w:rPr>
          <w:rFonts w:ascii="Arial Narrow" w:hAnsi="Arial Narrow"/>
        </w:rPr>
        <w:t>Vozidla bez DPH </w:t>
      </w:r>
      <w:r w:rsidR="001A0776">
        <w:rPr>
          <w:rFonts w:ascii="Arial Narrow" w:hAnsi="Arial Narrow"/>
        </w:rPr>
        <w:t xml:space="preserve">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4422D925" w14:textId="7327BA67" w:rsidR="00CF1F30" w:rsidRDefault="00897962" w:rsidP="00CF1F30">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CF1F30">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w:t>
      </w:r>
      <w:r w:rsidRPr="00665B50">
        <w:rPr>
          <w:rFonts w:ascii="Arial Narrow" w:hAnsi="Arial Narrow"/>
          <w:strike/>
          <w:color w:val="FF0000"/>
        </w:rPr>
        <w:t>0</w:t>
      </w:r>
      <w:r w:rsidRPr="00897962">
        <w:rPr>
          <w:rFonts w:ascii="Arial Narrow" w:hAnsi="Arial Narrow"/>
        </w:rPr>
        <w:t>,-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562704EB" w14:textId="77777777" w:rsidR="00CF1F30" w:rsidRDefault="00CF1F30" w:rsidP="00CF1F30">
      <w:pPr>
        <w:pStyle w:val="Odsekzoznamu"/>
        <w:spacing w:after="0"/>
        <w:ind w:left="567"/>
        <w:contextualSpacing w:val="0"/>
        <w:jc w:val="both"/>
        <w:rPr>
          <w:rFonts w:ascii="Arial Narrow" w:hAnsi="Arial Narrow"/>
        </w:rPr>
      </w:pPr>
    </w:p>
    <w:p w14:paraId="774C2A7E" w14:textId="5B8BBFC0" w:rsidR="00CF1F30" w:rsidRPr="00CF1F30" w:rsidRDefault="00CF1F30" w:rsidP="00CF1F30">
      <w:pPr>
        <w:pStyle w:val="Odsekzoznamu"/>
        <w:numPr>
          <w:ilvl w:val="1"/>
          <w:numId w:val="18"/>
        </w:numPr>
        <w:spacing w:after="0"/>
        <w:ind w:left="567" w:hanging="567"/>
        <w:contextualSpacing w:val="0"/>
        <w:jc w:val="both"/>
        <w:rPr>
          <w:rFonts w:ascii="Arial Narrow" w:hAnsi="Arial Narrow"/>
        </w:rPr>
      </w:pPr>
      <w:r w:rsidRPr="00CF1F30">
        <w:rPr>
          <w:rFonts w:ascii="Arial Narrow" w:hAnsi="Arial Narrow"/>
        </w:rPr>
        <w:lastRenderedPageBreak/>
        <w:t>V prípade, ak Predávajúci nezabezpečí výjazd technika a/alebo prijatie Vozidla do miesta odstránenia vady podľa bodu 6.7. tejto Dohody, Kupujúci je oprávnený požadovať zaplatenie zmluvnej pokuty za každý aj začatý deň omeškania vo výške 0,05 % z celkovej kúpne</w:t>
      </w:r>
      <w:r>
        <w:rPr>
          <w:rFonts w:ascii="Arial Narrow" w:hAnsi="Arial Narrow"/>
        </w:rPr>
        <w:t xml:space="preserve">j ceny </w:t>
      </w:r>
      <w:proofErr w:type="spellStart"/>
      <w:r>
        <w:rPr>
          <w:rFonts w:ascii="Arial Narrow" w:hAnsi="Arial Narrow"/>
        </w:rPr>
        <w:t>vadného</w:t>
      </w:r>
      <w:proofErr w:type="spellEnd"/>
      <w:r>
        <w:rPr>
          <w:rFonts w:ascii="Arial Narrow" w:hAnsi="Arial Narrow"/>
        </w:rPr>
        <w:t xml:space="preserve"> Vozidla bez DPH </w:t>
      </w:r>
      <w:r w:rsidRPr="00CF1F30">
        <w:rPr>
          <w:rFonts w:ascii="Arial Narrow" w:hAnsi="Arial Narrow"/>
        </w:rPr>
        <w:t>podľa tejto Dohody.</w:t>
      </w:r>
    </w:p>
    <w:p w14:paraId="5DBEB8D9" w14:textId="77777777" w:rsidR="00897962" w:rsidRDefault="00897962" w:rsidP="00897962">
      <w:pPr>
        <w:pStyle w:val="Odsekzoznamu"/>
        <w:ind w:left="360"/>
        <w:rPr>
          <w:rFonts w:ascii="Arial Narrow" w:hAnsi="Arial Narrow"/>
        </w:rPr>
      </w:pPr>
    </w:p>
    <w:p w14:paraId="78C634CB" w14:textId="20E95EEC"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Zmluvné strany sa dohodli, že v prípade ak bude Kupujúci v omeškaní so zaplatením kúpnej ceny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5EE72A24" w:rsidR="00982187" w:rsidRPr="00001D1F" w:rsidRDefault="00A75585" w:rsidP="00A87B1D">
      <w:pPr>
        <w:pStyle w:val="Nadpis1"/>
      </w:pPr>
      <w:r>
        <w:t xml:space="preserve">Ukončenie </w:t>
      </w:r>
      <w:r w:rsidR="00CF1F30">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302F595F"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CF1F30">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60911771"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čl. V bod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49672241" w14:textId="77777777" w:rsidR="00995D72" w:rsidRPr="00C96B71" w:rsidRDefault="004B3781" w:rsidP="00995D72">
      <w:pPr>
        <w:pStyle w:val="Odsekzoznamu"/>
        <w:numPr>
          <w:ilvl w:val="2"/>
          <w:numId w:val="24"/>
        </w:numPr>
        <w:spacing w:after="0"/>
        <w:ind w:left="1418" w:hanging="709"/>
        <w:contextualSpacing w:val="0"/>
        <w:jc w:val="both"/>
        <w:rPr>
          <w:rFonts w:ascii="Arial Narrow" w:hAnsi="Arial Narrow"/>
          <w:strike/>
          <w:color w:val="FF0000"/>
        </w:rPr>
      </w:pPr>
      <w:r w:rsidRPr="00C96B71">
        <w:rPr>
          <w:rFonts w:ascii="Arial Narrow" w:hAnsi="Arial Narrow"/>
          <w:strike/>
          <w:color w:val="FF0000"/>
        </w:rPr>
        <w:t>d</w:t>
      </w:r>
      <w:r w:rsidR="00995D72" w:rsidRPr="00C96B71">
        <w:rPr>
          <w:rFonts w:ascii="Arial Narrow" w:hAnsi="Arial Narrow"/>
          <w:strike/>
          <w:color w:val="FF0000"/>
        </w:rPr>
        <w:t>odané Vozidlo má opakované vady, pričom za opakované vady sa pokladá dodanie Vozidla, ktoré má vady opakované minimálne dva (2) krát v priebehu dvanástich (12) mesiacov,</w:t>
      </w:r>
    </w:p>
    <w:p w14:paraId="45B7C835" w14:textId="77777777" w:rsidR="002A3B24" w:rsidRDefault="00995D72" w:rsidP="002A3B24">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1A93EBE3" w14:textId="25206B21" w:rsidR="002A3B24" w:rsidRPr="002A3B24" w:rsidRDefault="002A3B24" w:rsidP="002A3B24">
      <w:pPr>
        <w:pStyle w:val="Odsekzoznamu"/>
        <w:numPr>
          <w:ilvl w:val="2"/>
          <w:numId w:val="24"/>
        </w:numPr>
        <w:spacing w:after="0"/>
        <w:ind w:left="1418" w:hanging="709"/>
        <w:contextualSpacing w:val="0"/>
        <w:jc w:val="both"/>
        <w:rPr>
          <w:rFonts w:ascii="Arial Narrow" w:hAnsi="Arial Narrow"/>
        </w:rPr>
      </w:pPr>
      <w:r w:rsidRPr="002A3B24">
        <w:rPr>
          <w:rFonts w:ascii="Arial Narrow" w:hAnsi="Arial Narrow"/>
        </w:rPr>
        <w:t>predávajúci koná v rozpore s touto Dohodou a/alebo Jednotlivou kúpnou zmluvou a/alebo všeobecne záväznými právnymi predpismi platnými na území Slovenskej republiky a na písomnú výzvu kupujúceho toto konanie a jeho následky v určenej primeranej lehote neodstráni,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799B9D5C"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2A3B24">
        <w:rPr>
          <w:rFonts w:ascii="Arial Narrow" w:hAnsi="Arial Narrow"/>
        </w:rPr>
        <w:t>Dohody</w:t>
      </w:r>
      <w:r>
        <w:rPr>
          <w:rFonts w:ascii="Arial Narrow" w:hAnsi="Arial Narrow"/>
        </w:rPr>
        <w:t xml:space="preserve"> 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lastRenderedPageBreak/>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F737C52" w14:textId="1D5378C6" w:rsidR="007C009E"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2A3B24">
        <w:rPr>
          <w:rFonts w:ascii="Arial Narrow" w:hAnsi="Arial Narrow"/>
          <w:bCs/>
          <w:iCs/>
        </w:rPr>
        <w:t>Dohody</w:t>
      </w:r>
      <w:r w:rsidRPr="00E41BB5">
        <w:rPr>
          <w:rFonts w:ascii="Arial Narrow" w:hAnsi="Arial Narrow"/>
          <w:bCs/>
          <w:iCs/>
        </w:rPr>
        <w:t xml:space="preserve"> na strane Kupujúceho sa považuje</w:t>
      </w:r>
      <w:r w:rsidR="007C009E">
        <w:rPr>
          <w:rFonts w:ascii="Arial Narrow" w:hAnsi="Arial Narrow"/>
          <w:bCs/>
          <w:iCs/>
        </w:rPr>
        <w:t>:</w:t>
      </w:r>
      <w:r w:rsidRPr="00E41BB5">
        <w:rPr>
          <w:rFonts w:ascii="Arial Narrow" w:hAnsi="Arial Narrow"/>
          <w:bCs/>
          <w:iCs/>
        </w:rPr>
        <w:t xml:space="preserve"> </w:t>
      </w:r>
    </w:p>
    <w:p w14:paraId="4E180B6A" w14:textId="509F16C5" w:rsidR="00982187" w:rsidRDefault="00982187" w:rsidP="00E549FB">
      <w:pPr>
        <w:pStyle w:val="Odsekzoznamu"/>
        <w:numPr>
          <w:ilvl w:val="2"/>
          <w:numId w:val="24"/>
        </w:numPr>
        <w:spacing w:after="0"/>
        <w:ind w:left="1418" w:hanging="709"/>
        <w:contextualSpacing w:val="0"/>
        <w:jc w:val="both"/>
        <w:rPr>
          <w:rFonts w:ascii="Arial Narrow" w:hAnsi="Arial Narrow"/>
        </w:rPr>
      </w:pPr>
      <w:r w:rsidRPr="007C009E">
        <w:rPr>
          <w:rFonts w:ascii="Arial Narrow" w:hAnsi="Arial Narrow"/>
        </w:rPr>
        <w:t>omeškanie Kupujúceho s úhradou faktúry/faktúr viac ako šesťdesiat (6</w:t>
      </w:r>
      <w:r w:rsidR="007C009E">
        <w:rPr>
          <w:rFonts w:ascii="Arial Narrow" w:hAnsi="Arial Narrow"/>
        </w:rPr>
        <w:t xml:space="preserve">0) dní po lehote ich </w:t>
      </w:r>
      <w:r w:rsidR="00E549FB">
        <w:rPr>
          <w:rFonts w:ascii="Arial Narrow" w:hAnsi="Arial Narrow"/>
        </w:rPr>
        <w:t>splatnosti.</w:t>
      </w:r>
    </w:p>
    <w:p w14:paraId="02395983" w14:textId="77777777" w:rsidR="00E549FB" w:rsidRPr="00E549FB" w:rsidRDefault="00E549FB" w:rsidP="00E549FB">
      <w:pPr>
        <w:pStyle w:val="Odsekzoznamu"/>
        <w:spacing w:after="0"/>
        <w:ind w:left="1418"/>
        <w:contextualSpacing w:val="0"/>
        <w:jc w:val="both"/>
        <w:rPr>
          <w:rFonts w:ascii="Arial Narrow" w:hAnsi="Arial Narrow"/>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7EAE9B8A" w14:textId="4C4116D3" w:rsidR="0079102A" w:rsidRDefault="00982187" w:rsidP="00746688">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81584E0" w14:textId="77777777" w:rsidR="00746688" w:rsidRPr="00746688" w:rsidRDefault="00746688" w:rsidP="00746688">
      <w:pPr>
        <w:spacing w:after="0"/>
        <w:ind w:left="567"/>
        <w:jc w:val="both"/>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lastRenderedPageBreak/>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3103E5A6" w14:textId="17330064" w:rsidR="00E549FB" w:rsidRPr="00202726" w:rsidRDefault="00E549FB" w:rsidP="00202726">
      <w:pPr>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t>Článok XIV</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287CAF20"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232EF4E7" w:rsidR="00597DFB" w:rsidRDefault="00A87B1D" w:rsidP="00597DFB">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je vyhotovená v piatich (5) vyhotoveniach s platnosťou originálu, pričom Predávajúci </w:t>
      </w:r>
      <w:proofErr w:type="spellStart"/>
      <w:r w:rsidRPr="00A87B1D">
        <w:rPr>
          <w:rFonts w:ascii="Arial Narrow" w:hAnsi="Arial Narrow"/>
          <w:bCs/>
          <w:iCs/>
        </w:rPr>
        <w:t>obdrží</w:t>
      </w:r>
      <w:proofErr w:type="spellEnd"/>
      <w:r w:rsidRPr="00A87B1D">
        <w:rPr>
          <w:rFonts w:ascii="Arial Narrow" w:hAnsi="Arial Narrow"/>
          <w:bCs/>
          <w:iCs/>
        </w:rPr>
        <w:t xml:space="preserve"> dve (2) vyhotovenia a Kupujúci </w:t>
      </w:r>
      <w:proofErr w:type="spellStart"/>
      <w:r w:rsidRPr="00A87B1D">
        <w:rPr>
          <w:rFonts w:ascii="Arial Narrow" w:hAnsi="Arial Narrow"/>
          <w:bCs/>
          <w:iCs/>
        </w:rPr>
        <w:t>obdrží</w:t>
      </w:r>
      <w:proofErr w:type="spellEnd"/>
      <w:r w:rsidRPr="00A87B1D">
        <w:rPr>
          <w:rFonts w:ascii="Arial Narrow" w:hAnsi="Arial Narrow"/>
          <w:bCs/>
          <w:iCs/>
        </w:rPr>
        <w:t xml:space="preserve"> tri (3)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lastRenderedPageBreak/>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10"/>
          <w:footerReference w:type="default" r:id="rId11"/>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EF101" w14:textId="77777777" w:rsidR="00D41DD3" w:rsidRDefault="00D41DD3" w:rsidP="0023372A">
      <w:pPr>
        <w:spacing w:after="0" w:line="240" w:lineRule="auto"/>
      </w:pPr>
      <w:r>
        <w:separator/>
      </w:r>
    </w:p>
  </w:endnote>
  <w:endnote w:type="continuationSeparator" w:id="0">
    <w:p w14:paraId="1B1EB13E" w14:textId="77777777" w:rsidR="00D41DD3" w:rsidRDefault="00D41DD3"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31838"/>
      <w:docPartObj>
        <w:docPartGallery w:val="Page Numbers (Bottom of Page)"/>
        <w:docPartUnique/>
      </w:docPartObj>
    </w:sdtPr>
    <w:sdtEndPr/>
    <w:sdtContent>
      <w:p w14:paraId="4EA5124E" w14:textId="4EF087E7" w:rsidR="003C0F33" w:rsidRDefault="003C0F33">
        <w:pPr>
          <w:pStyle w:val="Pta"/>
          <w:jc w:val="center"/>
        </w:pPr>
        <w:r>
          <w:fldChar w:fldCharType="begin"/>
        </w:r>
        <w:r>
          <w:instrText>PAGE   \* MERGEFORMAT</w:instrText>
        </w:r>
        <w:r>
          <w:fldChar w:fldCharType="separate"/>
        </w:r>
        <w:r w:rsidR="00A37391">
          <w:rPr>
            <w:noProof/>
          </w:rPr>
          <w:t>8</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F3E7" w14:textId="77777777" w:rsidR="00D41DD3" w:rsidRDefault="00D41DD3" w:rsidP="0023372A">
      <w:pPr>
        <w:spacing w:after="0" w:line="240" w:lineRule="auto"/>
      </w:pPr>
      <w:r>
        <w:separator/>
      </w:r>
    </w:p>
  </w:footnote>
  <w:footnote w:type="continuationSeparator" w:id="0">
    <w:p w14:paraId="0E60255A" w14:textId="77777777" w:rsidR="00D41DD3" w:rsidRDefault="00D41DD3"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A025" w14:textId="722281C2"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99"/>
    <w:rsid w:val="00001D1F"/>
    <w:rsid w:val="00003BE0"/>
    <w:rsid w:val="00012185"/>
    <w:rsid w:val="00012E85"/>
    <w:rsid w:val="0001667D"/>
    <w:rsid w:val="0002411B"/>
    <w:rsid w:val="00030ACB"/>
    <w:rsid w:val="000331F0"/>
    <w:rsid w:val="0003376C"/>
    <w:rsid w:val="00033773"/>
    <w:rsid w:val="00047ADA"/>
    <w:rsid w:val="00057CD7"/>
    <w:rsid w:val="0006168B"/>
    <w:rsid w:val="000771AF"/>
    <w:rsid w:val="000847A3"/>
    <w:rsid w:val="00084886"/>
    <w:rsid w:val="000966BA"/>
    <w:rsid w:val="000974D4"/>
    <w:rsid w:val="000A6A99"/>
    <w:rsid w:val="000B1D25"/>
    <w:rsid w:val="000B7F8D"/>
    <w:rsid w:val="000C016F"/>
    <w:rsid w:val="000D4395"/>
    <w:rsid w:val="000D677A"/>
    <w:rsid w:val="000E310A"/>
    <w:rsid w:val="000E3161"/>
    <w:rsid w:val="000E69D6"/>
    <w:rsid w:val="000F2A78"/>
    <w:rsid w:val="000F5C9E"/>
    <w:rsid w:val="000F62FD"/>
    <w:rsid w:val="001015A8"/>
    <w:rsid w:val="00101C21"/>
    <w:rsid w:val="00102B50"/>
    <w:rsid w:val="0010300B"/>
    <w:rsid w:val="0010361A"/>
    <w:rsid w:val="00111782"/>
    <w:rsid w:val="001140D1"/>
    <w:rsid w:val="001226FD"/>
    <w:rsid w:val="00124CE1"/>
    <w:rsid w:val="00141749"/>
    <w:rsid w:val="0015106A"/>
    <w:rsid w:val="0015689D"/>
    <w:rsid w:val="00163AF1"/>
    <w:rsid w:val="00164C13"/>
    <w:rsid w:val="00165FDE"/>
    <w:rsid w:val="00173225"/>
    <w:rsid w:val="001749E6"/>
    <w:rsid w:val="001819DC"/>
    <w:rsid w:val="00193AFA"/>
    <w:rsid w:val="0019723A"/>
    <w:rsid w:val="001A0776"/>
    <w:rsid w:val="001B0D6C"/>
    <w:rsid w:val="001B53A6"/>
    <w:rsid w:val="001B5A40"/>
    <w:rsid w:val="001B6137"/>
    <w:rsid w:val="001C1F21"/>
    <w:rsid w:val="001C3811"/>
    <w:rsid w:val="001D2CDF"/>
    <w:rsid w:val="001E2A77"/>
    <w:rsid w:val="001E517A"/>
    <w:rsid w:val="001E63B3"/>
    <w:rsid w:val="001F1C2F"/>
    <w:rsid w:val="001F4254"/>
    <w:rsid w:val="00202726"/>
    <w:rsid w:val="00216447"/>
    <w:rsid w:val="0022189E"/>
    <w:rsid w:val="00222E98"/>
    <w:rsid w:val="00224EC6"/>
    <w:rsid w:val="00225C93"/>
    <w:rsid w:val="00227EC4"/>
    <w:rsid w:val="0023372A"/>
    <w:rsid w:val="002416A7"/>
    <w:rsid w:val="00243A05"/>
    <w:rsid w:val="002619B7"/>
    <w:rsid w:val="0026483B"/>
    <w:rsid w:val="00266211"/>
    <w:rsid w:val="002802A9"/>
    <w:rsid w:val="002820A8"/>
    <w:rsid w:val="002827B9"/>
    <w:rsid w:val="00282F85"/>
    <w:rsid w:val="0028451A"/>
    <w:rsid w:val="002853AC"/>
    <w:rsid w:val="002965E9"/>
    <w:rsid w:val="00297CC7"/>
    <w:rsid w:val="002A1294"/>
    <w:rsid w:val="002A3B24"/>
    <w:rsid w:val="002A68A1"/>
    <w:rsid w:val="002A7E3A"/>
    <w:rsid w:val="002B05F8"/>
    <w:rsid w:val="002B16ED"/>
    <w:rsid w:val="002C025C"/>
    <w:rsid w:val="002C217A"/>
    <w:rsid w:val="002C2F43"/>
    <w:rsid w:val="002C40AC"/>
    <w:rsid w:val="002C5B8D"/>
    <w:rsid w:val="002D49A6"/>
    <w:rsid w:val="002D5DA3"/>
    <w:rsid w:val="002E054B"/>
    <w:rsid w:val="002E181A"/>
    <w:rsid w:val="002E3053"/>
    <w:rsid w:val="002F35D5"/>
    <w:rsid w:val="00312EF9"/>
    <w:rsid w:val="0031741D"/>
    <w:rsid w:val="003256FB"/>
    <w:rsid w:val="0033147F"/>
    <w:rsid w:val="00333F83"/>
    <w:rsid w:val="003448E4"/>
    <w:rsid w:val="00345099"/>
    <w:rsid w:val="00351D1C"/>
    <w:rsid w:val="00360E83"/>
    <w:rsid w:val="00361590"/>
    <w:rsid w:val="00362F4E"/>
    <w:rsid w:val="00365CC7"/>
    <w:rsid w:val="00373218"/>
    <w:rsid w:val="003743D0"/>
    <w:rsid w:val="003805FE"/>
    <w:rsid w:val="00381B11"/>
    <w:rsid w:val="003A0D68"/>
    <w:rsid w:val="003A13A7"/>
    <w:rsid w:val="003A4414"/>
    <w:rsid w:val="003B763E"/>
    <w:rsid w:val="003C0F33"/>
    <w:rsid w:val="003C3E1C"/>
    <w:rsid w:val="003C7831"/>
    <w:rsid w:val="003D57E6"/>
    <w:rsid w:val="003E1D6C"/>
    <w:rsid w:val="003E20F0"/>
    <w:rsid w:val="003E211F"/>
    <w:rsid w:val="003E35B1"/>
    <w:rsid w:val="003E71D4"/>
    <w:rsid w:val="003F20EF"/>
    <w:rsid w:val="003F4348"/>
    <w:rsid w:val="0041165F"/>
    <w:rsid w:val="004147F4"/>
    <w:rsid w:val="00424FCD"/>
    <w:rsid w:val="00424FF0"/>
    <w:rsid w:val="00426EF6"/>
    <w:rsid w:val="00436E7E"/>
    <w:rsid w:val="004438A1"/>
    <w:rsid w:val="00444EDB"/>
    <w:rsid w:val="004525EA"/>
    <w:rsid w:val="00456854"/>
    <w:rsid w:val="0045709E"/>
    <w:rsid w:val="0045717B"/>
    <w:rsid w:val="00461397"/>
    <w:rsid w:val="00466B19"/>
    <w:rsid w:val="00467068"/>
    <w:rsid w:val="00471963"/>
    <w:rsid w:val="00475B74"/>
    <w:rsid w:val="00480902"/>
    <w:rsid w:val="00480D85"/>
    <w:rsid w:val="00483B40"/>
    <w:rsid w:val="004B0C11"/>
    <w:rsid w:val="004B3781"/>
    <w:rsid w:val="004B7249"/>
    <w:rsid w:val="004C0D63"/>
    <w:rsid w:val="004C390C"/>
    <w:rsid w:val="004C4D96"/>
    <w:rsid w:val="004E1FD3"/>
    <w:rsid w:val="004E2C6B"/>
    <w:rsid w:val="004F10C3"/>
    <w:rsid w:val="00501F16"/>
    <w:rsid w:val="00510E87"/>
    <w:rsid w:val="00511EA6"/>
    <w:rsid w:val="0051441C"/>
    <w:rsid w:val="00517CE7"/>
    <w:rsid w:val="00517DC2"/>
    <w:rsid w:val="00522812"/>
    <w:rsid w:val="00524191"/>
    <w:rsid w:val="005270B9"/>
    <w:rsid w:val="0053037D"/>
    <w:rsid w:val="005326FB"/>
    <w:rsid w:val="0053533E"/>
    <w:rsid w:val="00556EF9"/>
    <w:rsid w:val="0056275E"/>
    <w:rsid w:val="00571798"/>
    <w:rsid w:val="00573773"/>
    <w:rsid w:val="00580B6E"/>
    <w:rsid w:val="00580B75"/>
    <w:rsid w:val="00586459"/>
    <w:rsid w:val="00597DFB"/>
    <w:rsid w:val="005A0F72"/>
    <w:rsid w:val="005A14A0"/>
    <w:rsid w:val="005A30A0"/>
    <w:rsid w:val="005A3C93"/>
    <w:rsid w:val="005A5133"/>
    <w:rsid w:val="005A5F8E"/>
    <w:rsid w:val="005B44D5"/>
    <w:rsid w:val="005B742C"/>
    <w:rsid w:val="005D60B5"/>
    <w:rsid w:val="005D77BE"/>
    <w:rsid w:val="005E678A"/>
    <w:rsid w:val="005E67E1"/>
    <w:rsid w:val="005F2937"/>
    <w:rsid w:val="005F5BFC"/>
    <w:rsid w:val="00600B2B"/>
    <w:rsid w:val="00604C29"/>
    <w:rsid w:val="00611E34"/>
    <w:rsid w:val="00612E04"/>
    <w:rsid w:val="00613467"/>
    <w:rsid w:val="0064052F"/>
    <w:rsid w:val="00641246"/>
    <w:rsid w:val="00641316"/>
    <w:rsid w:val="00642D7F"/>
    <w:rsid w:val="006458FC"/>
    <w:rsid w:val="006531DD"/>
    <w:rsid w:val="00665B50"/>
    <w:rsid w:val="00682CC1"/>
    <w:rsid w:val="006966BF"/>
    <w:rsid w:val="006A2BC4"/>
    <w:rsid w:val="006B24E2"/>
    <w:rsid w:val="006B625F"/>
    <w:rsid w:val="006C14CC"/>
    <w:rsid w:val="006D6A57"/>
    <w:rsid w:val="006D71D5"/>
    <w:rsid w:val="006D7A81"/>
    <w:rsid w:val="006E37B8"/>
    <w:rsid w:val="006E5D1F"/>
    <w:rsid w:val="006E720B"/>
    <w:rsid w:val="006F5E7E"/>
    <w:rsid w:val="00707EBC"/>
    <w:rsid w:val="00710A69"/>
    <w:rsid w:val="0071224E"/>
    <w:rsid w:val="00715E95"/>
    <w:rsid w:val="007160D1"/>
    <w:rsid w:val="00723014"/>
    <w:rsid w:val="00725E78"/>
    <w:rsid w:val="0073083B"/>
    <w:rsid w:val="007327E1"/>
    <w:rsid w:val="007337BD"/>
    <w:rsid w:val="00743B70"/>
    <w:rsid w:val="007446D9"/>
    <w:rsid w:val="007454D7"/>
    <w:rsid w:val="00745BFC"/>
    <w:rsid w:val="00746688"/>
    <w:rsid w:val="00754852"/>
    <w:rsid w:val="00760588"/>
    <w:rsid w:val="007652C8"/>
    <w:rsid w:val="00771122"/>
    <w:rsid w:val="00771FC9"/>
    <w:rsid w:val="00773478"/>
    <w:rsid w:val="00777C4E"/>
    <w:rsid w:val="00777D00"/>
    <w:rsid w:val="00780C0D"/>
    <w:rsid w:val="00786CDC"/>
    <w:rsid w:val="0079102A"/>
    <w:rsid w:val="0079564D"/>
    <w:rsid w:val="007A1AFC"/>
    <w:rsid w:val="007A2FCA"/>
    <w:rsid w:val="007A5D14"/>
    <w:rsid w:val="007A6BDB"/>
    <w:rsid w:val="007B2848"/>
    <w:rsid w:val="007B697A"/>
    <w:rsid w:val="007C009E"/>
    <w:rsid w:val="007C171A"/>
    <w:rsid w:val="007C5128"/>
    <w:rsid w:val="007C7386"/>
    <w:rsid w:val="007C7C2F"/>
    <w:rsid w:val="007C7D0C"/>
    <w:rsid w:val="007D66AD"/>
    <w:rsid w:val="007E07BC"/>
    <w:rsid w:val="007E0D37"/>
    <w:rsid w:val="007E1F4A"/>
    <w:rsid w:val="007E5599"/>
    <w:rsid w:val="007F0E26"/>
    <w:rsid w:val="0080114C"/>
    <w:rsid w:val="008038EF"/>
    <w:rsid w:val="00811980"/>
    <w:rsid w:val="00812FFF"/>
    <w:rsid w:val="00821DBA"/>
    <w:rsid w:val="00824668"/>
    <w:rsid w:val="0082733F"/>
    <w:rsid w:val="0083305B"/>
    <w:rsid w:val="00835624"/>
    <w:rsid w:val="008411A1"/>
    <w:rsid w:val="00841CB7"/>
    <w:rsid w:val="0085083C"/>
    <w:rsid w:val="00853AE2"/>
    <w:rsid w:val="0085638E"/>
    <w:rsid w:val="00857F09"/>
    <w:rsid w:val="00857FBC"/>
    <w:rsid w:val="00860964"/>
    <w:rsid w:val="00865A62"/>
    <w:rsid w:val="00867678"/>
    <w:rsid w:val="00873F91"/>
    <w:rsid w:val="008805E9"/>
    <w:rsid w:val="00887178"/>
    <w:rsid w:val="00892DB0"/>
    <w:rsid w:val="0089540B"/>
    <w:rsid w:val="00897962"/>
    <w:rsid w:val="00897DC7"/>
    <w:rsid w:val="008A2A90"/>
    <w:rsid w:val="008B0037"/>
    <w:rsid w:val="008B6DC2"/>
    <w:rsid w:val="008B723E"/>
    <w:rsid w:val="008C0274"/>
    <w:rsid w:val="008C679F"/>
    <w:rsid w:val="008D0240"/>
    <w:rsid w:val="008D178F"/>
    <w:rsid w:val="008F3ABA"/>
    <w:rsid w:val="009007C7"/>
    <w:rsid w:val="00905740"/>
    <w:rsid w:val="009133F5"/>
    <w:rsid w:val="00915FEE"/>
    <w:rsid w:val="00925264"/>
    <w:rsid w:val="00941235"/>
    <w:rsid w:val="00944D12"/>
    <w:rsid w:val="009476AA"/>
    <w:rsid w:val="00954B49"/>
    <w:rsid w:val="00961AE2"/>
    <w:rsid w:val="00963FBF"/>
    <w:rsid w:val="0096575E"/>
    <w:rsid w:val="00966BCD"/>
    <w:rsid w:val="0097370A"/>
    <w:rsid w:val="00982187"/>
    <w:rsid w:val="00982A5E"/>
    <w:rsid w:val="00987824"/>
    <w:rsid w:val="00995D72"/>
    <w:rsid w:val="009A279B"/>
    <w:rsid w:val="009A52EE"/>
    <w:rsid w:val="009A5571"/>
    <w:rsid w:val="009A63D2"/>
    <w:rsid w:val="009B3DFB"/>
    <w:rsid w:val="009C6674"/>
    <w:rsid w:val="009C6948"/>
    <w:rsid w:val="009D7673"/>
    <w:rsid w:val="009F2311"/>
    <w:rsid w:val="00A115C2"/>
    <w:rsid w:val="00A12226"/>
    <w:rsid w:val="00A1260D"/>
    <w:rsid w:val="00A14E5D"/>
    <w:rsid w:val="00A17427"/>
    <w:rsid w:val="00A17963"/>
    <w:rsid w:val="00A17AB2"/>
    <w:rsid w:val="00A27B1E"/>
    <w:rsid w:val="00A361CC"/>
    <w:rsid w:val="00A36821"/>
    <w:rsid w:val="00A37391"/>
    <w:rsid w:val="00A422AE"/>
    <w:rsid w:val="00A42D0B"/>
    <w:rsid w:val="00A5518F"/>
    <w:rsid w:val="00A57477"/>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2FC6"/>
    <w:rsid w:val="00B134C7"/>
    <w:rsid w:val="00B15347"/>
    <w:rsid w:val="00B1594C"/>
    <w:rsid w:val="00B176DC"/>
    <w:rsid w:val="00B17DD2"/>
    <w:rsid w:val="00B2153F"/>
    <w:rsid w:val="00B26C09"/>
    <w:rsid w:val="00B31BF3"/>
    <w:rsid w:val="00B3339A"/>
    <w:rsid w:val="00B3386E"/>
    <w:rsid w:val="00B35050"/>
    <w:rsid w:val="00B36830"/>
    <w:rsid w:val="00B4204A"/>
    <w:rsid w:val="00B453AC"/>
    <w:rsid w:val="00B4570D"/>
    <w:rsid w:val="00B524EC"/>
    <w:rsid w:val="00B52F1E"/>
    <w:rsid w:val="00B54B56"/>
    <w:rsid w:val="00B61701"/>
    <w:rsid w:val="00B719C5"/>
    <w:rsid w:val="00B71C83"/>
    <w:rsid w:val="00B81C0C"/>
    <w:rsid w:val="00B82655"/>
    <w:rsid w:val="00B8283C"/>
    <w:rsid w:val="00B845C1"/>
    <w:rsid w:val="00B86318"/>
    <w:rsid w:val="00BA27EB"/>
    <w:rsid w:val="00BB0F98"/>
    <w:rsid w:val="00BB3DCB"/>
    <w:rsid w:val="00BB6ECA"/>
    <w:rsid w:val="00BB7740"/>
    <w:rsid w:val="00BC3C5E"/>
    <w:rsid w:val="00BC3F20"/>
    <w:rsid w:val="00BC3F99"/>
    <w:rsid w:val="00BC40D7"/>
    <w:rsid w:val="00BC47A9"/>
    <w:rsid w:val="00BC6FC7"/>
    <w:rsid w:val="00BE0E8D"/>
    <w:rsid w:val="00BF28C8"/>
    <w:rsid w:val="00BF574D"/>
    <w:rsid w:val="00C00CAB"/>
    <w:rsid w:val="00C03623"/>
    <w:rsid w:val="00C03AFA"/>
    <w:rsid w:val="00C13A84"/>
    <w:rsid w:val="00C15FF9"/>
    <w:rsid w:val="00C17BD5"/>
    <w:rsid w:val="00C21BA0"/>
    <w:rsid w:val="00C27F42"/>
    <w:rsid w:val="00C34A12"/>
    <w:rsid w:val="00C37CF5"/>
    <w:rsid w:val="00C4081C"/>
    <w:rsid w:val="00C44BC2"/>
    <w:rsid w:val="00C515AF"/>
    <w:rsid w:val="00C52135"/>
    <w:rsid w:val="00C60DEF"/>
    <w:rsid w:val="00C6154C"/>
    <w:rsid w:val="00C61743"/>
    <w:rsid w:val="00C6261D"/>
    <w:rsid w:val="00C702A1"/>
    <w:rsid w:val="00C702D5"/>
    <w:rsid w:val="00C70D6D"/>
    <w:rsid w:val="00C7627F"/>
    <w:rsid w:val="00C826EC"/>
    <w:rsid w:val="00C84AED"/>
    <w:rsid w:val="00C872C3"/>
    <w:rsid w:val="00C96013"/>
    <w:rsid w:val="00C96B71"/>
    <w:rsid w:val="00CB11D2"/>
    <w:rsid w:val="00CB4F91"/>
    <w:rsid w:val="00CD046E"/>
    <w:rsid w:val="00CD04A3"/>
    <w:rsid w:val="00CD078E"/>
    <w:rsid w:val="00CD5E43"/>
    <w:rsid w:val="00CF0710"/>
    <w:rsid w:val="00CF1F30"/>
    <w:rsid w:val="00CF2E14"/>
    <w:rsid w:val="00CF38B7"/>
    <w:rsid w:val="00CF67E9"/>
    <w:rsid w:val="00D00FB8"/>
    <w:rsid w:val="00D0710C"/>
    <w:rsid w:val="00D132EF"/>
    <w:rsid w:val="00D13493"/>
    <w:rsid w:val="00D31958"/>
    <w:rsid w:val="00D33B0C"/>
    <w:rsid w:val="00D374ED"/>
    <w:rsid w:val="00D376B8"/>
    <w:rsid w:val="00D41DD3"/>
    <w:rsid w:val="00D554EB"/>
    <w:rsid w:val="00D55A6E"/>
    <w:rsid w:val="00D56BC5"/>
    <w:rsid w:val="00D64515"/>
    <w:rsid w:val="00D736B5"/>
    <w:rsid w:val="00D75284"/>
    <w:rsid w:val="00DA2906"/>
    <w:rsid w:val="00DA2EC1"/>
    <w:rsid w:val="00DB0176"/>
    <w:rsid w:val="00DB0885"/>
    <w:rsid w:val="00DB0C25"/>
    <w:rsid w:val="00DB1F38"/>
    <w:rsid w:val="00DB202E"/>
    <w:rsid w:val="00DB5F2F"/>
    <w:rsid w:val="00DC1A6E"/>
    <w:rsid w:val="00DC25A2"/>
    <w:rsid w:val="00DC55F4"/>
    <w:rsid w:val="00DD0552"/>
    <w:rsid w:val="00DD6929"/>
    <w:rsid w:val="00DD7FDD"/>
    <w:rsid w:val="00DE396F"/>
    <w:rsid w:val="00DE478D"/>
    <w:rsid w:val="00DE4F7F"/>
    <w:rsid w:val="00DE5ABE"/>
    <w:rsid w:val="00DE6DF3"/>
    <w:rsid w:val="00DE7529"/>
    <w:rsid w:val="00DF3F43"/>
    <w:rsid w:val="00DF4D9E"/>
    <w:rsid w:val="00DF4FC0"/>
    <w:rsid w:val="00DF519E"/>
    <w:rsid w:val="00E00ED7"/>
    <w:rsid w:val="00E06240"/>
    <w:rsid w:val="00E17EE8"/>
    <w:rsid w:val="00E31EE2"/>
    <w:rsid w:val="00E33FD5"/>
    <w:rsid w:val="00E417FB"/>
    <w:rsid w:val="00E41810"/>
    <w:rsid w:val="00E41BB5"/>
    <w:rsid w:val="00E549FB"/>
    <w:rsid w:val="00E55820"/>
    <w:rsid w:val="00E56012"/>
    <w:rsid w:val="00E60B08"/>
    <w:rsid w:val="00E65C9B"/>
    <w:rsid w:val="00E70E04"/>
    <w:rsid w:val="00E71D21"/>
    <w:rsid w:val="00E74ACD"/>
    <w:rsid w:val="00E8409D"/>
    <w:rsid w:val="00E9066A"/>
    <w:rsid w:val="00E95249"/>
    <w:rsid w:val="00E96C80"/>
    <w:rsid w:val="00EA3F22"/>
    <w:rsid w:val="00EA5D48"/>
    <w:rsid w:val="00EA74B3"/>
    <w:rsid w:val="00EB466B"/>
    <w:rsid w:val="00EC7489"/>
    <w:rsid w:val="00ED16F2"/>
    <w:rsid w:val="00ED24C7"/>
    <w:rsid w:val="00ED488D"/>
    <w:rsid w:val="00EE4086"/>
    <w:rsid w:val="00EE5378"/>
    <w:rsid w:val="00EF07E5"/>
    <w:rsid w:val="00EF38F7"/>
    <w:rsid w:val="00EF3EFE"/>
    <w:rsid w:val="00EF496F"/>
    <w:rsid w:val="00F05678"/>
    <w:rsid w:val="00F11F81"/>
    <w:rsid w:val="00F13864"/>
    <w:rsid w:val="00F147E9"/>
    <w:rsid w:val="00F15B8C"/>
    <w:rsid w:val="00F21676"/>
    <w:rsid w:val="00F34262"/>
    <w:rsid w:val="00F352A5"/>
    <w:rsid w:val="00F36139"/>
    <w:rsid w:val="00F41EAE"/>
    <w:rsid w:val="00F42F41"/>
    <w:rsid w:val="00F62A3C"/>
    <w:rsid w:val="00F62EDB"/>
    <w:rsid w:val="00F63D07"/>
    <w:rsid w:val="00F70E70"/>
    <w:rsid w:val="00F761BE"/>
    <w:rsid w:val="00F7783C"/>
    <w:rsid w:val="00F81053"/>
    <w:rsid w:val="00F87F62"/>
    <w:rsid w:val="00FA5044"/>
    <w:rsid w:val="00FA55EA"/>
    <w:rsid w:val="00FB3A10"/>
    <w:rsid w:val="00FB3BFE"/>
    <w:rsid w:val="00FB421F"/>
    <w:rsid w:val="00FB515C"/>
    <w:rsid w:val="00FB520B"/>
    <w:rsid w:val="00FB611C"/>
    <w:rsid w:val="00FC0E6B"/>
    <w:rsid w:val="00FC0EBF"/>
    <w:rsid w:val="00FD06E2"/>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volansky@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ol.ihnat@minv.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015E-54BE-468C-853E-C92A9329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4756</Words>
  <Characters>27112</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Jozef Bálint</cp:lastModifiedBy>
  <cp:revision>24</cp:revision>
  <cp:lastPrinted>2022-03-08T12:29:00Z</cp:lastPrinted>
  <dcterms:created xsi:type="dcterms:W3CDTF">2023-07-31T10:41:00Z</dcterms:created>
  <dcterms:modified xsi:type="dcterms:W3CDTF">2023-11-03T10:19:00Z</dcterms:modified>
</cp:coreProperties>
</file>