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CE341A" w:rsidRDefault="00982C80" w:rsidP="00B555BD">
      <w:pPr>
        <w:pStyle w:val="Zkladntext"/>
        <w:ind w:left="2422"/>
        <w:rPr>
          <w:rFonts w:ascii="Times New Roman" w:hAnsi="Times New Roman"/>
        </w:rPr>
      </w:pPr>
    </w:p>
    <w:p w14:paraId="71689FFC" w14:textId="77777777" w:rsidR="00982C80" w:rsidRPr="00CE341A" w:rsidRDefault="00982C80" w:rsidP="00B555BD">
      <w:pPr>
        <w:pStyle w:val="Zkladntext"/>
        <w:ind w:left="2422"/>
        <w:rPr>
          <w:rFonts w:ascii="Times New Roman" w:hAnsi="Times New Roman"/>
        </w:rPr>
      </w:pPr>
    </w:p>
    <w:p w14:paraId="6E39CF53" w14:textId="77777777" w:rsidR="00982C80" w:rsidRPr="00CE341A" w:rsidRDefault="00982C80" w:rsidP="00B555BD">
      <w:pPr>
        <w:pStyle w:val="Zkladntext"/>
        <w:ind w:left="2422"/>
        <w:rPr>
          <w:rFonts w:ascii="Times New Roman" w:hAnsi="Times New Roman"/>
        </w:rPr>
      </w:pPr>
    </w:p>
    <w:p w14:paraId="605A77FB" w14:textId="77777777" w:rsidR="00982C80" w:rsidRPr="00CE341A" w:rsidRDefault="00982C80" w:rsidP="00B555BD">
      <w:pPr>
        <w:pStyle w:val="Zkladntext"/>
        <w:ind w:left="2422"/>
        <w:rPr>
          <w:rFonts w:ascii="Times New Roman" w:hAnsi="Times New Roman"/>
        </w:rPr>
      </w:pPr>
    </w:p>
    <w:p w14:paraId="33D58304" w14:textId="77777777" w:rsidR="00982C80" w:rsidRPr="00CE341A" w:rsidRDefault="00982C80" w:rsidP="00B555BD">
      <w:pPr>
        <w:pStyle w:val="Zkladntext"/>
        <w:ind w:left="2422"/>
        <w:rPr>
          <w:rFonts w:ascii="Times New Roman" w:hAnsi="Times New Roman"/>
        </w:rPr>
      </w:pPr>
    </w:p>
    <w:p w14:paraId="02477E0E" w14:textId="09B9B15A" w:rsidR="00B555BD" w:rsidRPr="00CE341A" w:rsidRDefault="07716CC1" w:rsidP="00B555BD">
      <w:pPr>
        <w:pStyle w:val="Zkladntext"/>
        <w:ind w:left="2422"/>
        <w:rPr>
          <w:rFonts w:ascii="Times New Roman" w:hAnsi="Times New Roman"/>
        </w:rPr>
      </w:pPr>
      <w:r w:rsidRPr="00CE341A">
        <w:rPr>
          <w:rFonts w:ascii="Times New Roman" w:hAnsi="Times New Roman"/>
          <w:noProof/>
          <w:lang w:val="sk-SK" w:eastAsia="sk-SK"/>
        </w:rPr>
        <w:drawing>
          <wp:inline distT="0" distB="0" distL="0" distR="0" wp14:anchorId="544EA375" wp14:editId="6F06A970">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779836" cy="1145571"/>
                    </a:xfrm>
                    <a:prstGeom prst="rect">
                      <a:avLst/>
                    </a:prstGeom>
                  </pic:spPr>
                </pic:pic>
              </a:graphicData>
            </a:graphic>
          </wp:inline>
        </w:drawing>
      </w:r>
    </w:p>
    <w:p w14:paraId="0BBB8EBE" w14:textId="77777777" w:rsidR="00B555BD" w:rsidRPr="00CE341A" w:rsidRDefault="00B555BD" w:rsidP="00B555BD">
      <w:pPr>
        <w:pStyle w:val="Zkladntext"/>
        <w:rPr>
          <w:rFonts w:ascii="Times New Roman" w:hAnsi="Times New Roman"/>
        </w:rPr>
      </w:pPr>
    </w:p>
    <w:p w14:paraId="355FD695" w14:textId="77777777" w:rsidR="00B555BD" w:rsidRPr="00CE341A" w:rsidRDefault="00B555BD" w:rsidP="00B555BD">
      <w:pPr>
        <w:pStyle w:val="Zkladntext"/>
        <w:rPr>
          <w:rFonts w:ascii="Times New Roman" w:hAnsi="Times New Roman"/>
        </w:rPr>
      </w:pPr>
    </w:p>
    <w:p w14:paraId="38B7EE82" w14:textId="27BF410C" w:rsidR="00B555BD" w:rsidRPr="00CE341A" w:rsidRDefault="00B555BD" w:rsidP="00B555BD">
      <w:pPr>
        <w:pStyle w:val="Zkladntext"/>
        <w:rPr>
          <w:rFonts w:ascii="Times New Roman" w:hAnsi="Times New Roman"/>
        </w:rPr>
      </w:pPr>
    </w:p>
    <w:p w14:paraId="6F2F2154" w14:textId="7E1E87A7" w:rsidR="00B555BD" w:rsidRPr="00CE341A" w:rsidRDefault="00B555BD" w:rsidP="00B555BD">
      <w:pPr>
        <w:pStyle w:val="Zkladntext"/>
        <w:rPr>
          <w:rFonts w:ascii="Times New Roman" w:hAnsi="Times New Roman"/>
        </w:rPr>
      </w:pPr>
    </w:p>
    <w:p w14:paraId="7447007C" w14:textId="62EA87C3" w:rsidR="00B555BD" w:rsidRPr="00CE341A" w:rsidRDefault="00B555BD" w:rsidP="00B555BD">
      <w:pPr>
        <w:pStyle w:val="Zkladntext"/>
        <w:rPr>
          <w:rFonts w:ascii="Times New Roman" w:hAnsi="Times New Roman"/>
        </w:rPr>
      </w:pPr>
    </w:p>
    <w:p w14:paraId="5A672146" w14:textId="417467AD" w:rsidR="00B555BD" w:rsidRPr="00CE341A" w:rsidRDefault="00B555BD" w:rsidP="00B555BD">
      <w:pPr>
        <w:pStyle w:val="Zkladntext"/>
        <w:rPr>
          <w:rFonts w:ascii="Times New Roman" w:hAnsi="Times New Roman"/>
        </w:rPr>
      </w:pPr>
    </w:p>
    <w:p w14:paraId="2D0B5180" w14:textId="264266BB" w:rsidR="00B555BD" w:rsidRPr="00CE341A" w:rsidRDefault="00B555BD" w:rsidP="00B555BD">
      <w:pPr>
        <w:pStyle w:val="Zkladntext"/>
        <w:rPr>
          <w:rFonts w:ascii="Times New Roman" w:hAnsi="Times New Roman"/>
        </w:rPr>
      </w:pPr>
    </w:p>
    <w:p w14:paraId="5C6BD57F" w14:textId="2FEA4081" w:rsidR="00B555BD" w:rsidRPr="00CE341A" w:rsidRDefault="00B555BD" w:rsidP="00B555BD">
      <w:pPr>
        <w:pStyle w:val="Zkladntext"/>
        <w:rPr>
          <w:rFonts w:ascii="Times New Roman" w:hAnsi="Times New Roman"/>
        </w:rPr>
      </w:pPr>
    </w:p>
    <w:p w14:paraId="48B966C2" w14:textId="77777777" w:rsidR="00B555BD" w:rsidRPr="00CE341A" w:rsidRDefault="00B555BD" w:rsidP="00B555BD">
      <w:pPr>
        <w:pStyle w:val="Zkladntext"/>
        <w:rPr>
          <w:rFonts w:ascii="Times New Roman" w:hAnsi="Times New Roman"/>
        </w:rPr>
      </w:pPr>
    </w:p>
    <w:p w14:paraId="250C89A9" w14:textId="4B8C906A" w:rsidR="00B555BD" w:rsidRPr="00CE341A" w:rsidRDefault="07716CC1" w:rsidP="00B555BD">
      <w:pPr>
        <w:pStyle w:val="Nzov"/>
        <w:rPr>
          <w:rFonts w:ascii="Times New Roman" w:hAnsi="Times New Roman"/>
          <w:b/>
          <w:bCs/>
          <w:sz w:val="56"/>
          <w:szCs w:val="56"/>
        </w:rPr>
      </w:pPr>
      <w:r w:rsidRPr="00CE341A">
        <w:rPr>
          <w:rFonts w:ascii="Times New Roman" w:hAnsi="Times New Roman"/>
          <w:b/>
          <w:sz w:val="56"/>
        </w:rPr>
        <w:t>TENDER DOCUMENTS</w:t>
      </w:r>
    </w:p>
    <w:p w14:paraId="6D09F17C" w14:textId="77777777" w:rsidR="00B555BD" w:rsidRPr="00CE341A" w:rsidRDefault="00B555BD" w:rsidP="00B555BD">
      <w:pPr>
        <w:pStyle w:val="Zkladntext"/>
        <w:rPr>
          <w:rFonts w:ascii="Times New Roman" w:hAnsi="Times New Roman"/>
        </w:rPr>
      </w:pPr>
    </w:p>
    <w:p w14:paraId="318211C4" w14:textId="77777777" w:rsidR="00B555BD" w:rsidRPr="00CE341A" w:rsidRDefault="00B555BD" w:rsidP="157825CE">
      <w:pPr>
        <w:pStyle w:val="Zkladntext"/>
        <w:spacing w:before="5"/>
        <w:rPr>
          <w:rFonts w:ascii="Times New Roman" w:hAnsi="Times New Roman"/>
          <w:sz w:val="17"/>
          <w:szCs w:val="17"/>
        </w:rPr>
      </w:pPr>
    </w:p>
    <w:p w14:paraId="5641042F" w14:textId="77777777" w:rsidR="00B913D5" w:rsidRPr="00CE341A" w:rsidRDefault="17432743" w:rsidP="157825CE">
      <w:pPr>
        <w:spacing w:before="24" w:line="292" w:lineRule="auto"/>
        <w:ind w:left="725" w:right="335"/>
        <w:jc w:val="center"/>
        <w:rPr>
          <w:rFonts w:ascii="Times New Roman" w:hAnsi="Times New Roman"/>
          <w:b/>
          <w:bCs/>
          <w:sz w:val="24"/>
          <w:szCs w:val="24"/>
        </w:rPr>
      </w:pPr>
      <w:r w:rsidRPr="00CE341A">
        <w:rPr>
          <w:rFonts w:ascii="Times New Roman" w:hAnsi="Times New Roman"/>
          <w:b/>
          <w:sz w:val="24"/>
        </w:rPr>
        <w:t>Tendering procedure for the provision of services</w:t>
      </w:r>
    </w:p>
    <w:p w14:paraId="518A910C" w14:textId="152804D6" w:rsidR="00B555BD" w:rsidRPr="00CE341A" w:rsidRDefault="07716CC1" w:rsidP="157825CE">
      <w:pPr>
        <w:spacing w:before="24" w:line="292" w:lineRule="auto"/>
        <w:ind w:left="725" w:right="335"/>
        <w:jc w:val="center"/>
        <w:rPr>
          <w:rFonts w:ascii="Times New Roman" w:hAnsi="Times New Roman"/>
          <w:sz w:val="24"/>
          <w:szCs w:val="24"/>
        </w:rPr>
      </w:pPr>
      <w:r w:rsidRPr="00CE341A">
        <w:rPr>
          <w:rFonts w:ascii="Times New Roman" w:hAnsi="Times New Roman"/>
          <w:sz w:val="24"/>
        </w:rPr>
        <w:t>awarded in accordance with the procedure pursuant to Section 66 of Act No. 343/2015 Coll. on Public Procurement and on Amendments and Additions to Certain Acts, as amended (hereinafter referred to as the "Public Procurement Act")</w:t>
      </w:r>
    </w:p>
    <w:p w14:paraId="4BEB6422" w14:textId="77777777" w:rsidR="00B555BD" w:rsidRPr="00CE341A" w:rsidRDefault="00B555BD" w:rsidP="157825CE">
      <w:pPr>
        <w:pStyle w:val="Zkladntext"/>
        <w:rPr>
          <w:rFonts w:ascii="Times New Roman" w:hAnsi="Times New Roman"/>
          <w:b/>
          <w:bCs/>
          <w:sz w:val="26"/>
          <w:szCs w:val="26"/>
        </w:rPr>
      </w:pPr>
    </w:p>
    <w:p w14:paraId="206D3FF9" w14:textId="77777777" w:rsidR="00B555BD" w:rsidRPr="00CE341A" w:rsidRDefault="00B555BD" w:rsidP="157825CE">
      <w:pPr>
        <w:pStyle w:val="Zkladntext"/>
        <w:spacing w:before="1"/>
        <w:rPr>
          <w:rFonts w:ascii="Times New Roman" w:hAnsi="Times New Roman"/>
          <w:b/>
          <w:bCs/>
        </w:rPr>
      </w:pPr>
    </w:p>
    <w:p w14:paraId="1A3C0236" w14:textId="77777777" w:rsidR="00B555BD" w:rsidRPr="00CE341A" w:rsidRDefault="00B555BD" w:rsidP="00B555BD">
      <w:pPr>
        <w:pStyle w:val="Zkladntext"/>
        <w:rPr>
          <w:rFonts w:ascii="Times New Roman" w:hAnsi="Times New Roman"/>
        </w:rPr>
      </w:pPr>
    </w:p>
    <w:p w14:paraId="0B2D816D" w14:textId="77777777" w:rsidR="00B555BD" w:rsidRPr="00CE341A" w:rsidRDefault="00B555BD" w:rsidP="157825CE">
      <w:pPr>
        <w:pStyle w:val="Zkladntext"/>
        <w:spacing w:before="3"/>
        <w:rPr>
          <w:rFonts w:ascii="Times New Roman" w:hAnsi="Times New Roman"/>
          <w:sz w:val="14"/>
          <w:szCs w:val="14"/>
        </w:rPr>
      </w:pPr>
    </w:p>
    <w:p w14:paraId="6BCAE1BA" w14:textId="77777777" w:rsidR="00B555BD" w:rsidRPr="00CE341A" w:rsidRDefault="07716CC1" w:rsidP="157825CE">
      <w:pPr>
        <w:pStyle w:val="Zkladntext"/>
        <w:jc w:val="center"/>
        <w:rPr>
          <w:rFonts w:ascii="Times New Roman" w:hAnsi="Times New Roman"/>
          <w:sz w:val="24"/>
          <w:szCs w:val="24"/>
        </w:rPr>
      </w:pPr>
      <w:r w:rsidRPr="00CE341A">
        <w:rPr>
          <w:rFonts w:ascii="Times New Roman" w:hAnsi="Times New Roman"/>
          <w:sz w:val="24"/>
        </w:rPr>
        <w:t>Name of the contract:</w:t>
      </w:r>
    </w:p>
    <w:p w14:paraId="61428013" w14:textId="77777777" w:rsidR="00B555BD" w:rsidRPr="00CE341A" w:rsidRDefault="00B555BD" w:rsidP="00B555BD">
      <w:pPr>
        <w:pStyle w:val="Zkladntext"/>
        <w:jc w:val="center"/>
        <w:rPr>
          <w:rFonts w:ascii="Times New Roman" w:hAnsi="Times New Roman"/>
          <w:sz w:val="40"/>
          <w:szCs w:val="40"/>
        </w:rPr>
      </w:pPr>
    </w:p>
    <w:p w14:paraId="3B416636" w14:textId="0AE23DA1" w:rsidR="00B555BD" w:rsidRPr="00CE341A" w:rsidRDefault="5A977DCC" w:rsidP="00F33B83">
      <w:pPr>
        <w:pStyle w:val="Zkladntext"/>
        <w:jc w:val="center"/>
        <w:rPr>
          <w:rFonts w:ascii="Times New Roman" w:hAnsi="Times New Roman"/>
          <w:sz w:val="28"/>
          <w:szCs w:val="28"/>
        </w:rPr>
      </w:pPr>
      <w:r w:rsidRPr="00CE341A">
        <w:rPr>
          <w:rFonts w:ascii="Times New Roman" w:hAnsi="Times New Roman"/>
          <w:b/>
          <w:sz w:val="40"/>
        </w:rPr>
        <w:t>"Digitisation of the fleet, collection planning system and electronic recording and confirmation of tipping"</w:t>
      </w:r>
    </w:p>
    <w:p w14:paraId="56FAFDCF" w14:textId="77777777" w:rsidR="00B555BD" w:rsidRPr="00CE341A" w:rsidRDefault="00B555BD" w:rsidP="00B555BD">
      <w:pPr>
        <w:pStyle w:val="Zkladntext"/>
        <w:rPr>
          <w:rFonts w:ascii="Times New Roman" w:hAnsi="Times New Roman"/>
        </w:rPr>
      </w:pPr>
    </w:p>
    <w:p w14:paraId="75E7C005" w14:textId="77777777" w:rsidR="00B555BD" w:rsidRPr="00CE341A" w:rsidRDefault="00B555BD" w:rsidP="00B555BD">
      <w:pPr>
        <w:pStyle w:val="Zkladntext"/>
        <w:rPr>
          <w:rFonts w:ascii="Times New Roman" w:hAnsi="Times New Roman"/>
        </w:rPr>
      </w:pPr>
    </w:p>
    <w:p w14:paraId="56BE6724" w14:textId="77777777" w:rsidR="00B555BD" w:rsidRPr="00CE341A" w:rsidRDefault="00B555BD" w:rsidP="00B555BD">
      <w:pPr>
        <w:pStyle w:val="Zkladntext"/>
        <w:rPr>
          <w:rFonts w:ascii="Times New Roman" w:hAnsi="Times New Roman"/>
        </w:rPr>
      </w:pPr>
    </w:p>
    <w:p w14:paraId="2F574DF9" w14:textId="77777777" w:rsidR="00B555BD" w:rsidRPr="00CE341A" w:rsidRDefault="00B555BD" w:rsidP="00B555BD">
      <w:pPr>
        <w:pStyle w:val="Zkladntext"/>
        <w:rPr>
          <w:rFonts w:ascii="Times New Roman" w:hAnsi="Times New Roman"/>
        </w:rPr>
      </w:pPr>
    </w:p>
    <w:p w14:paraId="43570A45" w14:textId="77777777" w:rsidR="00B555BD" w:rsidRPr="00CE341A" w:rsidRDefault="00B555BD" w:rsidP="00B555BD">
      <w:pPr>
        <w:pStyle w:val="Zkladntext"/>
        <w:rPr>
          <w:rFonts w:ascii="Times New Roman" w:hAnsi="Times New Roman"/>
        </w:rPr>
      </w:pPr>
    </w:p>
    <w:p w14:paraId="7D31D779" w14:textId="77777777" w:rsidR="00B555BD" w:rsidRPr="00CE341A" w:rsidRDefault="00B555BD" w:rsidP="00B555BD">
      <w:pPr>
        <w:pStyle w:val="Zkladntext"/>
        <w:rPr>
          <w:rFonts w:ascii="Times New Roman" w:hAnsi="Times New Roman"/>
        </w:rPr>
      </w:pPr>
    </w:p>
    <w:p w14:paraId="7C243810" w14:textId="77777777" w:rsidR="00B555BD" w:rsidRPr="00CE341A" w:rsidRDefault="00B555BD" w:rsidP="00B555BD">
      <w:pPr>
        <w:pStyle w:val="Zkladntext"/>
        <w:rPr>
          <w:rFonts w:ascii="Times New Roman" w:hAnsi="Times New Roman"/>
        </w:rPr>
      </w:pPr>
    </w:p>
    <w:p w14:paraId="1487A870" w14:textId="77777777" w:rsidR="00B555BD" w:rsidRPr="00CE341A" w:rsidRDefault="00B555BD" w:rsidP="00B555BD">
      <w:pPr>
        <w:pStyle w:val="Zkladntext"/>
        <w:rPr>
          <w:rFonts w:ascii="Times New Roman" w:hAnsi="Times New Roman"/>
        </w:rPr>
      </w:pPr>
    </w:p>
    <w:p w14:paraId="33559672" w14:textId="77777777" w:rsidR="00B555BD" w:rsidRPr="00CE341A" w:rsidRDefault="00B555BD" w:rsidP="00B555BD">
      <w:pPr>
        <w:pStyle w:val="Zkladntext"/>
        <w:rPr>
          <w:rFonts w:ascii="Times New Roman" w:hAnsi="Times New Roman"/>
        </w:rPr>
      </w:pPr>
    </w:p>
    <w:p w14:paraId="7579715F" w14:textId="77777777" w:rsidR="00B555BD" w:rsidRPr="00CE341A" w:rsidRDefault="00B555BD" w:rsidP="00B555BD">
      <w:pPr>
        <w:pStyle w:val="Zkladntext"/>
        <w:rPr>
          <w:rFonts w:ascii="Times New Roman" w:hAnsi="Times New Roman"/>
        </w:rPr>
      </w:pPr>
    </w:p>
    <w:p w14:paraId="317411F9" w14:textId="77777777" w:rsidR="00B555BD" w:rsidRPr="00CE341A" w:rsidRDefault="00B555BD" w:rsidP="00B555BD">
      <w:pPr>
        <w:pStyle w:val="Zkladntext"/>
        <w:rPr>
          <w:rFonts w:ascii="Times New Roman" w:hAnsi="Times New Roman"/>
        </w:rPr>
      </w:pPr>
    </w:p>
    <w:p w14:paraId="1EE056F4" w14:textId="77777777" w:rsidR="00B555BD" w:rsidRPr="00CE341A" w:rsidRDefault="00B555BD" w:rsidP="157825CE">
      <w:pPr>
        <w:pStyle w:val="Zkladntext"/>
        <w:rPr>
          <w:rFonts w:ascii="Times New Roman" w:hAnsi="Times New Roman"/>
          <w:sz w:val="17"/>
          <w:szCs w:val="17"/>
        </w:rPr>
      </w:pPr>
    </w:p>
    <w:p w14:paraId="2B353508" w14:textId="0BB8E115" w:rsidR="000B5DF1" w:rsidRPr="00CE341A" w:rsidRDefault="07716CC1" w:rsidP="006377F4">
      <w:pPr>
        <w:jc w:val="center"/>
        <w:rPr>
          <w:rFonts w:ascii="Times New Roman" w:hAnsi="Times New Roman"/>
          <w:color w:val="000000" w:themeColor="text1"/>
          <w:sz w:val="30"/>
          <w:szCs w:val="30"/>
        </w:rPr>
      </w:pPr>
      <w:r w:rsidRPr="00CE341A">
        <w:rPr>
          <w:rFonts w:ascii="Times New Roman" w:hAnsi="Times New Roman"/>
          <w:sz w:val="24"/>
        </w:rPr>
        <w:t>Bratislava July 2023</w:t>
      </w:r>
      <w:r w:rsidRPr="00CE341A">
        <w:rPr>
          <w:rFonts w:ascii="Times New Roman" w:hAnsi="Times New Roman"/>
        </w:rPr>
        <w:br w:type="page"/>
      </w:r>
    </w:p>
    <w:p w14:paraId="49AC42DC" w14:textId="77777777" w:rsidR="00304C34" w:rsidRPr="00CE341A" w:rsidRDefault="425426C4" w:rsidP="00C610CC">
      <w:pPr>
        <w:tabs>
          <w:tab w:val="clear" w:pos="2160"/>
          <w:tab w:val="left" w:pos="426"/>
        </w:tabs>
        <w:spacing w:after="240"/>
        <w:jc w:val="center"/>
        <w:rPr>
          <w:rFonts w:ascii="Times New Roman" w:hAnsi="Times New Roman"/>
          <w:b/>
          <w:bCs/>
          <w:sz w:val="28"/>
          <w:szCs w:val="28"/>
        </w:rPr>
      </w:pPr>
      <w:r w:rsidRPr="00CE341A">
        <w:rPr>
          <w:rFonts w:ascii="Times New Roman" w:hAnsi="Times New Roman"/>
          <w:b/>
          <w:sz w:val="28"/>
        </w:rPr>
        <w:lastRenderedPageBreak/>
        <w:t>CONTENT OF THE TENDER DOCUMENTS</w:t>
      </w:r>
    </w:p>
    <w:p w14:paraId="59732EBB" w14:textId="091995A4" w:rsidR="00145C88" w:rsidRPr="003F0E21" w:rsidRDefault="00E31C75"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r w:rsidRPr="003F0E21">
        <w:rPr>
          <w:rFonts w:ascii="Times New Roman" w:hAnsi="Times New Roman"/>
          <w:color w:val="E39913"/>
          <w:sz w:val="22"/>
        </w:rPr>
        <w:fldChar w:fldCharType="begin"/>
      </w:r>
      <w:r w:rsidRPr="003F0E21">
        <w:rPr>
          <w:rFonts w:ascii="Times New Roman" w:hAnsi="Times New Roman"/>
          <w:color w:val="E39913"/>
          <w:sz w:val="22"/>
        </w:rPr>
        <w:instrText xml:space="preserve"> TOC \o "1-2" \h \z \u </w:instrText>
      </w:r>
      <w:r w:rsidRPr="003F0E21">
        <w:rPr>
          <w:rFonts w:ascii="Times New Roman" w:hAnsi="Times New Roman"/>
          <w:color w:val="E39913"/>
          <w:sz w:val="22"/>
        </w:rPr>
        <w:fldChar w:fldCharType="separate"/>
      </w:r>
      <w:hyperlink w:anchor="_Toc141013418" w:history="1">
        <w:r w:rsidR="00145C88" w:rsidRPr="003F0E21">
          <w:rPr>
            <w:rStyle w:val="Hypertextovprepojenie"/>
            <w:rFonts w:ascii="Times New Roman" w:hAnsi="Times New Roman"/>
            <w:noProof/>
          </w:rPr>
          <w:t>PART I. General information</w:t>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145C88" w:rsidRPr="003F0E21">
          <w:rPr>
            <w:rStyle w:val="Hypertextovprepojenie"/>
            <w:rFonts w:ascii="Times New Roman" w:hAnsi="Times New Roman"/>
            <w:webHidden/>
          </w:rPr>
          <w:fldChar w:fldCharType="begin"/>
        </w:r>
        <w:r w:rsidR="00145C88" w:rsidRPr="003F0E21">
          <w:rPr>
            <w:rStyle w:val="Hypertextovprepojenie"/>
            <w:rFonts w:ascii="Times New Roman" w:hAnsi="Times New Roman"/>
            <w:webHidden/>
          </w:rPr>
          <w:instrText xml:space="preserve"> PAGEREF _Toc141013418 \h </w:instrText>
        </w:r>
        <w:r w:rsidR="00145C88" w:rsidRPr="003F0E21">
          <w:rPr>
            <w:rStyle w:val="Hypertextovprepojenie"/>
            <w:rFonts w:ascii="Times New Roman" w:hAnsi="Times New Roman"/>
            <w:webHidden/>
          </w:rPr>
        </w:r>
        <w:r w:rsidR="00145C88" w:rsidRPr="003F0E21">
          <w:rPr>
            <w:rStyle w:val="Hypertextovprepojenie"/>
            <w:rFonts w:ascii="Times New Roman" w:hAnsi="Times New Roman"/>
            <w:webHidden/>
          </w:rPr>
          <w:fldChar w:fldCharType="separate"/>
        </w:r>
        <w:r w:rsidR="00145C88" w:rsidRPr="003F0E21">
          <w:rPr>
            <w:rStyle w:val="Hypertextovprepojenie"/>
            <w:rFonts w:ascii="Times New Roman" w:hAnsi="Times New Roman"/>
            <w:webHidden/>
          </w:rPr>
          <w:t>4</w:t>
        </w:r>
        <w:r w:rsidR="00145C88" w:rsidRPr="003F0E21">
          <w:rPr>
            <w:rStyle w:val="Hypertextovprepojenie"/>
            <w:rFonts w:ascii="Times New Roman" w:hAnsi="Times New Roman"/>
            <w:webHidden/>
          </w:rPr>
          <w:fldChar w:fldCharType="end"/>
        </w:r>
      </w:hyperlink>
    </w:p>
    <w:p w14:paraId="32D49B2B" w14:textId="523A0590"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19" w:history="1">
        <w:r w:rsidR="00145C88" w:rsidRPr="003F0E21">
          <w:rPr>
            <w:rStyle w:val="Hypertextovprepojenie"/>
            <w:rFonts w:ascii="Times New Roman" w:hAnsi="Times New Roman"/>
            <w:noProof/>
          </w:rPr>
          <w:t>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Identification of the contracting authority</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_Toc141013419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w:t>
        </w:r>
        <w:r w:rsidR="00145C88" w:rsidRPr="003F0E21">
          <w:rPr>
            <w:rFonts w:ascii="Times New Roman" w:hAnsi="Times New Roman"/>
            <w:noProof/>
            <w:webHidden/>
          </w:rPr>
          <w:fldChar w:fldCharType="end"/>
        </w:r>
      </w:hyperlink>
    </w:p>
    <w:p w14:paraId="2151954B" w14:textId="53B86189"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0" w:history="1">
        <w:r w:rsidR="00145C88" w:rsidRPr="003F0E21">
          <w:rPr>
            <w:rStyle w:val="Hypertextovprepojenie"/>
            <w:rFonts w:ascii="Times New Roman" w:hAnsi="Times New Roman"/>
            <w:noProof/>
          </w:rPr>
          <w:t>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_Toc141013420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w:t>
        </w:r>
        <w:r w:rsidR="00145C88" w:rsidRPr="003F0E21">
          <w:rPr>
            <w:rFonts w:ascii="Times New Roman" w:hAnsi="Times New Roman"/>
            <w:noProof/>
            <w:webHidden/>
          </w:rPr>
          <w:fldChar w:fldCharType="end"/>
        </w:r>
      </w:hyperlink>
    </w:p>
    <w:p w14:paraId="51D91B76" w14:textId="68D7AC3F"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1" w:history="1">
        <w:r w:rsidR="00145C88" w:rsidRPr="003F0E21">
          <w:rPr>
            <w:rStyle w:val="Hypertextovprepojenie"/>
            <w:rFonts w:ascii="Times New Roman" w:hAnsi="Times New Roman"/>
            <w:noProof/>
          </w:rPr>
          <w:t>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Division of the 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10FF6712" w14:textId="5429D6D3"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2" w:history="1">
        <w:r w:rsidR="00145C88" w:rsidRPr="003F0E21">
          <w:rPr>
            <w:rStyle w:val="Hypertextovprepojenie"/>
            <w:rFonts w:ascii="Times New Roman" w:hAnsi="Times New Roman"/>
            <w:noProof/>
          </w:rPr>
          <w:t>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Variant solution</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3121D1EA" w14:textId="74C9AA35"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3" w:history="1">
        <w:r w:rsidR="00145C88" w:rsidRPr="003F0E21">
          <w:rPr>
            <w:rStyle w:val="Hypertextovprepojenie"/>
            <w:rFonts w:ascii="Times New Roman" w:hAnsi="Times New Roman"/>
            <w:noProof/>
          </w:rPr>
          <w:t>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Electronic auction</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797ED692" w14:textId="7A71683B"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4" w:history="1">
        <w:r w:rsidR="00145C88" w:rsidRPr="003F0E21">
          <w:rPr>
            <w:rStyle w:val="Hypertextovprepojenie"/>
            <w:rFonts w:ascii="Times New Roman" w:hAnsi="Times New Roman"/>
            <w:noProof/>
          </w:rPr>
          <w:t>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Place of delivery of the subject-matter of the contract and delivery times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11FA93B5" w14:textId="5CD8307E"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5" w:history="1">
        <w:r w:rsidR="00145C88" w:rsidRPr="003F0E21">
          <w:rPr>
            <w:rStyle w:val="Hypertextovprepojenie"/>
            <w:rFonts w:ascii="Times New Roman" w:hAnsi="Times New Roman"/>
            <w:noProof/>
          </w:rPr>
          <w:t>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Source of funds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_Toc141013425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5501332F" w14:textId="1E1F52E0"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6" w:history="1">
        <w:r w:rsidR="00145C88" w:rsidRPr="003F0E21">
          <w:rPr>
            <w:rStyle w:val="Hypertextovprepojenie"/>
            <w:rFonts w:ascii="Times New Roman" w:hAnsi="Times New Roman"/>
            <w:noProof/>
          </w:rPr>
          <w:t>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2A158744" w14:textId="4801C9B0"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7" w:history="1">
        <w:r w:rsidR="00145C88" w:rsidRPr="003F0E21">
          <w:rPr>
            <w:rStyle w:val="Hypertextovprepojenie"/>
            <w:rFonts w:ascii="Times New Roman" w:hAnsi="Times New Roman"/>
            <w:noProof/>
          </w:rPr>
          <w:t>9</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Time limit for submission of tenders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16F2F27B" w14:textId="69A65CA5"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8" w:history="1">
        <w:r w:rsidR="00145C88" w:rsidRPr="003F0E21">
          <w:rPr>
            <w:rStyle w:val="Hypertextovprepojenie"/>
            <w:rFonts w:ascii="Times New Roman" w:hAnsi="Times New Roman"/>
            <w:noProof/>
          </w:rPr>
          <w:t>10</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Binding period of the offer</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014D03B2" w14:textId="750AF36E"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9" w:history="1">
        <w:r w:rsidR="00145C88" w:rsidRPr="003F0E21">
          <w:rPr>
            <w:rStyle w:val="Hypertextovprepojenie"/>
            <w:rFonts w:ascii="Times New Roman" w:hAnsi="Times New Roman"/>
            <w:noProof/>
          </w:rPr>
          <w:t>11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Information on previous pre-market consultations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0293812F" w14:textId="70758088" w:rsidR="00145C88" w:rsidRPr="003F0E21" w:rsidRDefault="006679D5" w:rsidP="009D5DB1">
      <w:pPr>
        <w:pStyle w:val="Obsah2"/>
        <w:tabs>
          <w:tab w:val="clear" w:pos="2160"/>
          <w:tab w:val="left" w:pos="426"/>
        </w:tabs>
        <w:ind w:left="0"/>
        <w:rPr>
          <w:rStyle w:val="Hypertextovprepojenie"/>
          <w:rFonts w:ascii="Times New Roman" w:hAnsi="Times New Roman"/>
        </w:rPr>
      </w:pPr>
      <w:hyperlink w:anchor="_Toc141013430" w:history="1">
        <w:r w:rsidR="00145C88" w:rsidRPr="003F0E21">
          <w:rPr>
            <w:rStyle w:val="Hypertextovprepojenie"/>
            <w:rFonts w:ascii="Times New Roman" w:hAnsi="Times New Roman"/>
            <w:noProof/>
          </w:rPr>
          <w:t>Part II. Communication and explanation</w:t>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145C88" w:rsidRPr="003F0E21">
          <w:rPr>
            <w:rStyle w:val="Hypertextovprepojenie"/>
            <w:rFonts w:ascii="Times New Roman" w:hAnsi="Times New Roman"/>
            <w:webHidden/>
          </w:rPr>
          <w:fldChar w:fldCharType="begin"/>
        </w:r>
        <w:r w:rsidR="00145C88" w:rsidRPr="003F0E21">
          <w:rPr>
            <w:rStyle w:val="Hypertextovprepojenie"/>
            <w:rFonts w:ascii="Times New Roman" w:hAnsi="Times New Roman"/>
            <w:webHidden/>
          </w:rPr>
          <w:instrText xml:space="preserve"> PAGEREF _Toc141013430 \h </w:instrText>
        </w:r>
        <w:r w:rsidR="00145C88" w:rsidRPr="003F0E21">
          <w:rPr>
            <w:rStyle w:val="Hypertextovprepojenie"/>
            <w:rFonts w:ascii="Times New Roman" w:hAnsi="Times New Roman"/>
            <w:webHidden/>
          </w:rPr>
        </w:r>
        <w:r w:rsidR="00145C88" w:rsidRPr="003F0E21">
          <w:rPr>
            <w:rStyle w:val="Hypertextovprepojenie"/>
            <w:rFonts w:ascii="Times New Roman" w:hAnsi="Times New Roman"/>
            <w:webHidden/>
          </w:rPr>
          <w:fldChar w:fldCharType="separate"/>
        </w:r>
        <w:r w:rsidR="00145C88" w:rsidRPr="003F0E21">
          <w:rPr>
            <w:rStyle w:val="Hypertextovprepojenie"/>
            <w:rFonts w:ascii="Times New Roman" w:hAnsi="Times New Roman"/>
            <w:webHidden/>
          </w:rPr>
          <w:t>8</w:t>
        </w:r>
        <w:r w:rsidR="00145C88" w:rsidRPr="003F0E21">
          <w:rPr>
            <w:rStyle w:val="Hypertextovprepojenie"/>
            <w:rFonts w:ascii="Times New Roman" w:hAnsi="Times New Roman"/>
            <w:webHidden/>
          </w:rPr>
          <w:fldChar w:fldCharType="end"/>
        </w:r>
      </w:hyperlink>
    </w:p>
    <w:p w14:paraId="6FCFA06B" w14:textId="4705B8A3"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1" w:history="1">
        <w:r w:rsidR="00145C88" w:rsidRPr="003F0E21">
          <w:rPr>
            <w:rStyle w:val="Hypertextovprepojenie"/>
            <w:rFonts w:ascii="Times New Roman" w:hAnsi="Times New Roman"/>
            <w:noProof/>
          </w:rPr>
          <w:t>12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Communication between the contracting authority and candidates/candidates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8</w:t>
        </w:r>
        <w:r w:rsidR="00145C88" w:rsidRPr="003F0E21">
          <w:rPr>
            <w:rFonts w:ascii="Times New Roman" w:hAnsi="Times New Roman"/>
            <w:noProof/>
            <w:webHidden/>
          </w:rPr>
          <w:fldChar w:fldCharType="end"/>
        </w:r>
      </w:hyperlink>
    </w:p>
    <w:p w14:paraId="0B4A24FE" w14:textId="7E26D1F9"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2" w:history="1">
        <w:r w:rsidR="00145C88" w:rsidRPr="003F0E21">
          <w:rPr>
            <w:rStyle w:val="Hypertextovprepojenie"/>
            <w:rFonts w:ascii="Times New Roman" w:hAnsi="Times New Roman"/>
            <w:noProof/>
          </w:rPr>
          <w:t>13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Clarification of information and completion of tender documents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3679CFA8" w14:textId="0E352D09"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3" w:history="1">
        <w:r w:rsidR="00145C88" w:rsidRPr="003F0E21">
          <w:rPr>
            <w:rStyle w:val="Hypertextovprepojenie"/>
            <w:rFonts w:ascii="Times New Roman" w:hAnsi="Times New Roman"/>
            <w:noProof/>
          </w:rPr>
          <w:t>14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General information about the JOSEPHINE system</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7A204063" w14:textId="401B645B"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4" w:history="1">
        <w:r w:rsidR="00145C88" w:rsidRPr="003F0E21">
          <w:rPr>
            <w:rStyle w:val="Hypertextovprepojenie"/>
            <w:rFonts w:ascii="Times New Roman" w:hAnsi="Times New Roman"/>
            <w:noProof/>
          </w:rPr>
          <w:t>15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Inspection of the place of delivery of the 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4253066F" w14:textId="1F48A861" w:rsidR="00145C88" w:rsidRPr="003F0E21" w:rsidRDefault="006679D5" w:rsidP="009D5DB1">
      <w:pPr>
        <w:pStyle w:val="Obsah2"/>
        <w:tabs>
          <w:tab w:val="clear" w:pos="2160"/>
          <w:tab w:val="left" w:pos="426"/>
        </w:tabs>
        <w:ind w:left="0"/>
        <w:rPr>
          <w:rStyle w:val="Hypertextovprepojenie"/>
        </w:rPr>
      </w:pPr>
      <w:hyperlink w:anchor="_Toc141013435" w:history="1">
        <w:r w:rsidR="00145C88" w:rsidRPr="003F0E21">
          <w:rPr>
            <w:rStyle w:val="Hypertextovprepojenie"/>
            <w:rFonts w:ascii="Times New Roman" w:hAnsi="Times New Roman"/>
            <w:noProof/>
          </w:rPr>
          <w:t>Part III. Preparation of the offer</w:t>
        </w:r>
        <w:r w:rsidR="00145C88"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145C88" w:rsidRPr="003F0E21">
          <w:rPr>
            <w:rStyle w:val="Hypertextovprepojenie"/>
            <w:webHidden/>
          </w:rPr>
          <w:fldChar w:fldCharType="begin"/>
        </w:r>
        <w:r w:rsidR="00145C88" w:rsidRPr="003F0E21">
          <w:rPr>
            <w:rStyle w:val="Hypertextovprepojenie"/>
            <w:webHidden/>
          </w:rPr>
          <w:instrText xml:space="preserve"> PAGEREF _Toc141013435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10</w:t>
        </w:r>
        <w:r w:rsidR="00145C88" w:rsidRPr="003F0E21">
          <w:rPr>
            <w:rStyle w:val="Hypertextovprepojenie"/>
            <w:webHidden/>
          </w:rPr>
          <w:fldChar w:fldCharType="end"/>
        </w:r>
      </w:hyperlink>
    </w:p>
    <w:p w14:paraId="062A9C88" w14:textId="5BEA9A58"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6" w:history="1">
        <w:r w:rsidR="00145C88" w:rsidRPr="003F0E21">
          <w:rPr>
            <w:rStyle w:val="Hypertextovprepojenie"/>
            <w:rFonts w:ascii="Times New Roman" w:hAnsi="Times New Roman"/>
            <w:noProof/>
          </w:rPr>
          <w:t>16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Making an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10</w:t>
        </w:r>
        <w:r w:rsidR="00145C88" w:rsidRPr="003F0E21">
          <w:rPr>
            <w:rFonts w:ascii="Times New Roman" w:hAnsi="Times New Roman"/>
            <w:noProof/>
            <w:webHidden/>
          </w:rPr>
          <w:fldChar w:fldCharType="end"/>
        </w:r>
      </w:hyperlink>
    </w:p>
    <w:p w14:paraId="2BC3B678" w14:textId="08D489AE"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7" w:history="1">
        <w:r w:rsidR="00145C88" w:rsidRPr="003F0E21">
          <w:rPr>
            <w:rStyle w:val="Hypertextovprepojenie"/>
            <w:rFonts w:ascii="Times New Roman" w:hAnsi="Times New Roman"/>
            <w:noProof/>
          </w:rPr>
          <w:t>17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Language of the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11</w:t>
        </w:r>
        <w:r w:rsidR="00145C88" w:rsidRPr="003F0E21">
          <w:rPr>
            <w:rFonts w:ascii="Times New Roman" w:hAnsi="Times New Roman"/>
            <w:noProof/>
            <w:webHidden/>
          </w:rPr>
          <w:fldChar w:fldCharType="end"/>
        </w:r>
      </w:hyperlink>
    </w:p>
    <w:p w14:paraId="0E3BE1C1" w14:textId="6E4D51A6"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8" w:history="1">
        <w:r w:rsidR="00145C88" w:rsidRPr="003F0E21">
          <w:rPr>
            <w:rStyle w:val="Hypertextovprepojenie"/>
            <w:rFonts w:ascii="Times New Roman" w:hAnsi="Times New Roman"/>
            <w:noProof/>
          </w:rPr>
          <w:t>18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Currency and prices quoted in the offer, currency of the financial consideration</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11</w:t>
        </w:r>
        <w:r w:rsidR="00145C88" w:rsidRPr="003F0E21">
          <w:rPr>
            <w:rFonts w:ascii="Times New Roman" w:hAnsi="Times New Roman"/>
            <w:noProof/>
            <w:webHidden/>
          </w:rPr>
          <w:fldChar w:fldCharType="end"/>
        </w:r>
      </w:hyperlink>
    </w:p>
    <w:p w14:paraId="2A505985" w14:textId="5E9BB82B"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9" w:history="1">
        <w:r w:rsidR="00145C88" w:rsidRPr="003F0E21">
          <w:rPr>
            <w:rStyle w:val="Hypertextovprepojenie"/>
            <w:rFonts w:ascii="Times New Roman" w:hAnsi="Times New Roman"/>
            <w:noProof/>
          </w:rPr>
          <w:t>19</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Collateral of the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12</w:t>
        </w:r>
        <w:r w:rsidR="00145C88" w:rsidRPr="003F0E21">
          <w:rPr>
            <w:rFonts w:ascii="Times New Roman" w:hAnsi="Times New Roman"/>
            <w:noProof/>
            <w:webHidden/>
          </w:rPr>
          <w:fldChar w:fldCharType="end"/>
        </w:r>
      </w:hyperlink>
    </w:p>
    <w:p w14:paraId="678703D4" w14:textId="2B75A7DA"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0" w:history="1">
        <w:r w:rsidR="00145C88" w:rsidRPr="003F0E21">
          <w:rPr>
            <w:rStyle w:val="Hypertextovprepojenie"/>
            <w:rFonts w:ascii="Times New Roman" w:hAnsi="Times New Roman"/>
            <w:noProof/>
          </w:rPr>
          <w:t>20</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Eligible applicants</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_Toc141013440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14</w:t>
        </w:r>
        <w:r w:rsidR="00145C88" w:rsidRPr="003F0E21">
          <w:rPr>
            <w:rFonts w:ascii="Times New Roman" w:hAnsi="Times New Roman"/>
            <w:noProof/>
            <w:webHidden/>
          </w:rPr>
          <w:fldChar w:fldCharType="end"/>
        </w:r>
      </w:hyperlink>
    </w:p>
    <w:p w14:paraId="41AAC4EA" w14:textId="4FC87BE0" w:rsidR="00145C88" w:rsidRPr="003F0E21" w:rsidRDefault="006679D5"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1" w:history="1">
        <w:r w:rsidR="00145C88" w:rsidRPr="003F0E21">
          <w:rPr>
            <w:rStyle w:val="Hypertextovprepojenie"/>
            <w:rFonts w:ascii="Times New Roman" w:hAnsi="Times New Roman"/>
            <w:noProof/>
          </w:rPr>
          <w:t>pART IV. Conditions of participation and documents proving compliance with the conditions of participation</w:t>
        </w:r>
        <w:r w:rsidR="00145C88"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16</w:t>
        </w:r>
        <w:r w:rsidR="00145C88" w:rsidRPr="003F0E21">
          <w:rPr>
            <w:rFonts w:ascii="Times New Roman" w:hAnsi="Times New Roman"/>
            <w:noProof/>
            <w:webHidden/>
          </w:rPr>
          <w:fldChar w:fldCharType="end"/>
        </w:r>
      </w:hyperlink>
    </w:p>
    <w:p w14:paraId="4F512A3C" w14:textId="2D90748C"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2" w:history="1">
        <w:r w:rsidR="00145C88" w:rsidRPr="003F0E21">
          <w:rPr>
            <w:rStyle w:val="Hypertextovprepojenie"/>
            <w:rFonts w:ascii="Times New Roman" w:hAnsi="Times New Roman"/>
            <w:noProof/>
          </w:rPr>
          <w:t>21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of personal status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Style w:val="Hypertextovprepojenie"/>
            <w:webHidden/>
          </w:rPr>
          <w:fldChar w:fldCharType="begin"/>
        </w:r>
        <w:r w:rsidR="00145C88" w:rsidRPr="003F0E21">
          <w:rPr>
            <w:rStyle w:val="Hypertextovprepojenie"/>
            <w:webHidden/>
          </w:rPr>
          <w:instrText xml:space="preserve"> PAGEREF _Toc141013442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16</w:t>
        </w:r>
        <w:r w:rsidR="00145C88" w:rsidRPr="003F0E21">
          <w:rPr>
            <w:rStyle w:val="Hypertextovprepojenie"/>
            <w:webHidden/>
          </w:rPr>
          <w:fldChar w:fldCharType="end"/>
        </w:r>
      </w:hyperlink>
    </w:p>
    <w:p w14:paraId="77CE28D8" w14:textId="69B7343F"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3" w:history="1">
        <w:r w:rsidR="00145C88" w:rsidRPr="003F0E21">
          <w:rPr>
            <w:rStyle w:val="Hypertextovprepojenie"/>
            <w:rFonts w:ascii="Times New Roman" w:hAnsi="Times New Roman"/>
            <w:noProof/>
          </w:rPr>
          <w:t>22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financial and economic standing</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19</w:t>
        </w:r>
        <w:r w:rsidR="00145C88" w:rsidRPr="003F0E21">
          <w:rPr>
            <w:rFonts w:ascii="Times New Roman" w:hAnsi="Times New Roman"/>
            <w:noProof/>
            <w:webHidden/>
          </w:rPr>
          <w:fldChar w:fldCharType="end"/>
        </w:r>
      </w:hyperlink>
    </w:p>
    <w:p w14:paraId="3B01D9A2" w14:textId="167144A5"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4" w:history="1">
        <w:r w:rsidR="00145C88" w:rsidRPr="003F0E21">
          <w:rPr>
            <w:rStyle w:val="Hypertextovprepojenie"/>
            <w:rFonts w:ascii="Times New Roman" w:hAnsi="Times New Roman"/>
            <w:noProof/>
          </w:rPr>
          <w:t>23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of technical and professional competence</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25</w:t>
        </w:r>
        <w:r w:rsidR="00145C88" w:rsidRPr="003F0E21">
          <w:rPr>
            <w:rFonts w:ascii="Times New Roman" w:hAnsi="Times New Roman"/>
            <w:noProof/>
            <w:webHidden/>
          </w:rPr>
          <w:fldChar w:fldCharType="end"/>
        </w:r>
      </w:hyperlink>
    </w:p>
    <w:p w14:paraId="5106FCBC" w14:textId="3DB1F672"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5" w:history="1">
        <w:r w:rsidR="00145C88" w:rsidRPr="003F0E21">
          <w:rPr>
            <w:rStyle w:val="Hypertextovprepojenie"/>
            <w:rFonts w:ascii="Times New Roman" w:hAnsi="Times New Roman"/>
            <w:noProof/>
          </w:rPr>
          <w:t>24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 xml:space="preserve">RULES AND RECOMMENDATIONS </w:t>
        </w:r>
        <w:r w:rsidR="00145C88" w:rsidRPr="003F0E21">
          <w:rPr>
            <w:rStyle w:val="Hypertextovprepojenie"/>
            <w:rFonts w:ascii="Times New Roman" w:hAnsi="Times New Roman"/>
            <w:noProof/>
            <w:lang w:val="sk-SK"/>
          </w:rPr>
          <w:t>FOR</w:t>
        </w:r>
        <w:r w:rsidR="00145C88" w:rsidRPr="003F0E21">
          <w:rPr>
            <w:rStyle w:val="Hypertextovprepojenie"/>
            <w:rFonts w:ascii="Times New Roman" w:hAnsi="Times New Roman"/>
            <w:noProof/>
          </w:rPr>
          <w:t xml:space="preserve"> THE USE OF THE SINGLE EUROPEAN DOCUMENT</w:t>
        </w:r>
        <w:r w:rsidR="00145C88"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_Toc141013445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29</w:t>
        </w:r>
        <w:r w:rsidR="00145C88" w:rsidRPr="003F0E21">
          <w:rPr>
            <w:rFonts w:ascii="Times New Roman" w:hAnsi="Times New Roman"/>
            <w:noProof/>
            <w:webHidden/>
          </w:rPr>
          <w:fldChar w:fldCharType="end"/>
        </w:r>
      </w:hyperlink>
    </w:p>
    <w:p w14:paraId="141A8CD2" w14:textId="0EB4F58C" w:rsidR="00145C88" w:rsidRPr="003F0E21" w:rsidRDefault="006679D5"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6" w:history="1">
        <w:r w:rsidR="00145C88" w:rsidRPr="003F0E21">
          <w:rPr>
            <w:rStyle w:val="Hypertextovprepojenie"/>
            <w:rFonts w:ascii="Times New Roman" w:hAnsi="Times New Roman"/>
            <w:noProof/>
          </w:rPr>
          <w:t>Part V. Submission of the tender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30</w:t>
        </w:r>
        <w:r w:rsidR="00145C88" w:rsidRPr="003F0E21">
          <w:rPr>
            <w:rFonts w:ascii="Times New Roman" w:hAnsi="Times New Roman"/>
            <w:noProof/>
            <w:webHidden/>
          </w:rPr>
          <w:fldChar w:fldCharType="end"/>
        </w:r>
      </w:hyperlink>
    </w:p>
    <w:p w14:paraId="59990391" w14:textId="67104974"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7" w:history="1">
        <w:r w:rsidR="00145C88" w:rsidRPr="003F0E21">
          <w:rPr>
            <w:rStyle w:val="Hypertextovprepojenie"/>
            <w:rFonts w:ascii="Times New Roman" w:hAnsi="Times New Roman"/>
            <w:noProof/>
          </w:rPr>
          <w:t>25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Submitting a tender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30</w:t>
        </w:r>
        <w:r w:rsidR="00145C88" w:rsidRPr="003F0E21">
          <w:rPr>
            <w:rFonts w:ascii="Times New Roman" w:hAnsi="Times New Roman"/>
            <w:noProof/>
            <w:webHidden/>
          </w:rPr>
          <w:fldChar w:fldCharType="end"/>
        </w:r>
      </w:hyperlink>
    </w:p>
    <w:p w14:paraId="5E2AC31E" w14:textId="365D2663" w:rsidR="00145C88" w:rsidRPr="003F0E21" w:rsidRDefault="006679D5"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8" w:history="1">
        <w:r w:rsidR="00145C88" w:rsidRPr="003F0E21">
          <w:rPr>
            <w:rStyle w:val="Hypertextovprepojenie"/>
            <w:rFonts w:ascii="Times New Roman" w:hAnsi="Times New Roman"/>
            <w:noProof/>
          </w:rPr>
          <w:t>Part Vi. Opening and evaluation of tenders</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34</w:t>
        </w:r>
        <w:r w:rsidR="00145C88" w:rsidRPr="003F0E21">
          <w:rPr>
            <w:rFonts w:ascii="Times New Roman" w:hAnsi="Times New Roman"/>
            <w:noProof/>
            <w:webHidden/>
          </w:rPr>
          <w:fldChar w:fldCharType="end"/>
        </w:r>
      </w:hyperlink>
    </w:p>
    <w:p w14:paraId="298C2FE4" w14:textId="5C4ECB24"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9" w:history="1">
        <w:r w:rsidR="00145C88" w:rsidRPr="003F0E21">
          <w:rPr>
            <w:rStyle w:val="Hypertextovprepojenie"/>
            <w:rFonts w:ascii="Times New Roman" w:hAnsi="Times New Roman"/>
            <w:noProof/>
          </w:rPr>
          <w:t>26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Opening of offers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34</w:t>
        </w:r>
        <w:r w:rsidR="00145C88" w:rsidRPr="003F0E21">
          <w:rPr>
            <w:rFonts w:ascii="Times New Roman" w:hAnsi="Times New Roman"/>
            <w:noProof/>
            <w:webHidden/>
          </w:rPr>
          <w:fldChar w:fldCharType="end"/>
        </w:r>
      </w:hyperlink>
    </w:p>
    <w:p w14:paraId="0215F714" w14:textId="770C36E6" w:rsidR="00145C88" w:rsidRPr="003F0E21" w:rsidRDefault="006679D5" w:rsidP="009D5DB1">
      <w:pPr>
        <w:pStyle w:val="Obsah2"/>
        <w:tabs>
          <w:tab w:val="clear" w:pos="2160"/>
          <w:tab w:val="left" w:pos="426"/>
        </w:tabs>
        <w:ind w:left="0"/>
        <w:rPr>
          <w:rStyle w:val="Hypertextovprepojenie"/>
        </w:rPr>
      </w:pPr>
      <w:hyperlink w:anchor="_Toc141013450" w:history="1">
        <w:r w:rsidR="00145C88" w:rsidRPr="003F0E21">
          <w:rPr>
            <w:rStyle w:val="Hypertextovprepojenie"/>
            <w:rFonts w:ascii="Times New Roman" w:hAnsi="Times New Roman"/>
            <w:noProof/>
          </w:rPr>
          <w:t>Part VIi. Confidentiality and ethics in public procurement</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145C88" w:rsidRPr="003F0E21">
          <w:rPr>
            <w:rStyle w:val="Hypertextovprepojenie"/>
            <w:webHidden/>
          </w:rPr>
          <w:fldChar w:fldCharType="begin"/>
        </w:r>
        <w:r w:rsidR="00145C88" w:rsidRPr="003F0E21">
          <w:rPr>
            <w:rStyle w:val="Hypertextovprepojenie"/>
            <w:webHidden/>
          </w:rPr>
          <w:instrText xml:space="preserve"> PAGEREF _Toc141013450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42</w:t>
        </w:r>
        <w:r w:rsidR="00145C88" w:rsidRPr="003F0E21">
          <w:rPr>
            <w:rStyle w:val="Hypertextovprepojenie"/>
            <w:webHidden/>
          </w:rPr>
          <w:fldChar w:fldCharType="end"/>
        </w:r>
      </w:hyperlink>
    </w:p>
    <w:p w14:paraId="1FB4650D" w14:textId="18DCFA6B"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51" w:history="1">
        <w:r w:rsidR="00145C88" w:rsidRPr="003F0E21">
          <w:rPr>
            <w:rStyle w:val="Hypertextovprepojenie"/>
            <w:rFonts w:ascii="Times New Roman" w:hAnsi="Times New Roman"/>
            <w:noProof/>
          </w:rPr>
          <w:t>27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Confidentiality of the procurement process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42</w:t>
        </w:r>
        <w:r w:rsidR="00145C88" w:rsidRPr="003F0E21">
          <w:rPr>
            <w:rFonts w:ascii="Times New Roman" w:hAnsi="Times New Roman"/>
            <w:noProof/>
            <w:webHidden/>
          </w:rPr>
          <w:fldChar w:fldCharType="end"/>
        </w:r>
      </w:hyperlink>
    </w:p>
    <w:p w14:paraId="669572B3" w14:textId="454A7224" w:rsidR="00145C88" w:rsidRPr="003F0E21" w:rsidRDefault="006679D5"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52" w:history="1">
        <w:r w:rsidR="00145C88" w:rsidRPr="003F0E21">
          <w:rPr>
            <w:rStyle w:val="Hypertextovprepojenie"/>
            <w:rFonts w:ascii="Times New Roman" w:hAnsi="Times New Roman"/>
            <w:noProof/>
          </w:rPr>
          <w:t>Part VIIi. Acceptance of the offer</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440755">
          <w:rPr>
            <w:rStyle w:val="Hypertextovprepojenie"/>
            <w:rFonts w:ascii="Times New Roman" w:hAnsi="Times New Roman"/>
            <w:noProof/>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43</w:t>
        </w:r>
        <w:r w:rsidR="00145C88" w:rsidRPr="003F0E21">
          <w:rPr>
            <w:rFonts w:ascii="Times New Roman" w:hAnsi="Times New Roman"/>
            <w:noProof/>
            <w:webHidden/>
          </w:rPr>
          <w:fldChar w:fldCharType="end"/>
        </w:r>
      </w:hyperlink>
    </w:p>
    <w:p w14:paraId="0E5E18BE" w14:textId="11BFAC51" w:rsidR="00145C88" w:rsidRPr="003F0E21" w:rsidRDefault="006679D5"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53" w:history="1">
        <w:r w:rsidR="00145C88" w:rsidRPr="003F0E21">
          <w:rPr>
            <w:rStyle w:val="Hypertextovprepojenie"/>
            <w:rFonts w:ascii="Times New Roman" w:hAnsi="Times New Roman"/>
            <w:noProof/>
          </w:rPr>
          <w:t>28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Acceptance of the offer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43</w:t>
        </w:r>
        <w:r w:rsidR="00145C88" w:rsidRPr="003F0E21">
          <w:rPr>
            <w:rFonts w:ascii="Times New Roman" w:hAnsi="Times New Roman"/>
            <w:noProof/>
            <w:webHidden/>
          </w:rPr>
          <w:fldChar w:fldCharType="end"/>
        </w:r>
      </w:hyperlink>
    </w:p>
    <w:p w14:paraId="4001D048" w14:textId="4AE7F116" w:rsidR="002F1EA2" w:rsidRPr="003F0E21" w:rsidRDefault="00E31C75" w:rsidP="00C610CC">
      <w:pPr>
        <w:pStyle w:val="Nadpis2"/>
        <w:numPr>
          <w:ilvl w:val="0"/>
          <w:numId w:val="0"/>
        </w:numPr>
        <w:tabs>
          <w:tab w:val="clear" w:pos="2160"/>
          <w:tab w:val="left" w:pos="426"/>
        </w:tabs>
        <w:rPr>
          <w:rFonts w:ascii="Times New Roman" w:hAnsi="Times New Roman"/>
          <w:b w:val="0"/>
          <w:bCs w:val="0"/>
          <w:sz w:val="22"/>
        </w:rPr>
      </w:pPr>
      <w:r w:rsidRPr="003F0E21">
        <w:rPr>
          <w:rFonts w:ascii="Times New Roman" w:hAnsi="Times New Roman"/>
          <w:b w:val="0"/>
          <w:bCs w:val="0"/>
          <w:color w:val="E39913"/>
          <w:sz w:val="22"/>
        </w:rPr>
        <w:fldChar w:fldCharType="end"/>
      </w:r>
    </w:p>
    <w:p w14:paraId="17FD30FC" w14:textId="77777777" w:rsidR="009D5DB1" w:rsidRDefault="009D5DB1" w:rsidP="002F1EA2">
      <w:pPr>
        <w:pStyle w:val="Zkladntext3"/>
        <w:spacing w:before="20"/>
        <w:ind w:right="-45"/>
        <w:jc w:val="left"/>
        <w:rPr>
          <w:rFonts w:ascii="Times New Roman" w:hAnsi="Times New Roman"/>
          <w:b/>
          <w:bCs/>
          <w:color w:val="auto"/>
          <w:sz w:val="24"/>
          <w:szCs w:val="24"/>
          <w:lang w:eastAsia="sk-SK"/>
        </w:rPr>
      </w:pPr>
    </w:p>
    <w:p w14:paraId="533C91E4" w14:textId="4CB6B2FB" w:rsidR="00A01D04" w:rsidRPr="00CE341A" w:rsidRDefault="2CEA3CF3" w:rsidP="002F1EA2">
      <w:pPr>
        <w:pStyle w:val="Zkladntext3"/>
        <w:spacing w:before="20"/>
        <w:ind w:right="-45"/>
        <w:jc w:val="left"/>
        <w:rPr>
          <w:rFonts w:ascii="Times New Roman" w:hAnsi="Times New Roman"/>
          <w:b/>
          <w:bCs/>
          <w:color w:val="auto"/>
        </w:rPr>
      </w:pPr>
      <w:r w:rsidRPr="00CE341A">
        <w:rPr>
          <w:rFonts w:ascii="Times New Roman" w:hAnsi="Times New Roman"/>
          <w:b/>
          <w:color w:val="auto"/>
        </w:rPr>
        <w:lastRenderedPageBreak/>
        <w:t>Annexes to the tender documents</w:t>
      </w:r>
    </w:p>
    <w:p w14:paraId="4981124B" w14:textId="77777777" w:rsidR="00EB756A" w:rsidRPr="00CE341A" w:rsidRDefault="00EB756A" w:rsidP="00EB756A">
      <w:pPr>
        <w:rPr>
          <w:rFonts w:ascii="Times New Roman" w:hAnsi="Times New Roman"/>
          <w:b/>
          <w:bCs/>
          <w:caps/>
          <w:color w:val="17365D" w:themeColor="text2" w:themeShade="BF"/>
        </w:rPr>
      </w:pPr>
    </w:p>
    <w:p w14:paraId="3E3D329E" w14:textId="4B0FFD34" w:rsidR="00864E48" w:rsidRPr="00CE341A" w:rsidRDefault="00215E3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 </w:t>
      </w:r>
      <w:r w:rsidRPr="00CE341A">
        <w:rPr>
          <w:rFonts w:ascii="Times New Roman" w:hAnsi="Times New Roman"/>
        </w:rPr>
        <w:tab/>
      </w:r>
      <w:r>
        <w:rPr>
          <w:rFonts w:ascii="Times New Roman" w:hAnsi="Times New Roman"/>
        </w:rPr>
        <w:t>Ag</w:t>
      </w:r>
      <w:r w:rsidRPr="00215E3B">
        <w:rPr>
          <w:rFonts w:ascii="Times New Roman" w:hAnsi="Times New Roman"/>
        </w:rPr>
        <w:t xml:space="preserve">reement for the provision of services in the field of </w:t>
      </w:r>
      <w:proofErr w:type="gramStart"/>
      <w:r w:rsidRPr="00215E3B">
        <w:rPr>
          <w:rFonts w:ascii="Times New Roman" w:hAnsi="Times New Roman"/>
        </w:rPr>
        <w:t>it</w:t>
      </w:r>
      <w:proofErr w:type="gramEnd"/>
      <w:r w:rsidRPr="00215E3B">
        <w:rPr>
          <w:rFonts w:ascii="Times New Roman" w:hAnsi="Times New Roman"/>
        </w:rPr>
        <w:t xml:space="preserve"> solutions</w:t>
      </w:r>
    </w:p>
    <w:p w14:paraId="4CCB9A29" w14:textId="18F593A9" w:rsidR="00864E48" w:rsidRPr="00CE341A" w:rsidRDefault="15DF3C0A" w:rsidP="00864E48">
      <w:pPr>
        <w:tabs>
          <w:tab w:val="clear" w:pos="2160"/>
          <w:tab w:val="clear" w:pos="2880"/>
          <w:tab w:val="clear" w:pos="4500"/>
        </w:tabs>
        <w:rPr>
          <w:rFonts w:ascii="Times New Roman" w:hAnsi="Times New Roman"/>
        </w:rPr>
      </w:pPr>
      <w:r w:rsidRPr="00CE341A">
        <w:rPr>
          <w:rFonts w:ascii="Times New Roman" w:hAnsi="Times New Roman"/>
        </w:rPr>
        <w:t xml:space="preserve">Annex 2 </w:t>
      </w:r>
      <w:r w:rsidRPr="00CE341A">
        <w:rPr>
          <w:rFonts w:ascii="Times New Roman" w:hAnsi="Times New Roman"/>
        </w:rPr>
        <w:tab/>
        <w:t>Descrip</w:t>
      </w:r>
      <w:r w:rsidR="00691B7E">
        <w:rPr>
          <w:rFonts w:ascii="Times New Roman" w:hAnsi="Times New Roman"/>
        </w:rPr>
        <w:t>tion of the subject of the contract</w:t>
      </w:r>
    </w:p>
    <w:p w14:paraId="5A4989A3" w14:textId="07E10241" w:rsidR="00267849" w:rsidRPr="00CE341A" w:rsidRDefault="4D64B536" w:rsidP="00864E48">
      <w:pPr>
        <w:tabs>
          <w:tab w:val="clear" w:pos="2160"/>
          <w:tab w:val="clear" w:pos="2880"/>
          <w:tab w:val="clear" w:pos="4500"/>
        </w:tabs>
        <w:rPr>
          <w:rFonts w:ascii="Times New Roman" w:hAnsi="Times New Roman"/>
        </w:rPr>
      </w:pPr>
      <w:r w:rsidRPr="00CE341A">
        <w:rPr>
          <w:rFonts w:ascii="Times New Roman" w:hAnsi="Times New Roman"/>
        </w:rPr>
        <w:t xml:space="preserve">Annex 3 </w:t>
      </w:r>
      <w:r w:rsidRPr="00CE341A">
        <w:rPr>
          <w:rFonts w:ascii="Times New Roman" w:hAnsi="Times New Roman"/>
        </w:rPr>
        <w:tab/>
        <w:t>Vehicle fleet</w:t>
      </w:r>
    </w:p>
    <w:p w14:paraId="39E5EAAA" w14:textId="5E201AE7" w:rsidR="00864E48" w:rsidRPr="00CE341A" w:rsidRDefault="15DF3C0A" w:rsidP="00864E48">
      <w:pPr>
        <w:tabs>
          <w:tab w:val="clear" w:pos="2160"/>
          <w:tab w:val="clear" w:pos="2880"/>
          <w:tab w:val="clear" w:pos="4500"/>
        </w:tabs>
        <w:rPr>
          <w:rFonts w:ascii="Times New Roman" w:hAnsi="Times New Roman"/>
        </w:rPr>
      </w:pPr>
      <w:r w:rsidRPr="00CE341A">
        <w:rPr>
          <w:rFonts w:ascii="Times New Roman" w:hAnsi="Times New Roman"/>
        </w:rPr>
        <w:t xml:space="preserve">Annex 4 </w:t>
      </w:r>
      <w:r w:rsidRPr="00CE341A">
        <w:rPr>
          <w:rFonts w:ascii="Times New Roman" w:hAnsi="Times New Roman"/>
        </w:rPr>
        <w:tab/>
        <w:t>Price</w:t>
      </w:r>
    </w:p>
    <w:p w14:paraId="3F0BB076" w14:textId="10B4FEF7" w:rsidR="001E7427" w:rsidRPr="00CE341A" w:rsidRDefault="7D5616A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5 </w:t>
      </w:r>
      <w:r w:rsidRPr="00CE341A">
        <w:rPr>
          <w:rFonts w:ascii="Times New Roman" w:hAnsi="Times New Roman"/>
        </w:rPr>
        <w:tab/>
        <w:t xml:space="preserve">SLA, </w:t>
      </w:r>
      <w:proofErr w:type="gramStart"/>
      <w:r w:rsidRPr="00CE341A">
        <w:rPr>
          <w:rFonts w:ascii="Times New Roman" w:hAnsi="Times New Roman"/>
        </w:rPr>
        <w:t>support</w:t>
      </w:r>
      <w:proofErr w:type="gramEnd"/>
      <w:r w:rsidRPr="00CE341A">
        <w:rPr>
          <w:rFonts w:ascii="Times New Roman" w:hAnsi="Times New Roman"/>
        </w:rPr>
        <w:t xml:space="preserve"> and penalties</w:t>
      </w:r>
    </w:p>
    <w:p w14:paraId="0A6663B5" w14:textId="0AA6048E" w:rsidR="00267849" w:rsidRPr="00CE341A" w:rsidRDefault="4D64B536" w:rsidP="00864E48">
      <w:pPr>
        <w:tabs>
          <w:tab w:val="clear" w:pos="2160"/>
          <w:tab w:val="clear" w:pos="2880"/>
          <w:tab w:val="clear" w:pos="4500"/>
        </w:tabs>
        <w:rPr>
          <w:rFonts w:ascii="Times New Roman" w:hAnsi="Times New Roman"/>
        </w:rPr>
      </w:pPr>
      <w:r w:rsidRPr="00CE341A">
        <w:rPr>
          <w:rFonts w:ascii="Times New Roman" w:hAnsi="Times New Roman"/>
        </w:rPr>
        <w:t xml:space="preserve">Annex 6 </w:t>
      </w:r>
      <w:r w:rsidRPr="00CE341A">
        <w:rPr>
          <w:rFonts w:ascii="Times New Roman" w:hAnsi="Times New Roman"/>
        </w:rPr>
        <w:tab/>
        <w:t xml:space="preserve">Timetable </w:t>
      </w:r>
    </w:p>
    <w:p w14:paraId="665FED8A" w14:textId="5E90BAA9" w:rsidR="002246E5" w:rsidRPr="00CE341A" w:rsidRDefault="69F2AF8E" w:rsidP="00864E48">
      <w:pPr>
        <w:tabs>
          <w:tab w:val="clear" w:pos="2160"/>
          <w:tab w:val="clear" w:pos="2880"/>
          <w:tab w:val="clear" w:pos="4500"/>
        </w:tabs>
        <w:rPr>
          <w:rFonts w:ascii="Times New Roman" w:hAnsi="Times New Roman"/>
        </w:rPr>
      </w:pPr>
      <w:r w:rsidRPr="00CE341A">
        <w:rPr>
          <w:rFonts w:ascii="Times New Roman" w:hAnsi="Times New Roman"/>
        </w:rPr>
        <w:t xml:space="preserve">Annex 7 </w:t>
      </w:r>
      <w:r w:rsidRPr="00CE341A">
        <w:rPr>
          <w:rFonts w:ascii="Times New Roman" w:hAnsi="Times New Roman"/>
        </w:rPr>
        <w:tab/>
        <w:t>List of subcontractors</w:t>
      </w:r>
    </w:p>
    <w:p w14:paraId="5CE10B47" w14:textId="1CCD5F4F" w:rsidR="00C179D3" w:rsidRPr="00CE341A" w:rsidRDefault="69C30C1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8 </w:t>
      </w:r>
      <w:r w:rsidRPr="00CE341A">
        <w:rPr>
          <w:rFonts w:ascii="Times New Roman" w:hAnsi="Times New Roman"/>
        </w:rPr>
        <w:tab/>
        <w:t>Acceptance protocol</w:t>
      </w:r>
    </w:p>
    <w:p w14:paraId="67E0736F" w14:textId="5E641679" w:rsidR="007742B0" w:rsidRPr="00CE341A" w:rsidRDefault="69C30C1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9 </w:t>
      </w:r>
      <w:r w:rsidRPr="00CE341A">
        <w:rPr>
          <w:rFonts w:ascii="Times New Roman" w:hAnsi="Times New Roman"/>
        </w:rPr>
        <w:tab/>
        <w:t>Identification of the tenderer</w:t>
      </w:r>
    </w:p>
    <w:p w14:paraId="18093A71" w14:textId="5A4E02A1" w:rsidR="00F13FA2" w:rsidRPr="00CE341A" w:rsidRDefault="4225670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10 </w:t>
      </w:r>
      <w:r w:rsidRPr="00CE341A">
        <w:rPr>
          <w:rFonts w:ascii="Times New Roman" w:hAnsi="Times New Roman"/>
        </w:rPr>
        <w:tab/>
        <w:t>Power of attorney for a member of a group of suppliers</w:t>
      </w:r>
    </w:p>
    <w:p w14:paraId="1E275AF2" w14:textId="44C6B2BF" w:rsidR="00F13FA2" w:rsidRPr="00CE341A" w:rsidRDefault="058B228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11 </w:t>
      </w:r>
      <w:r w:rsidRPr="00CE341A">
        <w:rPr>
          <w:rFonts w:ascii="Times New Roman" w:hAnsi="Times New Roman"/>
        </w:rPr>
        <w:tab/>
        <w:t>Affidavit of the tenderer</w:t>
      </w:r>
    </w:p>
    <w:p w14:paraId="640DEED7" w14:textId="089CBB33" w:rsidR="00D36467" w:rsidRPr="00CE341A" w:rsidRDefault="058B228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12 </w:t>
      </w:r>
      <w:r w:rsidRPr="00CE341A">
        <w:rPr>
          <w:rFonts w:ascii="Times New Roman" w:hAnsi="Times New Roman"/>
        </w:rPr>
        <w:tab/>
        <w:t>Reference sheet</w:t>
      </w:r>
    </w:p>
    <w:p w14:paraId="0380951D" w14:textId="1D4B9C30" w:rsidR="00A021DB" w:rsidRPr="00CE341A" w:rsidRDefault="5F4CC515"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13 </w:t>
      </w:r>
      <w:r w:rsidRPr="00CE341A">
        <w:rPr>
          <w:rFonts w:ascii="Times New Roman" w:hAnsi="Times New Roman"/>
        </w:rPr>
        <w:tab/>
        <w:t>Checklist - Project Manager and DEMO version features</w:t>
      </w:r>
    </w:p>
    <w:p w14:paraId="3BD3C7CA" w14:textId="729E1207" w:rsidR="00B06FD1" w:rsidRPr="00CE341A" w:rsidRDefault="519095EE"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14 </w:t>
      </w:r>
      <w:r w:rsidRPr="00CE341A">
        <w:rPr>
          <w:rFonts w:ascii="Times New Roman" w:hAnsi="Times New Roman"/>
        </w:rPr>
        <w:tab/>
        <w:t>Tender evaluation checklist</w:t>
      </w:r>
    </w:p>
    <w:p w14:paraId="08D3C00A" w14:textId="2DB723EF" w:rsidR="00B37EBA" w:rsidRPr="00CE341A" w:rsidRDefault="53EB514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15 </w:t>
      </w:r>
      <w:r w:rsidRPr="00CE341A">
        <w:rPr>
          <w:rFonts w:ascii="Times New Roman" w:hAnsi="Times New Roman"/>
        </w:rPr>
        <w:tab/>
        <w:t xml:space="preserve">Data to be processed in the presented DEMO version and table to show the </w:t>
      </w:r>
      <w:proofErr w:type="gramStart"/>
      <w:r w:rsidRPr="00CE341A">
        <w:rPr>
          <w:rFonts w:ascii="Times New Roman" w:hAnsi="Times New Roman"/>
        </w:rPr>
        <w:t>outputs</w:t>
      </w:r>
      <w:proofErr w:type="gramEnd"/>
    </w:p>
    <w:p w14:paraId="7353BAAF" w14:textId="5AE8183E" w:rsidR="00B37EBA" w:rsidRPr="00CE341A" w:rsidRDefault="0C1C229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16 </w:t>
      </w:r>
      <w:r w:rsidRPr="00CE341A">
        <w:rPr>
          <w:rFonts w:ascii="Times New Roman" w:hAnsi="Times New Roman"/>
        </w:rPr>
        <w:tab/>
        <w:t>Minutes of the 1st and 2nd rounds of pre-market consultations</w:t>
      </w:r>
    </w:p>
    <w:p w14:paraId="6D775EDB" w14:textId="14D1264B" w:rsidR="00B54467" w:rsidRPr="00CE341A" w:rsidRDefault="0C1C2297" w:rsidP="157825CE">
      <w:pPr>
        <w:tabs>
          <w:tab w:val="clear" w:pos="2160"/>
          <w:tab w:val="clear" w:pos="2880"/>
          <w:tab w:val="clear" w:pos="4500"/>
        </w:tabs>
        <w:rPr>
          <w:rFonts w:ascii="Times New Roman" w:hAnsi="Times New Roman"/>
          <w:b/>
          <w:bCs/>
          <w:sz w:val="22"/>
          <w:szCs w:val="22"/>
        </w:rPr>
      </w:pPr>
      <w:r w:rsidRPr="00CE341A">
        <w:rPr>
          <w:rFonts w:ascii="Times New Roman" w:hAnsi="Times New Roman"/>
        </w:rPr>
        <w:t>Annex 17</w:t>
      </w:r>
      <w:r w:rsidR="0024777F" w:rsidRPr="00CE341A">
        <w:rPr>
          <w:rFonts w:ascii="Times New Roman" w:hAnsi="Times New Roman"/>
        </w:rPr>
        <w:t xml:space="preserve">            </w:t>
      </w:r>
      <w:r w:rsidRPr="00CE341A">
        <w:rPr>
          <w:rFonts w:ascii="Times New Roman" w:hAnsi="Times New Roman"/>
        </w:rPr>
        <w:t xml:space="preserve"> Minutes of the 3rd round of pre-market consultations</w:t>
      </w:r>
      <w:r w:rsidRPr="00CE341A">
        <w:rPr>
          <w:rFonts w:ascii="Times New Roman" w:hAnsi="Times New Roman"/>
        </w:rPr>
        <w:br w:type="page"/>
      </w:r>
    </w:p>
    <w:p w14:paraId="65C70409" w14:textId="2D515304" w:rsidR="00304C34" w:rsidRPr="00CE341A" w:rsidRDefault="748C6133" w:rsidP="00A01D04">
      <w:pPr>
        <w:pStyle w:val="Nadpis1"/>
        <w:rPr>
          <w:rFonts w:cs="Times New Roman"/>
        </w:rPr>
      </w:pPr>
      <w:bookmarkStart w:id="0" w:name="_Toc141013418"/>
      <w:r w:rsidRPr="00CE341A">
        <w:rPr>
          <w:rFonts w:cs="Times New Roman"/>
        </w:rPr>
        <w:lastRenderedPageBreak/>
        <w:t>PART I. General information</w:t>
      </w:r>
      <w:bookmarkEnd w:id="0"/>
      <w:r w:rsidRPr="00CE341A">
        <w:rPr>
          <w:rFonts w:cs="Times New Roman"/>
        </w:rPr>
        <w:t xml:space="preserve"> </w:t>
      </w:r>
    </w:p>
    <w:p w14:paraId="3B949388" w14:textId="77777777" w:rsidR="00D536C0" w:rsidRPr="00CE341A" w:rsidRDefault="4DE38F86" w:rsidP="00D536C0">
      <w:pPr>
        <w:pStyle w:val="Nadpis2"/>
        <w:ind w:left="851"/>
        <w:rPr>
          <w:rFonts w:ascii="Times New Roman" w:hAnsi="Times New Roman"/>
        </w:rPr>
      </w:pPr>
      <w:bookmarkStart w:id="1" w:name="_Toc141013419"/>
      <w:r w:rsidRPr="00CE341A">
        <w:rPr>
          <w:rFonts w:ascii="Times New Roman" w:hAnsi="Times New Roman"/>
        </w:rPr>
        <w:t>Identification of the contracting authority</w:t>
      </w:r>
      <w:bookmarkEnd w:id="1"/>
    </w:p>
    <w:p w14:paraId="4DECAC23" w14:textId="77777777" w:rsidR="00D536C0" w:rsidRPr="00CE341A" w:rsidRDefault="4DE38F86" w:rsidP="00CB6518">
      <w:pPr>
        <w:pStyle w:val="tl2"/>
        <w:rPr>
          <w:rFonts w:cs="Times New Roman"/>
        </w:rPr>
      </w:pPr>
      <w:r w:rsidRPr="00CE341A">
        <w:rPr>
          <w:rFonts w:cs="Times New Roman"/>
        </w:rPr>
        <w:t>Basic information</w:t>
      </w:r>
    </w:p>
    <w:p w14:paraId="0B948B7E" w14:textId="77777777" w:rsidR="00D536C0" w:rsidRPr="00CE341A"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5CB80CE8" w14:textId="4FE3A741"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Name of the organisation: </w:t>
      </w:r>
      <w:r w:rsidRPr="00CE341A">
        <w:rPr>
          <w:rFonts w:ascii="Times New Roman" w:hAnsi="Times New Roman"/>
        </w:rPr>
        <w:tab/>
      </w:r>
      <w:proofErr w:type="spellStart"/>
      <w:r w:rsidR="008C402F" w:rsidRPr="00CE341A">
        <w:rPr>
          <w:rFonts w:ascii="Times New Roman" w:hAnsi="Times New Roman"/>
          <w:b/>
          <w:bCs/>
          <w:sz w:val="22"/>
          <w:szCs w:val="22"/>
        </w:rPr>
        <w:t>Odvoz</w:t>
      </w:r>
      <w:proofErr w:type="spellEnd"/>
      <w:r w:rsidR="008C402F" w:rsidRPr="00CE341A">
        <w:rPr>
          <w:rFonts w:ascii="Times New Roman" w:hAnsi="Times New Roman"/>
          <w:b/>
          <w:bCs/>
          <w:sz w:val="22"/>
          <w:szCs w:val="22"/>
        </w:rPr>
        <w:t xml:space="preserve"> a </w:t>
      </w:r>
      <w:proofErr w:type="spellStart"/>
      <w:r w:rsidR="008C402F" w:rsidRPr="00CE341A">
        <w:rPr>
          <w:rFonts w:ascii="Times New Roman" w:hAnsi="Times New Roman"/>
          <w:b/>
          <w:bCs/>
          <w:sz w:val="22"/>
          <w:szCs w:val="22"/>
        </w:rPr>
        <w:t>likvidácia</w:t>
      </w:r>
      <w:proofErr w:type="spellEnd"/>
      <w:r w:rsidR="008C402F" w:rsidRPr="00CE341A">
        <w:rPr>
          <w:rFonts w:ascii="Times New Roman" w:hAnsi="Times New Roman"/>
          <w:b/>
          <w:bCs/>
          <w:sz w:val="22"/>
          <w:szCs w:val="22"/>
        </w:rPr>
        <w:t xml:space="preserve"> </w:t>
      </w:r>
      <w:proofErr w:type="spellStart"/>
      <w:r w:rsidR="008C402F" w:rsidRPr="00CE341A">
        <w:rPr>
          <w:rFonts w:ascii="Times New Roman" w:hAnsi="Times New Roman"/>
          <w:b/>
          <w:bCs/>
          <w:sz w:val="22"/>
          <w:szCs w:val="22"/>
        </w:rPr>
        <w:t>odpadu</w:t>
      </w:r>
      <w:proofErr w:type="spellEnd"/>
      <w:r w:rsidR="008C402F" w:rsidRPr="00CE341A">
        <w:rPr>
          <w:rFonts w:ascii="Times New Roman" w:hAnsi="Times New Roman"/>
          <w:b/>
          <w:bCs/>
          <w:sz w:val="22"/>
          <w:szCs w:val="22"/>
        </w:rPr>
        <w:t xml:space="preserve"> </w:t>
      </w:r>
      <w:proofErr w:type="spellStart"/>
      <w:r w:rsidR="008C402F" w:rsidRPr="00CE341A">
        <w:rPr>
          <w:rFonts w:ascii="Times New Roman" w:hAnsi="Times New Roman"/>
          <w:b/>
          <w:bCs/>
          <w:sz w:val="22"/>
          <w:szCs w:val="22"/>
        </w:rPr>
        <w:t>a.s.</w:t>
      </w:r>
      <w:proofErr w:type="spellEnd"/>
      <w:r w:rsidR="008C402F" w:rsidRPr="00CE341A">
        <w:rPr>
          <w:rFonts w:ascii="Times New Roman" w:hAnsi="Times New Roman"/>
          <w:b/>
          <w:bCs/>
          <w:sz w:val="22"/>
          <w:szCs w:val="22"/>
        </w:rPr>
        <w:t xml:space="preserve"> v </w:t>
      </w:r>
      <w:proofErr w:type="spellStart"/>
      <w:r w:rsidR="008C402F" w:rsidRPr="00CE341A">
        <w:rPr>
          <w:rFonts w:ascii="Times New Roman" w:hAnsi="Times New Roman"/>
          <w:b/>
          <w:bCs/>
          <w:sz w:val="22"/>
          <w:szCs w:val="22"/>
        </w:rPr>
        <w:t>skratke</w:t>
      </w:r>
      <w:proofErr w:type="spellEnd"/>
      <w:r w:rsidR="008C402F" w:rsidRPr="00CE341A">
        <w:rPr>
          <w:rFonts w:ascii="Times New Roman" w:hAnsi="Times New Roman"/>
          <w:b/>
          <w:bCs/>
          <w:sz w:val="22"/>
          <w:szCs w:val="22"/>
        </w:rPr>
        <w:t xml:space="preserve">: OLO </w:t>
      </w:r>
      <w:proofErr w:type="spellStart"/>
      <w:r w:rsidR="008C402F" w:rsidRPr="00CE341A">
        <w:rPr>
          <w:rFonts w:ascii="Times New Roman" w:hAnsi="Times New Roman"/>
          <w:b/>
          <w:bCs/>
          <w:sz w:val="22"/>
          <w:szCs w:val="22"/>
        </w:rPr>
        <w:t>a.s.</w:t>
      </w:r>
      <w:proofErr w:type="spellEnd"/>
    </w:p>
    <w:p w14:paraId="1BD3F999" w14:textId="5B64F424"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 xml:space="preserve">Address of the organisation: </w:t>
      </w:r>
      <w:r w:rsidR="0072064C" w:rsidRPr="00CE341A">
        <w:rPr>
          <w:rFonts w:ascii="Times New Roman" w:hAnsi="Times New Roman"/>
        </w:rPr>
        <w:tab/>
      </w:r>
      <w:proofErr w:type="spellStart"/>
      <w:r w:rsidRPr="00CE341A">
        <w:rPr>
          <w:rFonts w:ascii="Times New Roman" w:hAnsi="Times New Roman"/>
          <w:sz w:val="22"/>
        </w:rPr>
        <w:t>Ivan</w:t>
      </w:r>
      <w:r w:rsidR="00E351A9" w:rsidRPr="00CE341A">
        <w:rPr>
          <w:rFonts w:ascii="Times New Roman" w:hAnsi="Times New Roman"/>
          <w:sz w:val="22"/>
        </w:rPr>
        <w:t>ská</w:t>
      </w:r>
      <w:proofErr w:type="spellEnd"/>
      <w:r w:rsidRPr="00CE341A">
        <w:rPr>
          <w:rFonts w:ascii="Times New Roman" w:hAnsi="Times New Roman"/>
          <w:sz w:val="22"/>
        </w:rPr>
        <w:t xml:space="preserve"> cesta 22, 821 04 Bratislava</w:t>
      </w:r>
    </w:p>
    <w:p w14:paraId="2E1B29D7" w14:textId="77777777"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ID:</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00 681 300</w:t>
      </w:r>
    </w:p>
    <w:p w14:paraId="6320ECFA" w14:textId="77777777"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VAT</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2020318256</w:t>
      </w:r>
    </w:p>
    <w:p w14:paraId="013024CA" w14:textId="77777777"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Country: </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Slovak Republic</w:t>
      </w:r>
    </w:p>
    <w:p w14:paraId="2F00176D" w14:textId="786F7B60"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Contact person: </w:t>
      </w:r>
      <w:r w:rsidR="0072064C" w:rsidRPr="00CE341A">
        <w:rPr>
          <w:rFonts w:ascii="Times New Roman" w:hAnsi="Times New Roman"/>
          <w:b/>
          <w:sz w:val="22"/>
        </w:rPr>
        <w:tab/>
      </w:r>
      <w:r w:rsidRPr="00CE341A">
        <w:rPr>
          <w:rFonts w:ascii="Times New Roman" w:hAnsi="Times New Roman"/>
        </w:rPr>
        <w:tab/>
      </w:r>
      <w:r w:rsidRPr="00CE341A">
        <w:rPr>
          <w:rFonts w:ascii="Times New Roman" w:hAnsi="Times New Roman"/>
          <w:sz w:val="22"/>
        </w:rPr>
        <w:t xml:space="preserve">Mgr. Adam </w:t>
      </w:r>
      <w:proofErr w:type="spellStart"/>
      <w:r w:rsidRPr="00CE341A">
        <w:rPr>
          <w:rFonts w:ascii="Times New Roman" w:hAnsi="Times New Roman"/>
          <w:sz w:val="22"/>
        </w:rPr>
        <w:t>Kasak</w:t>
      </w:r>
      <w:proofErr w:type="spellEnd"/>
      <w:r w:rsidRPr="00CE341A">
        <w:rPr>
          <w:rFonts w:ascii="Times New Roman" w:hAnsi="Times New Roman"/>
          <w:sz w:val="22"/>
        </w:rPr>
        <w:t xml:space="preserve"> </w:t>
      </w:r>
    </w:p>
    <w:p w14:paraId="318F735C" w14:textId="39651478"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lang w:val="fr-FR"/>
        </w:rPr>
      </w:pPr>
      <w:proofErr w:type="gramStart"/>
      <w:r w:rsidRPr="00CE341A">
        <w:rPr>
          <w:rFonts w:ascii="Times New Roman" w:hAnsi="Times New Roman"/>
          <w:b/>
          <w:sz w:val="22"/>
          <w:lang w:val="fr-FR"/>
        </w:rPr>
        <w:t>Phone:</w:t>
      </w:r>
      <w:proofErr w:type="gramEnd"/>
      <w:r w:rsidRPr="00CE341A">
        <w:rPr>
          <w:rFonts w:ascii="Times New Roman" w:hAnsi="Times New Roman"/>
          <w:b/>
          <w:sz w:val="22"/>
          <w:lang w:val="fr-FR"/>
        </w:rPr>
        <w:t xml:space="preserve"> </w:t>
      </w:r>
      <w:r w:rsidRPr="00CE341A">
        <w:rPr>
          <w:rFonts w:ascii="Times New Roman" w:hAnsi="Times New Roman"/>
          <w:lang w:val="fr-FR"/>
        </w:rPr>
        <w:tab/>
      </w:r>
      <w:r w:rsidRPr="00CE341A">
        <w:rPr>
          <w:rFonts w:ascii="Times New Roman" w:hAnsi="Times New Roman"/>
          <w:lang w:val="fr-FR"/>
        </w:rPr>
        <w:tab/>
      </w:r>
      <w:r w:rsidRPr="00CE341A">
        <w:rPr>
          <w:rFonts w:ascii="Times New Roman" w:hAnsi="Times New Roman"/>
          <w:sz w:val="22"/>
          <w:lang w:val="fr-FR"/>
        </w:rPr>
        <w:t>+421 918 110 644</w:t>
      </w:r>
    </w:p>
    <w:p w14:paraId="67496FB1" w14:textId="11671F4D"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lang w:val="fr-FR"/>
        </w:rPr>
      </w:pPr>
      <w:proofErr w:type="gramStart"/>
      <w:r w:rsidRPr="00CE341A">
        <w:rPr>
          <w:rFonts w:ascii="Times New Roman" w:hAnsi="Times New Roman"/>
          <w:b/>
          <w:sz w:val="22"/>
          <w:lang w:val="fr-FR"/>
        </w:rPr>
        <w:t>E-mail:</w:t>
      </w:r>
      <w:proofErr w:type="gramEnd"/>
      <w:r w:rsidRPr="00CE341A">
        <w:rPr>
          <w:rFonts w:ascii="Times New Roman" w:hAnsi="Times New Roman"/>
          <w:b/>
          <w:sz w:val="22"/>
          <w:lang w:val="fr-FR"/>
        </w:rPr>
        <w:t xml:space="preserve"> </w:t>
      </w:r>
      <w:r w:rsidRPr="00CE341A">
        <w:rPr>
          <w:rFonts w:ascii="Times New Roman" w:hAnsi="Times New Roman"/>
          <w:lang w:val="fr-FR"/>
        </w:rPr>
        <w:tab/>
      </w:r>
      <w:r w:rsidRPr="00CE341A">
        <w:rPr>
          <w:rFonts w:ascii="Times New Roman" w:hAnsi="Times New Roman"/>
          <w:lang w:val="fr-FR"/>
        </w:rPr>
        <w:tab/>
      </w:r>
      <w:hyperlink r:id="rId12">
        <w:r w:rsidRPr="00CE341A">
          <w:rPr>
            <w:rStyle w:val="Hypertextovprepojenie"/>
            <w:rFonts w:ascii="Times New Roman" w:hAnsi="Times New Roman"/>
            <w:sz w:val="22"/>
            <w:lang w:val="fr-FR"/>
          </w:rPr>
          <w:t>kasak@olo.sk</w:t>
        </w:r>
      </w:hyperlink>
    </w:p>
    <w:p w14:paraId="074EC4A4" w14:textId="7BEDE9C0"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Website:</w:t>
      </w:r>
      <w:r w:rsidRPr="00CE341A">
        <w:rPr>
          <w:rFonts w:ascii="Times New Roman" w:hAnsi="Times New Roman"/>
        </w:rPr>
        <w:tab/>
      </w:r>
      <w:r w:rsidRPr="00CE341A">
        <w:rPr>
          <w:rFonts w:ascii="Times New Roman" w:hAnsi="Times New Roman"/>
        </w:rPr>
        <w:tab/>
      </w:r>
      <w:hyperlink r:id="rId13">
        <w:r w:rsidRPr="00CE341A">
          <w:rPr>
            <w:rStyle w:val="Hypertextovprepojenie"/>
            <w:rFonts w:ascii="Times New Roman" w:hAnsi="Times New Roman"/>
            <w:sz w:val="22"/>
          </w:rPr>
          <w:t>www.olo.sk</w:t>
        </w:r>
      </w:hyperlink>
      <w:r w:rsidRPr="00CE341A">
        <w:rPr>
          <w:rFonts w:ascii="Times New Roman" w:hAnsi="Times New Roman"/>
          <w:b/>
          <w:sz w:val="22"/>
        </w:rPr>
        <w:t xml:space="preserve"> </w:t>
      </w:r>
    </w:p>
    <w:p w14:paraId="73DA6F96" w14:textId="77777777" w:rsidR="00D536C0" w:rsidRPr="00CE341A" w:rsidRDefault="4DE38F86" w:rsidP="157825CE">
      <w:pPr>
        <w:tabs>
          <w:tab w:val="clear" w:pos="2160"/>
          <w:tab w:val="right" w:leader="dot" w:pos="3960"/>
          <w:tab w:val="right" w:leader="dot" w:pos="7380"/>
          <w:tab w:val="right" w:leader="dot" w:pos="10080"/>
        </w:tabs>
        <w:spacing w:before="60" w:after="240"/>
        <w:ind w:firstLine="567"/>
        <w:rPr>
          <w:rFonts w:ascii="Times New Roman" w:hAnsi="Times New Roman"/>
          <w:sz w:val="22"/>
          <w:szCs w:val="22"/>
        </w:rPr>
      </w:pPr>
      <w:r w:rsidRPr="00CE341A">
        <w:rPr>
          <w:rFonts w:ascii="Times New Roman" w:hAnsi="Times New Roman"/>
          <w:sz w:val="22"/>
        </w:rPr>
        <w:t>(</w:t>
      </w:r>
      <w:proofErr w:type="gramStart"/>
      <w:r w:rsidRPr="00CE341A">
        <w:rPr>
          <w:rFonts w:ascii="Times New Roman" w:hAnsi="Times New Roman"/>
          <w:sz w:val="22"/>
        </w:rPr>
        <w:t>hereinafter</w:t>
      </w:r>
      <w:proofErr w:type="gramEnd"/>
      <w:r w:rsidRPr="00CE341A">
        <w:rPr>
          <w:rFonts w:ascii="Times New Roman" w:hAnsi="Times New Roman"/>
          <w:sz w:val="22"/>
        </w:rPr>
        <w:t xml:space="preserve"> referred to as "the contracting authority" or "OLO </w:t>
      </w:r>
      <w:proofErr w:type="spellStart"/>
      <w:r w:rsidRPr="00CE341A">
        <w:rPr>
          <w:rFonts w:ascii="Times New Roman" w:hAnsi="Times New Roman"/>
          <w:sz w:val="22"/>
        </w:rPr>
        <w:t>a.s.</w:t>
      </w:r>
      <w:proofErr w:type="spellEnd"/>
      <w:r w:rsidRPr="00CE341A">
        <w:rPr>
          <w:rFonts w:ascii="Times New Roman" w:hAnsi="Times New Roman"/>
          <w:sz w:val="22"/>
        </w:rPr>
        <w:t>")</w:t>
      </w:r>
    </w:p>
    <w:p w14:paraId="1DF7CD8C" w14:textId="77777777" w:rsidR="00D536C0" w:rsidRPr="00CE341A" w:rsidRDefault="4DE38F86" w:rsidP="00CB6518">
      <w:pPr>
        <w:pStyle w:val="tl2"/>
        <w:rPr>
          <w:rFonts w:cs="Times New Roman"/>
        </w:rPr>
      </w:pPr>
      <w:r w:rsidRPr="00CE341A">
        <w:rPr>
          <w:rFonts w:cs="Times New Roman"/>
        </w:rPr>
        <w:t>Electronic means</w:t>
      </w:r>
    </w:p>
    <w:p w14:paraId="469537AB" w14:textId="78610DE2" w:rsidR="00D536C0" w:rsidRPr="00CE341A" w:rsidRDefault="4DE38F86" w:rsidP="157825CE">
      <w:pPr>
        <w:pStyle w:val="Odsekzoznamu"/>
        <w:tabs>
          <w:tab w:val="clear" w:pos="2160"/>
          <w:tab w:val="clear" w:pos="2880"/>
          <w:tab w:val="clear" w:pos="4500"/>
          <w:tab w:val="left" w:pos="3261"/>
          <w:tab w:val="right" w:leader="dot" w:pos="4820"/>
          <w:tab w:val="right" w:leader="dot" w:pos="7380"/>
          <w:tab w:val="right" w:leader="dot" w:pos="10080"/>
        </w:tabs>
        <w:spacing w:before="60"/>
        <w:ind w:left="567"/>
        <w:rPr>
          <w:rFonts w:ascii="Times New Roman" w:hAnsi="Times New Roman"/>
          <w:b/>
          <w:bCs/>
          <w:sz w:val="22"/>
          <w:szCs w:val="22"/>
          <w:lang w:val="fr-FR"/>
        </w:rPr>
      </w:pPr>
      <w:r w:rsidRPr="00CE341A">
        <w:rPr>
          <w:rFonts w:ascii="Times New Roman" w:hAnsi="Times New Roman"/>
          <w:b/>
          <w:sz w:val="22"/>
          <w:lang w:val="fr-FR"/>
        </w:rPr>
        <w:t xml:space="preserve">Communication </w:t>
      </w:r>
      <w:proofErr w:type="gramStart"/>
      <w:r w:rsidRPr="00CE341A">
        <w:rPr>
          <w:rFonts w:ascii="Times New Roman" w:hAnsi="Times New Roman"/>
          <w:b/>
          <w:sz w:val="22"/>
          <w:lang w:val="fr-FR"/>
        </w:rPr>
        <w:t>interface:</w:t>
      </w:r>
      <w:proofErr w:type="gramEnd"/>
      <w:r w:rsidRPr="00CE341A">
        <w:rPr>
          <w:rFonts w:ascii="Times New Roman" w:hAnsi="Times New Roman"/>
          <w:lang w:val="fr-FR"/>
        </w:rPr>
        <w:tab/>
      </w:r>
      <w:hyperlink r:id="rId14">
        <w:r w:rsidRPr="00CE341A">
          <w:rPr>
            <w:rStyle w:val="Hypertextovprepojenie"/>
            <w:rFonts w:ascii="Times New Roman" w:hAnsi="Times New Roman"/>
            <w:sz w:val="22"/>
            <w:lang w:val="fr-FR"/>
          </w:rPr>
          <w:t>https://josephine.proebiz.com</w:t>
        </w:r>
      </w:hyperlink>
      <w:r w:rsidRPr="00CE341A">
        <w:rPr>
          <w:rFonts w:ascii="Times New Roman" w:hAnsi="Times New Roman"/>
          <w:b/>
          <w:sz w:val="22"/>
          <w:lang w:val="fr-FR"/>
        </w:rPr>
        <w:t xml:space="preserve"> </w:t>
      </w:r>
    </w:p>
    <w:p w14:paraId="658583B8" w14:textId="4AE2BF7C" w:rsidR="00D536C0" w:rsidRPr="00CE341A" w:rsidRDefault="4DE38F86" w:rsidP="157825CE">
      <w:pPr>
        <w:pStyle w:val="Odsekzoznamu"/>
        <w:tabs>
          <w:tab w:val="clear" w:pos="2160"/>
          <w:tab w:val="clear" w:pos="2880"/>
          <w:tab w:val="clear" w:pos="4500"/>
          <w:tab w:val="left" w:pos="3261"/>
          <w:tab w:val="right" w:leader="dot" w:pos="4820"/>
          <w:tab w:val="right" w:leader="dot" w:pos="7380"/>
          <w:tab w:val="right" w:leader="dot" w:pos="10080"/>
        </w:tabs>
        <w:spacing w:before="60" w:after="240"/>
        <w:ind w:left="567"/>
        <w:rPr>
          <w:rFonts w:ascii="Times New Roman" w:hAnsi="Times New Roman"/>
          <w:b/>
          <w:bCs/>
          <w:sz w:val="22"/>
          <w:szCs w:val="22"/>
        </w:rPr>
      </w:pPr>
      <w:r w:rsidRPr="00CE341A">
        <w:rPr>
          <w:rFonts w:ascii="Times New Roman" w:hAnsi="Times New Roman"/>
          <w:b/>
          <w:sz w:val="22"/>
        </w:rPr>
        <w:t xml:space="preserve">Internet address of the contract: </w:t>
      </w:r>
      <w:hyperlink r:id="rId15" w:history="1">
        <w:r w:rsidR="00E351A9" w:rsidRPr="00CE341A">
          <w:rPr>
            <w:rStyle w:val="Hypertextovprepojenie"/>
            <w:rFonts w:ascii="Times New Roman" w:hAnsi="Times New Roman"/>
            <w:sz w:val="22"/>
            <w:szCs w:val="22"/>
          </w:rPr>
          <w:t>https://josephine.proebiz.com/sk/tender/44058/summary</w:t>
        </w:r>
      </w:hyperlink>
    </w:p>
    <w:p w14:paraId="4E1B1990" w14:textId="77777777" w:rsidR="00D536C0" w:rsidRPr="00CE341A" w:rsidRDefault="4DE38F86" w:rsidP="00D536C0">
      <w:pPr>
        <w:pStyle w:val="Nadpis2"/>
        <w:ind w:left="851"/>
        <w:rPr>
          <w:rFonts w:ascii="Times New Roman" w:hAnsi="Times New Roman"/>
        </w:rPr>
      </w:pPr>
      <w:bookmarkStart w:id="2" w:name="_Toc141013420"/>
      <w:r w:rsidRPr="00CE341A">
        <w:rPr>
          <w:rFonts w:ascii="Times New Roman" w:hAnsi="Times New Roman"/>
        </w:rPr>
        <w:t>Subject of the contract</w:t>
      </w:r>
      <w:bookmarkEnd w:id="2"/>
    </w:p>
    <w:p w14:paraId="00B07C7D" w14:textId="77777777" w:rsidR="00D536C0" w:rsidRPr="00CE341A" w:rsidRDefault="4DE38F86" w:rsidP="00CB6518">
      <w:pPr>
        <w:pStyle w:val="tl2"/>
        <w:rPr>
          <w:rFonts w:cs="Times New Roman"/>
          <w:b/>
          <w:bCs/>
        </w:rPr>
      </w:pPr>
      <w:r w:rsidRPr="00CE341A">
        <w:rPr>
          <w:rFonts w:cs="Times New Roman"/>
        </w:rPr>
        <w:t xml:space="preserve">Name of the subject of the contract: </w:t>
      </w:r>
      <w:bookmarkStart w:id="3" w:name="nazov1"/>
      <w:bookmarkEnd w:id="3"/>
    </w:p>
    <w:p w14:paraId="0DA46C5A" w14:textId="1D16E73E" w:rsidR="00D536C0" w:rsidRPr="00CE341A" w:rsidRDefault="4DE38F86" w:rsidP="00D54CE5">
      <w:pPr>
        <w:pStyle w:val="tl2"/>
        <w:numPr>
          <w:ilvl w:val="1"/>
          <w:numId w:val="0"/>
        </w:numPr>
        <w:ind w:left="576"/>
        <w:rPr>
          <w:rFonts w:cs="Times New Roman"/>
        </w:rPr>
      </w:pPr>
      <w:r w:rsidRPr="00CE341A">
        <w:rPr>
          <w:rFonts w:cs="Times New Roman"/>
        </w:rPr>
        <w:t>"Digitisation of the fleet, collection planning system and electronic recording and confirmation of tipping"</w:t>
      </w:r>
    </w:p>
    <w:p w14:paraId="77DD8139" w14:textId="77777777" w:rsidR="00D536C0" w:rsidRPr="00CE341A" w:rsidRDefault="4DE38F86" w:rsidP="00CB6518">
      <w:pPr>
        <w:pStyle w:val="tl2"/>
        <w:rPr>
          <w:rFonts w:cs="Times New Roman"/>
        </w:rPr>
      </w:pPr>
      <w:r w:rsidRPr="00CE341A">
        <w:rPr>
          <w:rFonts w:cs="Times New Roman"/>
        </w:rPr>
        <w:t>The code number for the main subject of the contract from the Common Procurement Vocabulary (CPV):</w:t>
      </w:r>
      <w:bookmarkStart w:id="4" w:name="SS"/>
      <w:bookmarkEnd w:id="4"/>
    </w:p>
    <w:p w14:paraId="0689C88A" w14:textId="77777777" w:rsidR="00783DEF" w:rsidRPr="00CE341A" w:rsidRDefault="0ED6A1CD"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 xml:space="preserve">72222300-0 - Information technology services </w:t>
      </w:r>
    </w:p>
    <w:p w14:paraId="6EDF172B" w14:textId="77777777" w:rsidR="00783DEF" w:rsidRPr="00CE341A" w:rsidRDefault="0ED6A1CD"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 xml:space="preserve">51612000-5 - Installation of information processing equipment </w:t>
      </w:r>
    </w:p>
    <w:p w14:paraId="7F88BFEF" w14:textId="159C68C0" w:rsidR="00783DEF" w:rsidRPr="00CE341A" w:rsidRDefault="004A463E"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4</w:t>
      </w:r>
      <w:r w:rsidR="0ED6A1CD" w:rsidRPr="00CE341A">
        <w:rPr>
          <w:rFonts w:ascii="Times New Roman" w:hAnsi="Times New Roman"/>
          <w:color w:val="000000" w:themeColor="text1"/>
          <w:sz w:val="23"/>
        </w:rPr>
        <w:t xml:space="preserve">2961300-3 - Vehicle location system </w:t>
      </w:r>
    </w:p>
    <w:p w14:paraId="40FADA84" w14:textId="77777777" w:rsidR="000953D5" w:rsidRPr="00CE341A" w:rsidRDefault="0ED6A1CD" w:rsidP="00D54CE5">
      <w:pPr>
        <w:pStyle w:val="Nadpis3"/>
        <w:numPr>
          <w:ilvl w:val="1"/>
          <w:numId w:val="0"/>
        </w:numPr>
        <w:ind w:left="720"/>
        <w:rPr>
          <w:rFonts w:cs="Times New Roman"/>
          <w:color w:val="000000" w:themeColor="text1"/>
        </w:rPr>
      </w:pPr>
      <w:r w:rsidRPr="00CE341A">
        <w:rPr>
          <w:rFonts w:cs="Times New Roman"/>
        </w:rPr>
        <w:t xml:space="preserve">38112100-4 - Global navigation and positioning systems </w:t>
      </w:r>
    </w:p>
    <w:p w14:paraId="09626EF6" w14:textId="4831FE70" w:rsidR="00D536C0" w:rsidRPr="00CE341A" w:rsidRDefault="4DE38F86" w:rsidP="00D54CE5">
      <w:pPr>
        <w:pStyle w:val="Nadpis3"/>
        <w:rPr>
          <w:rFonts w:cs="Times New Roman"/>
          <w:color w:val="000000" w:themeColor="text1"/>
        </w:rPr>
      </w:pPr>
      <w:r w:rsidRPr="00CE341A">
        <w:rPr>
          <w:rFonts w:cs="Times New Roman"/>
        </w:rPr>
        <w:t>Detailed definition of the subject of the contract, technical requirements of the subject of the contract:</w:t>
      </w:r>
    </w:p>
    <w:p w14:paraId="7E4B8197" w14:textId="1EBAD9B5" w:rsidR="003B2383" w:rsidRPr="00CE341A" w:rsidRDefault="43402C96" w:rsidP="157825CE">
      <w:pPr>
        <w:ind w:left="567"/>
        <w:jc w:val="both"/>
        <w:rPr>
          <w:rFonts w:ascii="Times New Roman" w:hAnsi="Times New Roman"/>
          <w:sz w:val="22"/>
          <w:szCs w:val="22"/>
        </w:rPr>
      </w:pPr>
      <w:r w:rsidRPr="00CE341A">
        <w:rPr>
          <w:rFonts w:ascii="Times New Roman" w:hAnsi="Times New Roman"/>
          <w:sz w:val="22"/>
        </w:rPr>
        <w:t xml:space="preserve">In particular, the subject of this contract is the provision of services </w:t>
      </w:r>
      <w:proofErr w:type="gramStart"/>
      <w:r w:rsidRPr="00CE341A">
        <w:rPr>
          <w:rFonts w:ascii="Times New Roman" w:hAnsi="Times New Roman"/>
          <w:sz w:val="22"/>
        </w:rPr>
        <w:t>on the basis of</w:t>
      </w:r>
      <w:proofErr w:type="gramEnd"/>
      <w:r w:rsidRPr="00CE341A">
        <w:rPr>
          <w:rFonts w:ascii="Times New Roman" w:hAnsi="Times New Roman"/>
          <w:sz w:val="22"/>
        </w:rPr>
        <w:t xml:space="preserve"> the draft contract for the provision of services in the field of IT solutions, which is attached as Annex 1 to these tender documents. The subject of this service is the provision of a software solution in the form of PaaS/IaaS, from which the contracting authority expects a system that will enable efficient planning using modern tools for data collection and evaluation. The solution is divided into 2 main </w:t>
      </w:r>
      <w:proofErr w:type="gramStart"/>
      <w:r w:rsidRPr="00CE341A">
        <w:rPr>
          <w:rFonts w:ascii="Times New Roman" w:hAnsi="Times New Roman"/>
          <w:sz w:val="22"/>
        </w:rPr>
        <w:t>parts :</w:t>
      </w:r>
      <w:proofErr w:type="gramEnd"/>
    </w:p>
    <w:p w14:paraId="6797F28C" w14:textId="77777777" w:rsidR="00234947" w:rsidRPr="00CE341A" w:rsidRDefault="00234947" w:rsidP="157825CE">
      <w:pPr>
        <w:ind w:left="567"/>
        <w:jc w:val="both"/>
        <w:rPr>
          <w:rFonts w:ascii="Times New Roman" w:hAnsi="Times New Roman"/>
          <w:sz w:val="22"/>
          <w:szCs w:val="22"/>
          <w:lang w:eastAsia="sk-SK"/>
        </w:rPr>
      </w:pPr>
    </w:p>
    <w:p w14:paraId="31B77332" w14:textId="72C2F425" w:rsidR="003B2383" w:rsidRPr="00CE341A" w:rsidRDefault="6C82E0F6" w:rsidP="157825CE">
      <w:pPr>
        <w:ind w:left="567"/>
        <w:jc w:val="both"/>
        <w:rPr>
          <w:rFonts w:ascii="Times New Roman" w:hAnsi="Times New Roman"/>
          <w:sz w:val="22"/>
          <w:szCs w:val="22"/>
        </w:rPr>
      </w:pPr>
      <w:r w:rsidRPr="00CE341A">
        <w:rPr>
          <w:rFonts w:ascii="Times New Roman" w:hAnsi="Times New Roman"/>
          <w:b/>
          <w:sz w:val="22"/>
          <w:u w:val="single"/>
        </w:rPr>
        <w:t>a. Hardware -</w:t>
      </w:r>
      <w:r w:rsidRPr="00CE341A">
        <w:rPr>
          <w:rFonts w:ascii="Times New Roman" w:hAnsi="Times New Roman"/>
          <w:sz w:val="22"/>
        </w:rPr>
        <w:t xml:space="preserve"> devices that will be installed on the collection equipment and will be used to collect data from the vehicle and send it to a central system for processing. OLO aims to collect data from vehicles. The Provider is required to deliver the equipment and its operation in the form of IaaS service, i.e. The Solution Provider operates the equipment to ensure the collection of data from vehicles and sends the collected data to the System for further processing.  </w:t>
      </w:r>
    </w:p>
    <w:p w14:paraId="2A67B41E" w14:textId="77777777" w:rsidR="00234947" w:rsidRPr="00CE341A" w:rsidRDefault="00234947" w:rsidP="157825CE">
      <w:pPr>
        <w:ind w:left="567"/>
        <w:jc w:val="both"/>
        <w:rPr>
          <w:rFonts w:ascii="Times New Roman" w:hAnsi="Times New Roman"/>
          <w:sz w:val="22"/>
          <w:szCs w:val="22"/>
          <w:lang w:eastAsia="sk-SK"/>
        </w:rPr>
      </w:pPr>
    </w:p>
    <w:p w14:paraId="65CB0A05" w14:textId="2B7E9301" w:rsidR="003B2383" w:rsidRPr="00CE341A" w:rsidRDefault="6C82E0F6" w:rsidP="157825CE">
      <w:pPr>
        <w:ind w:left="567"/>
        <w:jc w:val="both"/>
        <w:rPr>
          <w:rFonts w:ascii="Times New Roman" w:hAnsi="Times New Roman"/>
          <w:sz w:val="22"/>
          <w:szCs w:val="22"/>
        </w:rPr>
      </w:pPr>
      <w:r w:rsidRPr="00CE341A">
        <w:rPr>
          <w:rFonts w:ascii="Times New Roman" w:hAnsi="Times New Roman"/>
          <w:b/>
          <w:sz w:val="22"/>
          <w:u w:val="single"/>
        </w:rPr>
        <w:lastRenderedPageBreak/>
        <w:t>b. System - a</w:t>
      </w:r>
      <w:r w:rsidRPr="00CE341A">
        <w:rPr>
          <w:rFonts w:ascii="Times New Roman" w:hAnsi="Times New Roman"/>
          <w:sz w:val="22"/>
        </w:rPr>
        <w:t xml:space="preserve"> software platform that will be used to </w:t>
      </w:r>
      <w:r w:rsidR="00BE41D3" w:rsidRPr="00CE341A">
        <w:rPr>
          <w:rFonts w:ascii="Times New Roman" w:hAnsi="Times New Roman"/>
          <w:sz w:val="22"/>
        </w:rPr>
        <w:t>collection, processing, analysis, prediction</w:t>
      </w:r>
      <w:r w:rsidRPr="00CE341A">
        <w:rPr>
          <w:rFonts w:ascii="Times New Roman" w:hAnsi="Times New Roman"/>
          <w:sz w:val="22"/>
        </w:rPr>
        <w:t xml:space="preserve"> </w:t>
      </w:r>
      <w:r w:rsidR="00BE41D3" w:rsidRPr="00CE341A">
        <w:rPr>
          <w:rFonts w:ascii="Times New Roman" w:hAnsi="Times New Roman"/>
          <w:sz w:val="22"/>
        </w:rPr>
        <w:t xml:space="preserve">of </w:t>
      </w:r>
      <w:r w:rsidRPr="00CE341A">
        <w:rPr>
          <w:rFonts w:ascii="Times New Roman" w:hAnsi="Times New Roman"/>
          <w:sz w:val="22"/>
        </w:rPr>
        <w:t xml:space="preserve">data from vehicles and other data that have an impact on the evaluation and planning and optimization of collection activities. This system is also one of the 4 inputs required to achieve electronic </w:t>
      </w:r>
      <w:proofErr w:type="spellStart"/>
      <w:r w:rsidRPr="00CE341A">
        <w:rPr>
          <w:rFonts w:ascii="Times New Roman" w:hAnsi="Times New Roman"/>
          <w:sz w:val="22"/>
        </w:rPr>
        <w:t>STASky</w:t>
      </w:r>
      <w:proofErr w:type="spellEnd"/>
      <w:r w:rsidRPr="00CE341A">
        <w:rPr>
          <w:rFonts w:ascii="Times New Roman" w:hAnsi="Times New Roman"/>
          <w:sz w:val="22"/>
        </w:rPr>
        <w:t>. As part of the forthcoming change to Pay as You Throw, this system is key to creating a clear record of confirmation of tipping, against which fees can be charged, hereafter referred to as the "Platform". </w:t>
      </w:r>
    </w:p>
    <w:p w14:paraId="394C5F3F"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 </w:t>
      </w:r>
    </w:p>
    <w:p w14:paraId="41EED046"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The objectives of the solution are: </w:t>
      </w:r>
    </w:p>
    <w:p w14:paraId="3612B8D6" w14:textId="77777777" w:rsidR="00731972" w:rsidRPr="00CE341A" w:rsidRDefault="00731972" w:rsidP="157825CE">
      <w:pPr>
        <w:ind w:left="567"/>
        <w:jc w:val="both"/>
        <w:rPr>
          <w:rFonts w:ascii="Times New Roman" w:hAnsi="Times New Roman"/>
          <w:sz w:val="22"/>
          <w:szCs w:val="22"/>
          <w:lang w:eastAsia="sk-SK"/>
        </w:rPr>
      </w:pPr>
    </w:p>
    <w:p w14:paraId="01B8E5D9"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From the perspective of the company's management </w:t>
      </w:r>
    </w:p>
    <w:p w14:paraId="35370D69" w14:textId="77777777" w:rsidR="00731972" w:rsidRPr="00CE341A" w:rsidRDefault="00731972" w:rsidP="157825CE">
      <w:pPr>
        <w:ind w:left="567"/>
        <w:jc w:val="both"/>
        <w:rPr>
          <w:rFonts w:ascii="Times New Roman" w:hAnsi="Times New Roman"/>
          <w:sz w:val="22"/>
          <w:szCs w:val="22"/>
          <w:lang w:eastAsia="sk-SK"/>
        </w:rPr>
      </w:pPr>
    </w:p>
    <w:p w14:paraId="2D567632" w14:textId="353CA945" w:rsidR="003B2383" w:rsidRPr="00CE341A" w:rsidRDefault="6C82E0F6" w:rsidP="00CB6518">
      <w:pPr>
        <w:pStyle w:val="tl2"/>
        <w:numPr>
          <w:ilvl w:val="0"/>
          <w:numId w:val="10"/>
        </w:numPr>
        <w:rPr>
          <w:rFonts w:cs="Times New Roman"/>
        </w:rPr>
      </w:pPr>
      <w:r w:rsidRPr="00CE341A">
        <w:rPr>
          <w:rFonts w:cs="Times New Roman"/>
        </w:rPr>
        <w:t>increasing the efficiency of transport operations </w:t>
      </w:r>
    </w:p>
    <w:p w14:paraId="69013721" w14:textId="6C6B12D4" w:rsidR="003B2383" w:rsidRPr="00CE341A" w:rsidRDefault="6C82E0F6" w:rsidP="00CB6518">
      <w:pPr>
        <w:pStyle w:val="tl2"/>
        <w:numPr>
          <w:ilvl w:val="0"/>
          <w:numId w:val="10"/>
        </w:numPr>
        <w:rPr>
          <w:rFonts w:cs="Times New Roman"/>
        </w:rPr>
      </w:pPr>
      <w:r w:rsidRPr="00CE341A">
        <w:rPr>
          <w:rFonts w:cs="Times New Roman"/>
        </w:rPr>
        <w:t>reducing fleet operating costs </w:t>
      </w:r>
    </w:p>
    <w:p w14:paraId="6EACCB18" w14:textId="39C6CAF5" w:rsidR="003B2383" w:rsidRPr="00CE341A" w:rsidRDefault="6C82E0F6" w:rsidP="00CB6518">
      <w:pPr>
        <w:pStyle w:val="tl2"/>
        <w:numPr>
          <w:ilvl w:val="0"/>
          <w:numId w:val="10"/>
        </w:numPr>
        <w:rPr>
          <w:rFonts w:cs="Times New Roman"/>
        </w:rPr>
      </w:pPr>
      <w:r w:rsidRPr="00CE341A">
        <w:rPr>
          <w:rFonts w:cs="Times New Roman"/>
        </w:rPr>
        <w:t xml:space="preserve">the possibility of targeted maintenance planning based on actual vehicle </w:t>
      </w:r>
      <w:proofErr w:type="gramStart"/>
      <w:r w:rsidRPr="00CE341A">
        <w:rPr>
          <w:rFonts w:cs="Times New Roman"/>
        </w:rPr>
        <w:t>utilisation</w:t>
      </w:r>
      <w:proofErr w:type="gramEnd"/>
      <w:r w:rsidRPr="00CE341A">
        <w:rPr>
          <w:rFonts w:cs="Times New Roman"/>
        </w:rPr>
        <w:t> </w:t>
      </w:r>
    </w:p>
    <w:p w14:paraId="75F85D50" w14:textId="2B77D4A7" w:rsidR="003B2383" w:rsidRPr="00CE341A" w:rsidRDefault="6C82E0F6" w:rsidP="00CB6518">
      <w:pPr>
        <w:pStyle w:val="tl2"/>
        <w:numPr>
          <w:ilvl w:val="0"/>
          <w:numId w:val="10"/>
        </w:numPr>
        <w:rPr>
          <w:rFonts w:cs="Times New Roman"/>
        </w:rPr>
      </w:pPr>
      <w:r w:rsidRPr="00CE341A">
        <w:rPr>
          <w:rFonts w:cs="Times New Roman"/>
        </w:rPr>
        <w:t>the fulfilment of the shareholder's stated objectives </w:t>
      </w:r>
    </w:p>
    <w:p w14:paraId="5420C12B" w14:textId="5BCA8040" w:rsidR="003B2383" w:rsidRPr="00CE341A" w:rsidRDefault="6C82E0F6" w:rsidP="00CB6518">
      <w:pPr>
        <w:pStyle w:val="tl2"/>
        <w:numPr>
          <w:ilvl w:val="0"/>
          <w:numId w:val="10"/>
        </w:numPr>
        <w:rPr>
          <w:rFonts w:cs="Times New Roman"/>
        </w:rPr>
      </w:pPr>
      <w:r w:rsidRPr="00CE341A">
        <w:rPr>
          <w:rFonts w:cs="Times New Roman"/>
        </w:rPr>
        <w:t>data inputs for BI and management </w:t>
      </w:r>
    </w:p>
    <w:p w14:paraId="4D9F2CB2" w14:textId="77777777" w:rsidR="00936DFA" w:rsidRPr="00CE341A" w:rsidRDefault="00936DFA" w:rsidP="157825CE">
      <w:pPr>
        <w:pStyle w:val="Odsekzoznamu"/>
        <w:tabs>
          <w:tab w:val="clear" w:pos="2160"/>
          <w:tab w:val="left" w:pos="993"/>
        </w:tabs>
        <w:ind w:left="1287"/>
        <w:jc w:val="both"/>
        <w:rPr>
          <w:rFonts w:ascii="Times New Roman" w:hAnsi="Times New Roman"/>
          <w:sz w:val="22"/>
          <w:szCs w:val="22"/>
          <w:lang w:eastAsia="sk-SK"/>
        </w:rPr>
      </w:pPr>
    </w:p>
    <w:p w14:paraId="079F793F"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From a workforce and process management perspective </w:t>
      </w:r>
    </w:p>
    <w:p w14:paraId="729DF339" w14:textId="77777777" w:rsidR="00936DFA" w:rsidRPr="00CE341A" w:rsidRDefault="00936DFA" w:rsidP="157825CE">
      <w:pPr>
        <w:jc w:val="both"/>
        <w:rPr>
          <w:rFonts w:ascii="Times New Roman" w:hAnsi="Times New Roman"/>
          <w:sz w:val="22"/>
          <w:szCs w:val="22"/>
          <w:lang w:eastAsia="sk-SK"/>
        </w:rPr>
      </w:pPr>
    </w:p>
    <w:p w14:paraId="0BFB2B93" w14:textId="38C3B02A" w:rsidR="003B2383" w:rsidRPr="00CE341A" w:rsidRDefault="6C82E0F6" w:rsidP="00CB6518">
      <w:pPr>
        <w:pStyle w:val="tl2"/>
        <w:numPr>
          <w:ilvl w:val="0"/>
          <w:numId w:val="10"/>
        </w:numPr>
        <w:rPr>
          <w:rFonts w:cs="Times New Roman"/>
        </w:rPr>
      </w:pPr>
      <w:r w:rsidRPr="00CE341A">
        <w:rPr>
          <w:rFonts w:cs="Times New Roman"/>
        </w:rPr>
        <w:t>instant access to relevant data </w:t>
      </w:r>
    </w:p>
    <w:p w14:paraId="3DC35708" w14:textId="20CDE324" w:rsidR="003B2383" w:rsidRPr="00CE341A" w:rsidRDefault="6C82E0F6" w:rsidP="00CB6518">
      <w:pPr>
        <w:pStyle w:val="tl2"/>
        <w:numPr>
          <w:ilvl w:val="0"/>
          <w:numId w:val="10"/>
        </w:numPr>
        <w:rPr>
          <w:rFonts w:cs="Times New Roman"/>
        </w:rPr>
      </w:pPr>
      <w:r w:rsidRPr="00CE341A">
        <w:rPr>
          <w:rFonts w:cs="Times New Roman"/>
        </w:rPr>
        <w:t>long-term data collection and processing for planning </w:t>
      </w:r>
    </w:p>
    <w:p w14:paraId="09EEA354" w14:textId="43574028" w:rsidR="003B2383" w:rsidRPr="00CE341A" w:rsidRDefault="6C82E0F6" w:rsidP="00CB6518">
      <w:pPr>
        <w:pStyle w:val="tl2"/>
        <w:numPr>
          <w:ilvl w:val="0"/>
          <w:numId w:val="10"/>
        </w:numPr>
        <w:rPr>
          <w:rFonts w:cs="Times New Roman"/>
        </w:rPr>
      </w:pPr>
      <w:r w:rsidRPr="00CE341A">
        <w:rPr>
          <w:rFonts w:cs="Times New Roman"/>
        </w:rPr>
        <w:t>KPIs for driver evaluation  </w:t>
      </w:r>
    </w:p>
    <w:p w14:paraId="22FC83B1" w14:textId="48D2CE84" w:rsidR="003B2383" w:rsidRPr="00CE341A" w:rsidRDefault="6C82E0F6" w:rsidP="00CB6518">
      <w:pPr>
        <w:pStyle w:val="tl2"/>
        <w:numPr>
          <w:ilvl w:val="0"/>
          <w:numId w:val="10"/>
        </w:numPr>
        <w:rPr>
          <w:rFonts w:cs="Times New Roman"/>
        </w:rPr>
      </w:pPr>
      <w:r w:rsidRPr="00CE341A">
        <w:rPr>
          <w:rFonts w:cs="Times New Roman"/>
        </w:rPr>
        <w:t>tracking vehicle fuel consumption </w:t>
      </w:r>
    </w:p>
    <w:p w14:paraId="4C54DD4A" w14:textId="516B4290" w:rsidR="003B2383" w:rsidRPr="00CE341A" w:rsidRDefault="6C82E0F6" w:rsidP="00CB6518">
      <w:pPr>
        <w:pStyle w:val="tl2"/>
        <w:numPr>
          <w:ilvl w:val="0"/>
          <w:numId w:val="10"/>
        </w:numPr>
        <w:rPr>
          <w:rFonts w:cs="Times New Roman"/>
        </w:rPr>
      </w:pPr>
      <w:r w:rsidRPr="00CE341A">
        <w:rPr>
          <w:rFonts w:cs="Times New Roman"/>
        </w:rPr>
        <w:t>choosing the right technique (CNG/Diesel) according to the consumption on a specific section/region  </w:t>
      </w:r>
    </w:p>
    <w:p w14:paraId="6EBA3E5D" w14:textId="6CE51CD5" w:rsidR="003B2383" w:rsidRPr="00CE341A" w:rsidRDefault="6C82E0F6" w:rsidP="00CB6518">
      <w:pPr>
        <w:pStyle w:val="tl2"/>
        <w:numPr>
          <w:ilvl w:val="0"/>
          <w:numId w:val="10"/>
        </w:numPr>
        <w:rPr>
          <w:rFonts w:cs="Times New Roman"/>
        </w:rPr>
      </w:pPr>
      <w:r w:rsidRPr="00CE341A">
        <w:rPr>
          <w:rFonts w:cs="Times New Roman"/>
        </w:rPr>
        <w:t>comparison of refuelling - filling station and on-board tank </w:t>
      </w:r>
    </w:p>
    <w:p w14:paraId="79F777DC" w14:textId="29D51B21" w:rsidR="003B2383" w:rsidRPr="00CE341A" w:rsidRDefault="6C82E0F6" w:rsidP="00CB6518">
      <w:pPr>
        <w:pStyle w:val="tl2"/>
        <w:numPr>
          <w:ilvl w:val="0"/>
          <w:numId w:val="10"/>
        </w:numPr>
        <w:rPr>
          <w:rFonts w:cs="Times New Roman"/>
        </w:rPr>
      </w:pPr>
      <w:r w:rsidRPr="00CE341A">
        <w:rPr>
          <w:rFonts w:cs="Times New Roman"/>
        </w:rPr>
        <w:t>avoiding PHL leakages </w:t>
      </w:r>
    </w:p>
    <w:p w14:paraId="25BE195A" w14:textId="63C7CE10" w:rsidR="003B2383" w:rsidRPr="00CE341A" w:rsidRDefault="6C82E0F6" w:rsidP="00CB6518">
      <w:pPr>
        <w:pStyle w:val="tl2"/>
        <w:numPr>
          <w:ilvl w:val="0"/>
          <w:numId w:val="10"/>
        </w:numPr>
        <w:rPr>
          <w:rFonts w:cs="Times New Roman"/>
        </w:rPr>
      </w:pPr>
      <w:r w:rsidRPr="00CE341A">
        <w:rPr>
          <w:rFonts w:cs="Times New Roman"/>
        </w:rPr>
        <w:t>digitisation of the logbook </w:t>
      </w:r>
    </w:p>
    <w:p w14:paraId="08DF50DD" w14:textId="40343703" w:rsidR="003B2383" w:rsidRPr="00CE341A" w:rsidRDefault="6C82E0F6" w:rsidP="00CB6518">
      <w:pPr>
        <w:pStyle w:val="tl2"/>
        <w:numPr>
          <w:ilvl w:val="0"/>
          <w:numId w:val="10"/>
        </w:numPr>
        <w:rPr>
          <w:rFonts w:cs="Times New Roman"/>
        </w:rPr>
      </w:pPr>
      <w:r w:rsidRPr="00CE341A">
        <w:rPr>
          <w:rFonts w:cs="Times New Roman"/>
        </w:rPr>
        <w:t>data synchronisation with OLO systems  </w:t>
      </w:r>
    </w:p>
    <w:p w14:paraId="7A2DE67A" w14:textId="6737DA83" w:rsidR="003B2383" w:rsidRPr="00CE341A" w:rsidRDefault="6C82E0F6" w:rsidP="00CB6518">
      <w:pPr>
        <w:pStyle w:val="tl2"/>
        <w:numPr>
          <w:ilvl w:val="0"/>
          <w:numId w:val="10"/>
        </w:numPr>
        <w:rPr>
          <w:rFonts w:cs="Times New Roman"/>
        </w:rPr>
      </w:pPr>
      <w:r w:rsidRPr="00CE341A">
        <w:rPr>
          <w:rFonts w:cs="Times New Roman"/>
        </w:rPr>
        <w:t>simplification of outputs </w:t>
      </w:r>
    </w:p>
    <w:p w14:paraId="339DE9C4" w14:textId="77777777" w:rsidR="00936DFA" w:rsidRPr="00CE341A" w:rsidRDefault="00936DFA" w:rsidP="157825CE">
      <w:pPr>
        <w:pStyle w:val="Odsekzoznamu"/>
        <w:ind w:left="1287"/>
        <w:jc w:val="both"/>
        <w:rPr>
          <w:rFonts w:ascii="Times New Roman" w:hAnsi="Times New Roman"/>
          <w:sz w:val="22"/>
          <w:szCs w:val="22"/>
          <w:lang w:eastAsia="sk-SK"/>
        </w:rPr>
      </w:pPr>
    </w:p>
    <w:p w14:paraId="4DEFDF5D"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In terms of working with the system </w:t>
      </w:r>
    </w:p>
    <w:p w14:paraId="2F46CFE7" w14:textId="77777777" w:rsidR="00936DFA" w:rsidRPr="00CE341A" w:rsidRDefault="00936DFA" w:rsidP="157825CE">
      <w:pPr>
        <w:ind w:left="567"/>
        <w:jc w:val="both"/>
        <w:rPr>
          <w:rFonts w:ascii="Times New Roman" w:hAnsi="Times New Roman"/>
          <w:sz w:val="22"/>
          <w:szCs w:val="22"/>
          <w:lang w:eastAsia="sk-SK"/>
        </w:rPr>
      </w:pPr>
    </w:p>
    <w:p w14:paraId="0658D52B" w14:textId="5E43FD39" w:rsidR="003B2383" w:rsidRPr="00CE341A" w:rsidRDefault="6C82E0F6" w:rsidP="00CB6518">
      <w:pPr>
        <w:pStyle w:val="tl2"/>
        <w:numPr>
          <w:ilvl w:val="0"/>
          <w:numId w:val="10"/>
        </w:numPr>
        <w:rPr>
          <w:rFonts w:cs="Times New Roman"/>
        </w:rPr>
      </w:pPr>
      <w:r w:rsidRPr="00CE341A">
        <w:rPr>
          <w:rFonts w:cs="Times New Roman"/>
        </w:rPr>
        <w:t xml:space="preserve">one-stop processing of vessel service </w:t>
      </w:r>
      <w:proofErr w:type="gramStart"/>
      <w:r w:rsidRPr="00CE341A">
        <w:rPr>
          <w:rFonts w:cs="Times New Roman"/>
        </w:rPr>
        <w:t>data</w:t>
      </w:r>
      <w:proofErr w:type="gramEnd"/>
      <w:r w:rsidRPr="00CE341A">
        <w:rPr>
          <w:rFonts w:cs="Times New Roman"/>
        </w:rPr>
        <w:t> </w:t>
      </w:r>
    </w:p>
    <w:p w14:paraId="18F6990E" w14:textId="1A39BF62" w:rsidR="003B2383" w:rsidRPr="00CE341A" w:rsidRDefault="6C82E0F6" w:rsidP="00CB6518">
      <w:pPr>
        <w:pStyle w:val="tl2"/>
        <w:numPr>
          <w:ilvl w:val="0"/>
          <w:numId w:val="10"/>
        </w:numPr>
        <w:rPr>
          <w:rFonts w:cs="Times New Roman"/>
        </w:rPr>
      </w:pPr>
      <w:r w:rsidRPr="00CE341A">
        <w:rPr>
          <w:rFonts w:cs="Times New Roman"/>
        </w:rPr>
        <w:t xml:space="preserve">one-stop processing of vehicle </w:t>
      </w:r>
      <w:proofErr w:type="gramStart"/>
      <w:r w:rsidRPr="00CE341A">
        <w:rPr>
          <w:rFonts w:cs="Times New Roman"/>
        </w:rPr>
        <w:t>data</w:t>
      </w:r>
      <w:proofErr w:type="gramEnd"/>
      <w:r w:rsidRPr="00CE341A">
        <w:rPr>
          <w:rFonts w:cs="Times New Roman"/>
        </w:rPr>
        <w:t> </w:t>
      </w:r>
    </w:p>
    <w:p w14:paraId="475A7E09" w14:textId="40C96B06" w:rsidR="003B2383" w:rsidRPr="00CE341A" w:rsidRDefault="6C82E0F6" w:rsidP="00CB6518">
      <w:pPr>
        <w:pStyle w:val="tl2"/>
        <w:numPr>
          <w:ilvl w:val="0"/>
          <w:numId w:val="10"/>
        </w:numPr>
        <w:rPr>
          <w:rFonts w:cs="Times New Roman"/>
        </w:rPr>
      </w:pPr>
      <w:r w:rsidRPr="00CE341A">
        <w:rPr>
          <w:rFonts w:cs="Times New Roman"/>
        </w:rPr>
        <w:t>processing of the collection plan in one place </w:t>
      </w:r>
    </w:p>
    <w:p w14:paraId="36FDA6DA" w14:textId="77777777" w:rsidR="00936DFA" w:rsidRPr="00CE341A" w:rsidRDefault="00936DFA" w:rsidP="157825CE">
      <w:pPr>
        <w:jc w:val="both"/>
        <w:rPr>
          <w:rFonts w:ascii="Times New Roman" w:hAnsi="Times New Roman"/>
          <w:sz w:val="22"/>
          <w:szCs w:val="22"/>
          <w:lang w:eastAsia="sk-SK"/>
        </w:rPr>
      </w:pPr>
    </w:p>
    <w:p w14:paraId="722EF4D4" w14:textId="5BA13403" w:rsidR="00936DFA" w:rsidRPr="00CE341A" w:rsidRDefault="5E45B506" w:rsidP="157825CE">
      <w:pPr>
        <w:ind w:left="567"/>
        <w:jc w:val="both"/>
        <w:rPr>
          <w:rFonts w:ascii="Times New Roman" w:hAnsi="Times New Roman"/>
          <w:sz w:val="22"/>
          <w:szCs w:val="22"/>
        </w:rPr>
      </w:pPr>
      <w:r w:rsidRPr="00CE341A">
        <w:rPr>
          <w:rFonts w:ascii="Times New Roman" w:hAnsi="Times New Roman"/>
          <w:sz w:val="22"/>
        </w:rPr>
        <w:t>A detailed definition of the subject-matter of the contract is set out in Annex 2 to these tender documents, 'Description of the subject of the contract'. The performance of the subject matter of the contract shall be provided to the Contracting Authority on the basis of the draft contract attached as Annex 1 to these tender documents, including all its annexes (one of the annexes shall be the 'Description of the subject matter of the contract') and on the basis of the 'SLA, Support and Penalties' document attached as Annex 5 to these tender documents and on the basis of the Schedule attached as Annex 6 to these tender documents.</w:t>
      </w:r>
    </w:p>
    <w:p w14:paraId="673B356E" w14:textId="77777777" w:rsidR="0042322A" w:rsidRPr="00CE341A" w:rsidRDefault="0042322A" w:rsidP="157825CE">
      <w:pPr>
        <w:ind w:left="567"/>
        <w:jc w:val="both"/>
        <w:rPr>
          <w:rFonts w:ascii="Times New Roman" w:hAnsi="Times New Roman"/>
          <w:sz w:val="22"/>
          <w:szCs w:val="22"/>
          <w:lang w:eastAsia="sk-SK"/>
        </w:rPr>
      </w:pPr>
    </w:p>
    <w:p w14:paraId="7CEB18EE" w14:textId="087E6219" w:rsidR="005C73C3" w:rsidRPr="00CE341A" w:rsidRDefault="5585AEF0" w:rsidP="00CB6518">
      <w:pPr>
        <w:pStyle w:val="tl2"/>
        <w:rPr>
          <w:rFonts w:cs="Times New Roman"/>
        </w:rPr>
      </w:pPr>
      <w:r w:rsidRPr="00CE341A">
        <w:rPr>
          <w:rFonts w:cs="Times New Roman"/>
        </w:rPr>
        <w:t xml:space="preserve">The contracting authority recommends the tenderers to read carefully the terms and conditions of the Framework Contract, since by submitting its </w:t>
      </w:r>
      <w:proofErr w:type="gramStart"/>
      <w:r w:rsidRPr="00CE341A">
        <w:rPr>
          <w:rFonts w:cs="Times New Roman"/>
        </w:rPr>
        <w:t>tender</w:t>
      </w:r>
      <w:proofErr w:type="gramEnd"/>
      <w:r w:rsidRPr="00CE341A">
        <w:rPr>
          <w:rFonts w:cs="Times New Roman"/>
        </w:rPr>
        <w:t xml:space="preserve"> the tenderer accepts in full and without reservation all the terms and conditions of the contracting authority relating to this contract, as set out in the contract notice and these tender documents.</w:t>
      </w:r>
    </w:p>
    <w:p w14:paraId="7A1AEA6B" w14:textId="77777777" w:rsidR="005C73C3" w:rsidRPr="00CE341A" w:rsidRDefault="005C73C3" w:rsidP="157825CE">
      <w:pPr>
        <w:ind w:left="567"/>
        <w:jc w:val="both"/>
        <w:rPr>
          <w:rFonts w:ascii="Times New Roman" w:hAnsi="Times New Roman"/>
          <w:b/>
          <w:bCs/>
          <w:sz w:val="22"/>
          <w:szCs w:val="22"/>
          <w:u w:val="single"/>
          <w:lang w:eastAsia="sk-SK"/>
        </w:rPr>
      </w:pPr>
    </w:p>
    <w:p w14:paraId="4A7B72AC" w14:textId="2EE66637" w:rsidR="005C73C3" w:rsidRPr="00CE341A" w:rsidRDefault="6E07D7B9" w:rsidP="157825CE">
      <w:pPr>
        <w:ind w:left="567"/>
        <w:jc w:val="both"/>
        <w:rPr>
          <w:rFonts w:ascii="Times New Roman" w:hAnsi="Times New Roman"/>
          <w:b/>
          <w:bCs/>
          <w:sz w:val="22"/>
          <w:szCs w:val="22"/>
          <w:u w:val="single"/>
        </w:rPr>
      </w:pPr>
      <w:r w:rsidRPr="00CE341A">
        <w:rPr>
          <w:rFonts w:ascii="Times New Roman" w:hAnsi="Times New Roman"/>
          <w:b/>
          <w:sz w:val="22"/>
          <w:u w:val="single"/>
        </w:rPr>
        <w:t xml:space="preserve">In accordance with the relevant legislation, the tender submitted by the tenderer must be drawn up in accordance with the terms and conditions set out in the notice of invitation to tender and these tender documents and must not contain any reservations concerning the terms and conditions of the contract, with the exception of changes made to these documents by the contracting authority before the expiry of the time limit for the submission of tenders. </w:t>
      </w:r>
    </w:p>
    <w:p w14:paraId="55D3ED67" w14:textId="77777777" w:rsidR="00D16108" w:rsidRPr="00CE341A" w:rsidRDefault="00D16108" w:rsidP="00D16108">
      <w:pPr>
        <w:jc w:val="both"/>
        <w:rPr>
          <w:rFonts w:ascii="Times New Roman" w:hAnsi="Times New Roman"/>
          <w:sz w:val="22"/>
          <w:szCs w:val="22"/>
          <w:lang w:eastAsia="sk-SK"/>
        </w:rPr>
      </w:pPr>
    </w:p>
    <w:p w14:paraId="4B5A7937" w14:textId="77777777" w:rsidR="00D536C0" w:rsidRPr="00CE341A" w:rsidRDefault="00D536C0" w:rsidP="157825CE">
      <w:pPr>
        <w:ind w:left="567"/>
        <w:jc w:val="both"/>
        <w:rPr>
          <w:rFonts w:ascii="Times New Roman" w:hAnsi="Times New Roman"/>
          <w:sz w:val="22"/>
          <w:szCs w:val="22"/>
          <w:lang w:eastAsia="sk-SK"/>
        </w:rPr>
      </w:pPr>
    </w:p>
    <w:p w14:paraId="68E9051A" w14:textId="7DD389B0" w:rsidR="00D536C0" w:rsidRPr="00CE341A" w:rsidRDefault="1E5CB439" w:rsidP="00CB6518">
      <w:pPr>
        <w:pStyle w:val="tl2"/>
        <w:rPr>
          <w:rFonts w:cs="Times New Roman"/>
        </w:rPr>
      </w:pPr>
      <w:r w:rsidRPr="00CE341A">
        <w:rPr>
          <w:rFonts w:cs="Times New Roman"/>
        </w:rPr>
        <w:t>The process for awarding this contract is determined by the provisions of the Public Procurement Act. The contract will be awarded through the procedure for awarding over-limit contracts by the contracting authority pursuant to Section 66 of the Public Procurement Act.</w:t>
      </w:r>
    </w:p>
    <w:p w14:paraId="61144FF3" w14:textId="330C09F8" w:rsidR="004B4E68" w:rsidRPr="00CE341A" w:rsidRDefault="62F0962F" w:rsidP="00AC1EF0">
      <w:pPr>
        <w:pStyle w:val="Nadpis2"/>
        <w:ind w:left="851"/>
        <w:rPr>
          <w:rFonts w:ascii="Times New Roman" w:hAnsi="Times New Roman"/>
        </w:rPr>
      </w:pPr>
      <w:bookmarkStart w:id="5" w:name="_Toc141013421"/>
      <w:r w:rsidRPr="00CE341A">
        <w:rPr>
          <w:rFonts w:ascii="Times New Roman" w:hAnsi="Times New Roman"/>
        </w:rPr>
        <w:t>Division of the subject of the contract</w:t>
      </w:r>
      <w:bookmarkEnd w:id="5"/>
      <w:r w:rsidRPr="00CE341A">
        <w:rPr>
          <w:rFonts w:ascii="Times New Roman" w:hAnsi="Times New Roman"/>
        </w:rPr>
        <w:t xml:space="preserve"> </w:t>
      </w:r>
      <w:bookmarkStart w:id="6" w:name="urcite_vsetko"/>
      <w:bookmarkEnd w:id="6"/>
    </w:p>
    <w:p w14:paraId="220A04A8" w14:textId="6B7B811E" w:rsidR="00EC3930" w:rsidRPr="00CE341A" w:rsidRDefault="4251DA76" w:rsidP="00CB6518">
      <w:pPr>
        <w:pStyle w:val="tl2"/>
        <w:rPr>
          <w:rFonts w:cs="Times New Roman"/>
        </w:rPr>
      </w:pPr>
      <w:r w:rsidRPr="00CE341A">
        <w:rPr>
          <w:rFonts w:cs="Times New Roman"/>
        </w:rPr>
        <w:t xml:space="preserve">The subject-matter of the contract is not divided into parts. The tenderer shall submit a tender for the whole of the subject of the contract as described in these tender documents including their annexes, </w:t>
      </w:r>
    </w:p>
    <w:p w14:paraId="5AE0E43A" w14:textId="77777777" w:rsidR="00855C28" w:rsidRPr="00CE341A" w:rsidRDefault="424AF5F0" w:rsidP="00CB6518">
      <w:pPr>
        <w:pStyle w:val="tl2"/>
        <w:rPr>
          <w:rFonts w:cs="Times New Roman"/>
        </w:rPr>
      </w:pPr>
      <w:r w:rsidRPr="00CE341A">
        <w:rPr>
          <w:rFonts w:cs="Times New Roman"/>
        </w:rPr>
        <w:t>Justification for not splitting the contract:</w:t>
      </w:r>
    </w:p>
    <w:p w14:paraId="5802A2A4" w14:textId="311B2B2D" w:rsidR="00496AF9" w:rsidRPr="00CE341A" w:rsidRDefault="2CE2187B" w:rsidP="00D54CE5">
      <w:pPr>
        <w:pStyle w:val="Nadpis3"/>
        <w:numPr>
          <w:ilvl w:val="1"/>
          <w:numId w:val="0"/>
        </w:numPr>
        <w:ind w:left="576"/>
        <w:rPr>
          <w:rFonts w:cs="Times New Roman"/>
        </w:rPr>
      </w:pPr>
      <w:r w:rsidRPr="00CE341A">
        <w:rPr>
          <w:rFonts w:cs="Times New Roman"/>
        </w:rPr>
        <w:t>The contracting authority did not divide the contract into parts because it considers that the subject of the contract represents a complex and integrated solution combining the use of software and hardware, which cannot be divided into several separable units without disrupting or without significantly complicating the process of its implementation, maintenance, support and</w:t>
      </w:r>
      <w:proofErr w:type="gramStart"/>
      <w:r w:rsidRPr="00CE341A">
        <w:rPr>
          <w:rFonts w:cs="Times New Roman"/>
        </w:rPr>
        <w:t>, in particular, its</w:t>
      </w:r>
      <w:proofErr w:type="gramEnd"/>
      <w:r w:rsidRPr="00CE341A">
        <w:rPr>
          <w:rFonts w:cs="Times New Roman"/>
        </w:rPr>
        <w:t xml:space="preserve"> seamless and efficient use. </w:t>
      </w:r>
    </w:p>
    <w:p w14:paraId="00A06236" w14:textId="55E11C50" w:rsidR="00855C28" w:rsidRPr="00CE341A" w:rsidRDefault="39FE40B4" w:rsidP="00D54CE5">
      <w:pPr>
        <w:pStyle w:val="Nadpis3"/>
        <w:numPr>
          <w:ilvl w:val="1"/>
          <w:numId w:val="0"/>
        </w:numPr>
        <w:ind w:left="576"/>
        <w:rPr>
          <w:rFonts w:cs="Times New Roman"/>
        </w:rPr>
      </w:pPr>
      <w:r w:rsidRPr="00CE341A">
        <w:rPr>
          <w:rFonts w:cs="Times New Roman"/>
        </w:rPr>
        <w:t xml:space="preserve">The solution required by the contracting authority will create a single data model based on data from the integrated interfaces, from the hardware included in the subject of this contract, within which all modules of the solution described in Annex 2 of these tender documents will be interconnected. </w:t>
      </w:r>
      <w:proofErr w:type="gramStart"/>
      <w:r w:rsidRPr="00CE341A">
        <w:rPr>
          <w:rFonts w:cs="Times New Roman"/>
        </w:rPr>
        <w:t>In order to</w:t>
      </w:r>
      <w:proofErr w:type="gramEnd"/>
      <w:r w:rsidRPr="00CE341A">
        <w:rPr>
          <w:rFonts w:cs="Times New Roman"/>
        </w:rPr>
        <w:t xml:space="preserve"> meet the requirements of the contracting authority as defined in the description of the subject of the contract, it is not possible to divide the subject of the contract into several parts while maintaining the required functionalities of the solution and its comprehensive implementation and support during the term of the contract, in accordance with the preceding sentence.   </w:t>
      </w:r>
    </w:p>
    <w:p w14:paraId="23E45CA1" w14:textId="77777777" w:rsidR="00855C28" w:rsidRPr="00CE341A" w:rsidRDefault="424AF5F0" w:rsidP="00855C28">
      <w:pPr>
        <w:pStyle w:val="Nadpis2"/>
        <w:spacing w:before="240"/>
        <w:ind w:left="851"/>
        <w:rPr>
          <w:rFonts w:ascii="Times New Roman" w:hAnsi="Times New Roman"/>
        </w:rPr>
      </w:pPr>
      <w:bookmarkStart w:id="7" w:name="_Toc141013422"/>
      <w:r w:rsidRPr="00CE341A">
        <w:rPr>
          <w:rFonts w:ascii="Times New Roman" w:hAnsi="Times New Roman"/>
        </w:rPr>
        <w:t>Variant solution</w:t>
      </w:r>
      <w:bookmarkEnd w:id="7"/>
    </w:p>
    <w:p w14:paraId="0AC24A02" w14:textId="77777777" w:rsidR="00855C28" w:rsidRPr="00CE341A" w:rsidRDefault="424AF5F0" w:rsidP="00CB6518">
      <w:pPr>
        <w:pStyle w:val="tl2"/>
        <w:rPr>
          <w:rFonts w:cs="Times New Roman"/>
        </w:rPr>
      </w:pPr>
      <w:r w:rsidRPr="00CE341A">
        <w:rPr>
          <w:rFonts w:cs="Times New Roman"/>
        </w:rPr>
        <w:t>Bidders are not permitted to submit a variation to the requested solution.</w:t>
      </w:r>
    </w:p>
    <w:p w14:paraId="5A9DF293" w14:textId="77777777" w:rsidR="00855C28" w:rsidRPr="00CE341A" w:rsidRDefault="424AF5F0" w:rsidP="00CB6518">
      <w:pPr>
        <w:pStyle w:val="tl2"/>
        <w:rPr>
          <w:rFonts w:cs="Times New Roman"/>
        </w:rPr>
      </w:pPr>
      <w:r w:rsidRPr="00CE341A">
        <w:rPr>
          <w:rFonts w:cs="Times New Roman"/>
        </w:rPr>
        <w:t>If a variation is included in the tender, it will be disregarded and will not be included in the evaluation, it will be considered as if it had not been submitted.</w:t>
      </w:r>
    </w:p>
    <w:p w14:paraId="786FCA4D" w14:textId="77777777" w:rsidR="00855C28" w:rsidRPr="00CE341A" w:rsidRDefault="424AF5F0" w:rsidP="00855C28">
      <w:pPr>
        <w:pStyle w:val="Nadpis2"/>
        <w:ind w:left="851"/>
        <w:rPr>
          <w:rFonts w:ascii="Times New Roman" w:hAnsi="Times New Roman"/>
        </w:rPr>
      </w:pPr>
      <w:bookmarkStart w:id="8" w:name="_Toc141013423"/>
      <w:r w:rsidRPr="00CE341A">
        <w:rPr>
          <w:rFonts w:ascii="Times New Roman" w:hAnsi="Times New Roman"/>
        </w:rPr>
        <w:t>Electronic auction</w:t>
      </w:r>
      <w:bookmarkEnd w:id="8"/>
    </w:p>
    <w:p w14:paraId="73B0ECD9" w14:textId="77777777" w:rsidR="00855C28" w:rsidRPr="00CE341A" w:rsidRDefault="424AF5F0" w:rsidP="00CB6518">
      <w:pPr>
        <w:pStyle w:val="tl2"/>
        <w:rPr>
          <w:rFonts w:cs="Times New Roman"/>
        </w:rPr>
      </w:pPr>
      <w:r w:rsidRPr="00CE341A">
        <w:rPr>
          <w:rFonts w:cs="Times New Roman"/>
        </w:rPr>
        <w:t>The evaluation process does not include an electronic auction.</w:t>
      </w:r>
    </w:p>
    <w:p w14:paraId="657B2ADB" w14:textId="77777777" w:rsidR="00855C28" w:rsidRPr="00CE341A" w:rsidRDefault="424AF5F0" w:rsidP="00855C28">
      <w:pPr>
        <w:pStyle w:val="Nadpis2"/>
        <w:ind w:left="851"/>
        <w:rPr>
          <w:rFonts w:ascii="Times New Roman" w:hAnsi="Times New Roman"/>
        </w:rPr>
      </w:pPr>
      <w:bookmarkStart w:id="9" w:name="_Toc141013424"/>
      <w:r w:rsidRPr="00CE341A">
        <w:rPr>
          <w:rFonts w:ascii="Times New Roman" w:hAnsi="Times New Roman"/>
        </w:rPr>
        <w:t>Place of delivery of the subject-matter of the contract and delivery times</w:t>
      </w:r>
      <w:bookmarkEnd w:id="9"/>
    </w:p>
    <w:p w14:paraId="4127EE4C" w14:textId="3069D0C5" w:rsidR="00855C28" w:rsidRPr="00CE341A" w:rsidRDefault="424AF5F0" w:rsidP="00CB6518">
      <w:pPr>
        <w:pStyle w:val="tl2"/>
        <w:rPr>
          <w:rFonts w:cs="Times New Roman"/>
        </w:rPr>
      </w:pPr>
      <w:r w:rsidRPr="00CE341A">
        <w:rPr>
          <w:rFonts w:cs="Times New Roman"/>
        </w:rPr>
        <w:t>The place of provision of the service shall be the seat of the contracting authority.</w:t>
      </w:r>
    </w:p>
    <w:p w14:paraId="33EDB22D" w14:textId="0A15924A" w:rsidR="00855C28" w:rsidRPr="00CE341A" w:rsidRDefault="424AF5F0" w:rsidP="00CB6518">
      <w:pPr>
        <w:pStyle w:val="tl2"/>
        <w:rPr>
          <w:rFonts w:cs="Times New Roman"/>
        </w:rPr>
      </w:pPr>
      <w:r w:rsidRPr="00CE341A">
        <w:rPr>
          <w:rFonts w:cs="Times New Roman"/>
        </w:rPr>
        <w:t xml:space="preserve">The time limits for performance are set out in the attached draft contract. The length of the "basic" duration of the contract is 60 months. The contracting authority reserves the right to exercise an option in the draft contract under which the duration of the contract may be extended for a further period of 24 months. </w:t>
      </w:r>
    </w:p>
    <w:p w14:paraId="41083575" w14:textId="77777777" w:rsidR="00270C84" w:rsidRPr="00CE341A" w:rsidRDefault="00270C84" w:rsidP="00EF467C">
      <w:pPr>
        <w:rPr>
          <w:rFonts w:ascii="Times New Roman" w:hAnsi="Times New Roman"/>
          <w:lang w:eastAsia="sk-SK"/>
        </w:rPr>
      </w:pPr>
    </w:p>
    <w:p w14:paraId="7872CD75" w14:textId="7AF50408" w:rsidR="004B4E68" w:rsidRPr="00CE341A" w:rsidRDefault="62F0962F" w:rsidP="00AC1EF0">
      <w:pPr>
        <w:pStyle w:val="Nadpis2"/>
        <w:ind w:left="851"/>
        <w:rPr>
          <w:rFonts w:ascii="Times New Roman" w:hAnsi="Times New Roman"/>
        </w:rPr>
      </w:pPr>
      <w:bookmarkStart w:id="10" w:name="_Toc141013425"/>
      <w:r w:rsidRPr="00CE341A">
        <w:rPr>
          <w:rFonts w:ascii="Times New Roman" w:hAnsi="Times New Roman"/>
        </w:rPr>
        <w:t>Source of funds</w:t>
      </w:r>
      <w:bookmarkStart w:id="11" w:name="financovanie"/>
      <w:bookmarkEnd w:id="10"/>
      <w:bookmarkEnd w:id="11"/>
    </w:p>
    <w:p w14:paraId="18894B75" w14:textId="05B40572" w:rsidR="001D50D4" w:rsidRPr="00CE341A" w:rsidRDefault="739E11F0" w:rsidP="00CB6518">
      <w:pPr>
        <w:pStyle w:val="tl2"/>
        <w:rPr>
          <w:rFonts w:cs="Times New Roman"/>
        </w:rPr>
      </w:pPr>
      <w:r w:rsidRPr="00CE341A">
        <w:rPr>
          <w:rFonts w:cs="Times New Roman"/>
        </w:rPr>
        <w:t>The subject of the contract will be financed from the contracting authority's own resources.</w:t>
      </w:r>
    </w:p>
    <w:p w14:paraId="4709F5EF" w14:textId="7008D88E" w:rsidR="001D50D4" w:rsidRPr="00CE341A" w:rsidRDefault="6518E369" w:rsidP="00CB6518">
      <w:pPr>
        <w:pStyle w:val="tl2"/>
        <w:rPr>
          <w:rFonts w:cs="Times New Roman"/>
        </w:rPr>
      </w:pPr>
      <w:r w:rsidRPr="00CE341A">
        <w:rPr>
          <w:rFonts w:cs="Times New Roman"/>
        </w:rPr>
        <w:t>Invoices shall be due 30 days after delivery to the Contracting Authority in accordance with the payment terms set out in the Draft Contract attached as Annex 1 to these tender documents.</w:t>
      </w:r>
    </w:p>
    <w:p w14:paraId="526232D9" w14:textId="77777777" w:rsidR="00CB0D3A" w:rsidRPr="00CE341A" w:rsidRDefault="00CB0D3A" w:rsidP="006377F4">
      <w:pPr>
        <w:rPr>
          <w:rFonts w:ascii="Times New Roman" w:hAnsi="Times New Roman"/>
          <w:lang w:eastAsia="sk-SK"/>
        </w:rPr>
      </w:pPr>
    </w:p>
    <w:p w14:paraId="38E6B4A0" w14:textId="030DE9D4" w:rsidR="004B4E68" w:rsidRPr="00CE341A" w:rsidRDefault="62F0962F" w:rsidP="00AC1EF0">
      <w:pPr>
        <w:pStyle w:val="Nadpis2"/>
        <w:ind w:left="851"/>
        <w:rPr>
          <w:rFonts w:ascii="Times New Roman" w:hAnsi="Times New Roman"/>
        </w:rPr>
      </w:pPr>
      <w:bookmarkStart w:id="12" w:name="_Toc141013426"/>
      <w:r w:rsidRPr="00CE341A">
        <w:rPr>
          <w:rFonts w:ascii="Times New Roman" w:hAnsi="Times New Roman"/>
        </w:rPr>
        <w:t>Contract</w:t>
      </w:r>
      <w:bookmarkEnd w:id="12"/>
    </w:p>
    <w:p w14:paraId="3B5F3E65" w14:textId="5B03B940" w:rsidR="00521F56" w:rsidRPr="00CE341A" w:rsidRDefault="425426C4" w:rsidP="00CB6518">
      <w:pPr>
        <w:pStyle w:val="tl2"/>
        <w:rPr>
          <w:rFonts w:cs="Times New Roman"/>
        </w:rPr>
      </w:pPr>
      <w:r w:rsidRPr="00CE341A">
        <w:rPr>
          <w:rFonts w:cs="Times New Roman"/>
        </w:rPr>
        <w:t>Type of contract for the supply of the subject of the contract</w:t>
      </w:r>
      <w:r w:rsidRPr="00CE341A">
        <w:rPr>
          <w:rFonts w:cs="Times New Roman"/>
          <w:color w:val="000000" w:themeColor="text1"/>
        </w:rPr>
        <w:t>:</w:t>
      </w:r>
    </w:p>
    <w:p w14:paraId="071E4692" w14:textId="20940E92" w:rsidR="00E93263" w:rsidRPr="00CE341A" w:rsidRDefault="64C11D23" w:rsidP="00AC37FE">
      <w:pPr>
        <w:pStyle w:val="tl2"/>
        <w:numPr>
          <w:ilvl w:val="1"/>
          <w:numId w:val="0"/>
        </w:numPr>
        <w:ind w:left="576"/>
        <w:rPr>
          <w:rFonts w:cs="Times New Roman"/>
        </w:rPr>
      </w:pPr>
      <w:r w:rsidRPr="00CE341A">
        <w:rPr>
          <w:rFonts w:cs="Times New Roman"/>
        </w:rPr>
        <w:t>The tender will result in the conclusion of a contract for the provision of services in the field of IT solutions between the contracting authority and the successful tenderer.</w:t>
      </w:r>
    </w:p>
    <w:p w14:paraId="0650040B" w14:textId="77777777" w:rsidR="00E43478" w:rsidRPr="00CE341A" w:rsidRDefault="7A7E0E4C" w:rsidP="002A0213">
      <w:pPr>
        <w:pStyle w:val="Nadpis2"/>
        <w:ind w:left="851"/>
        <w:rPr>
          <w:rFonts w:ascii="Times New Roman" w:hAnsi="Times New Roman"/>
        </w:rPr>
      </w:pPr>
      <w:bookmarkStart w:id="13" w:name="_Toc141013427"/>
      <w:r w:rsidRPr="00CE341A">
        <w:rPr>
          <w:rFonts w:ascii="Times New Roman" w:hAnsi="Times New Roman"/>
        </w:rPr>
        <w:t>Time limit for submission of tenders</w:t>
      </w:r>
      <w:bookmarkEnd w:id="13"/>
    </w:p>
    <w:p w14:paraId="07458E11" w14:textId="52803414" w:rsidR="004F13E0" w:rsidRPr="00CE341A" w:rsidRDefault="65924BBF" w:rsidP="00CB6518">
      <w:pPr>
        <w:pStyle w:val="tl2"/>
        <w:rPr>
          <w:rFonts w:cs="Times New Roman"/>
        </w:rPr>
      </w:pPr>
      <w:r w:rsidRPr="00CE341A">
        <w:rPr>
          <w:rFonts w:cs="Times New Roman"/>
        </w:rPr>
        <w:t xml:space="preserve">The deadline for submission of tenders is indicated in the contract notice and in the </w:t>
      </w:r>
      <w:proofErr w:type="spellStart"/>
      <w:r w:rsidRPr="00CE341A">
        <w:rPr>
          <w:rFonts w:cs="Times New Roman"/>
        </w:rPr>
        <w:t>josephine</w:t>
      </w:r>
      <w:proofErr w:type="spellEnd"/>
      <w:r w:rsidRPr="00CE341A">
        <w:rPr>
          <w:rFonts w:cs="Times New Roman"/>
        </w:rPr>
        <w:t xml:space="preserve"> system </w:t>
      </w:r>
      <w:hyperlink r:id="rId16" w:history="1">
        <w:r w:rsidR="00824389" w:rsidRPr="00CE341A">
          <w:rPr>
            <w:rStyle w:val="Hypertextovprepojenie"/>
            <w:rFonts w:cs="Times New Roman"/>
          </w:rPr>
          <w:t>https://josephine.proebiz.com/sk/tender/44058/summary</w:t>
        </w:r>
      </w:hyperlink>
      <w:r w:rsidR="00824389" w:rsidRPr="00CE341A">
        <w:rPr>
          <w:rFonts w:cs="Times New Roman"/>
        </w:rPr>
        <w:t xml:space="preserve"> </w:t>
      </w:r>
    </w:p>
    <w:p w14:paraId="46B7D7F6" w14:textId="03718259" w:rsidR="00E43478" w:rsidRPr="00CE341A" w:rsidRDefault="7A7E0E4C" w:rsidP="00CB6518">
      <w:pPr>
        <w:pStyle w:val="tl2"/>
        <w:rPr>
          <w:rFonts w:cs="Times New Roman"/>
        </w:rPr>
      </w:pPr>
      <w:r w:rsidRPr="00CE341A">
        <w:rPr>
          <w:rFonts w:cs="Times New Roman"/>
        </w:rPr>
        <w:t xml:space="preserve">Tenders must be received electronically in the system </w:t>
      </w:r>
      <w:hyperlink r:id="rId17">
        <w:r w:rsidRPr="00CE341A">
          <w:rPr>
            <w:rStyle w:val="Hypertextovprepojenie"/>
            <w:rFonts w:cs="Times New Roman"/>
          </w:rPr>
          <w:t>https://josephine.proebiz.com</w:t>
        </w:r>
      </w:hyperlink>
      <w:r w:rsidRPr="00CE341A">
        <w:rPr>
          <w:rFonts w:cs="Times New Roman"/>
        </w:rPr>
        <w:t xml:space="preserve"> no later than the deadline for submission of tenders specified in the notice of invitation to tender.</w:t>
      </w:r>
    </w:p>
    <w:p w14:paraId="15E4DA87" w14:textId="04A19D7B" w:rsidR="00E43478" w:rsidRPr="00CE341A" w:rsidRDefault="7A7E0E4C" w:rsidP="00CB6518">
      <w:pPr>
        <w:pStyle w:val="tl2"/>
        <w:rPr>
          <w:rFonts w:cs="Times New Roman"/>
        </w:rPr>
      </w:pPr>
      <w:r w:rsidRPr="00CE341A">
        <w:rPr>
          <w:rFonts w:cs="Times New Roman"/>
        </w:rPr>
        <w:t>A tenderer's tender submitted after the deadline for the submission of tenders will not be opened electronically and will not be included in the tender evaluation process.</w:t>
      </w:r>
    </w:p>
    <w:p w14:paraId="43937688" w14:textId="176470D1" w:rsidR="007572A8" w:rsidRPr="00CE341A" w:rsidRDefault="62F0962F" w:rsidP="00CD2821">
      <w:pPr>
        <w:pStyle w:val="Nadpis2"/>
        <w:ind w:left="851"/>
        <w:rPr>
          <w:rFonts w:ascii="Times New Roman" w:hAnsi="Times New Roman"/>
        </w:rPr>
      </w:pPr>
      <w:bookmarkStart w:id="14" w:name="_Toc141013428"/>
      <w:r w:rsidRPr="00CE341A">
        <w:rPr>
          <w:rFonts w:ascii="Times New Roman" w:hAnsi="Times New Roman"/>
        </w:rPr>
        <w:t>Binding period of the offer</w:t>
      </w:r>
      <w:bookmarkEnd w:id="14"/>
    </w:p>
    <w:p w14:paraId="67D5086F" w14:textId="59BDC0CE" w:rsidR="009C0B22" w:rsidRPr="00CE341A" w:rsidRDefault="613A4F27" w:rsidP="00CB6518">
      <w:pPr>
        <w:pStyle w:val="tl2"/>
        <w:rPr>
          <w:rFonts w:cs="Times New Roman"/>
        </w:rPr>
      </w:pPr>
      <w:r w:rsidRPr="00CE341A">
        <w:rPr>
          <w:rFonts w:cs="Times New Roman"/>
        </w:rPr>
        <w:t>The tenderer shall be bound by its tender from the expiry of the time limit for the submission of tenders until the expiry of the time limit for the submission of tenders laid down by the contracting authority in the notice of the call for tenders.</w:t>
      </w:r>
    </w:p>
    <w:p w14:paraId="287A7B88" w14:textId="15A854C0" w:rsidR="00ED2F11" w:rsidRPr="00CE341A" w:rsidRDefault="6C61AADD" w:rsidP="00CB6518">
      <w:pPr>
        <w:pStyle w:val="tl2"/>
        <w:rPr>
          <w:rFonts w:cs="Times New Roman"/>
        </w:rPr>
      </w:pPr>
      <w:r w:rsidRPr="00CE341A">
        <w:rPr>
          <w:rFonts w:cs="Times New Roman"/>
        </w:rPr>
        <w:t>The contracting authority reserves the right to notify tenderers in writing of an appropriate extension of the time limit for the submission of tenders if such extension is permissible under the Public Procurement Act.</w:t>
      </w:r>
    </w:p>
    <w:p w14:paraId="0955B04D" w14:textId="7D679FAE" w:rsidR="00286597" w:rsidRPr="00CE341A" w:rsidRDefault="29A8C922" w:rsidP="157825CE">
      <w:pPr>
        <w:pStyle w:val="Nadpis2"/>
        <w:ind w:left="851"/>
        <w:rPr>
          <w:rFonts w:ascii="Times New Roman" w:hAnsi="Times New Roman"/>
          <w:sz w:val="22"/>
          <w:szCs w:val="22"/>
        </w:rPr>
      </w:pPr>
      <w:bookmarkStart w:id="15" w:name="_Toc141013429"/>
      <w:r w:rsidRPr="00CE341A">
        <w:rPr>
          <w:rFonts w:ascii="Times New Roman" w:hAnsi="Times New Roman"/>
        </w:rPr>
        <w:t>Information on previous pre-market consultations</w:t>
      </w:r>
      <w:bookmarkEnd w:id="15"/>
    </w:p>
    <w:p w14:paraId="0ED3CB20" w14:textId="6F181140" w:rsidR="00286597" w:rsidRPr="00CE341A" w:rsidRDefault="29A8C922" w:rsidP="00B80531">
      <w:pPr>
        <w:pStyle w:val="tl2"/>
        <w:rPr>
          <w:rFonts w:cs="Times New Roman"/>
        </w:rPr>
      </w:pPr>
      <w:r w:rsidRPr="00CE341A">
        <w:rPr>
          <w:rFonts w:cs="Times New Roman"/>
        </w:rPr>
        <w:t xml:space="preserve">The launch of this tender was preceded by a preparatory market consultation within the meaning of Section 25 of the Public Procurement Act. </w:t>
      </w:r>
    </w:p>
    <w:p w14:paraId="352E3E8D" w14:textId="7767E789" w:rsidR="00B80531" w:rsidRPr="00CE341A" w:rsidRDefault="0C4B9032" w:rsidP="00B80531">
      <w:pPr>
        <w:pStyle w:val="tl2"/>
        <w:rPr>
          <w:rFonts w:cs="Times New Roman"/>
        </w:rPr>
      </w:pPr>
      <w:r w:rsidRPr="00CE341A">
        <w:rPr>
          <w:rFonts w:cs="Times New Roman"/>
        </w:rPr>
        <w:t>Pursuant to Section 25(2) of the Public Procurement Act, the contracting authority has taken the following measures to ensure that the application of the pre-market consultation does not distort competition:</w:t>
      </w:r>
    </w:p>
    <w:p w14:paraId="76CF5AB2" w14:textId="4D7B0B9E" w:rsidR="00B80531" w:rsidRPr="00CE341A" w:rsidRDefault="1C42437A" w:rsidP="00195BA3">
      <w:pPr>
        <w:pStyle w:val="tl2"/>
        <w:numPr>
          <w:ilvl w:val="0"/>
          <w:numId w:val="10"/>
        </w:numPr>
        <w:rPr>
          <w:rFonts w:cs="Times New Roman"/>
        </w:rPr>
      </w:pPr>
      <w:r w:rsidRPr="00CE341A">
        <w:rPr>
          <w:rFonts w:cs="Times New Roman"/>
        </w:rPr>
        <w:t xml:space="preserve">The contracting authority makes available to all interested parties or tenderers the web interface of the pre-market consultation in question, which is available at the following link: </w:t>
      </w:r>
      <w:hyperlink r:id="rId18" w:history="1">
        <w:r w:rsidR="00AC37FE" w:rsidRPr="00CE341A">
          <w:rPr>
            <w:rStyle w:val="Hypertextovprepojenie"/>
            <w:rFonts w:cs="Times New Roman"/>
          </w:rPr>
          <w:t>https://josephine.proebiz.com/sk/tender/29581/summary</w:t>
        </w:r>
      </w:hyperlink>
      <w:r w:rsidRPr="00CE341A">
        <w:rPr>
          <w:rFonts w:cs="Times New Roman"/>
        </w:rPr>
        <w:t>, where all the information provided to individual candidates during the pre-market consultation, all the questions asked by the candidates as well as all the answers provided by the contracting authority to these questions are available to all potential candidates.</w:t>
      </w:r>
    </w:p>
    <w:p w14:paraId="51EA4E17" w14:textId="21E682BD" w:rsidR="00195BA3" w:rsidRPr="00CE341A" w:rsidRDefault="2084F995" w:rsidP="00195BA3">
      <w:pPr>
        <w:pStyle w:val="tl2"/>
        <w:numPr>
          <w:ilvl w:val="0"/>
          <w:numId w:val="10"/>
        </w:numPr>
        <w:rPr>
          <w:rFonts w:cs="Times New Roman"/>
        </w:rPr>
      </w:pPr>
      <w:r w:rsidRPr="00CE341A">
        <w:rPr>
          <w:rFonts w:cs="Times New Roman"/>
        </w:rPr>
        <w:t xml:space="preserve">The contracting authority provides all potential tenderers with summary records of the pre-market consultations in question, which are attached as Annexes 17 and 18 to these tender </w:t>
      </w:r>
      <w:proofErr w:type="gramStart"/>
      <w:r w:rsidRPr="00CE341A">
        <w:rPr>
          <w:rFonts w:cs="Times New Roman"/>
        </w:rPr>
        <w:t>documents</w:t>
      </w:r>
      <w:proofErr w:type="gramEnd"/>
      <w:r w:rsidRPr="00CE341A">
        <w:rPr>
          <w:rFonts w:cs="Times New Roman"/>
        </w:rPr>
        <w:t xml:space="preserve"> </w:t>
      </w:r>
    </w:p>
    <w:p w14:paraId="75C80AC9" w14:textId="2FDDA24D" w:rsidR="00ED2F11" w:rsidRPr="00CE341A" w:rsidRDefault="60116969" w:rsidP="00AC37FE">
      <w:pPr>
        <w:pStyle w:val="tl2"/>
        <w:numPr>
          <w:ilvl w:val="0"/>
          <w:numId w:val="10"/>
        </w:numPr>
        <w:rPr>
          <w:rFonts w:cs="Times New Roman"/>
        </w:rPr>
      </w:pPr>
      <w:r w:rsidRPr="00CE341A">
        <w:rPr>
          <w:rFonts w:cs="Times New Roman"/>
        </w:rPr>
        <w:t xml:space="preserve">The contracting authority has set a reasonable time limit for the submission of tenders </w:t>
      </w:r>
      <w:proofErr w:type="gramStart"/>
      <w:r w:rsidRPr="00CE341A">
        <w:rPr>
          <w:rFonts w:cs="Times New Roman"/>
        </w:rPr>
        <w:t>in excess of</w:t>
      </w:r>
      <w:proofErr w:type="gramEnd"/>
      <w:r w:rsidRPr="00CE341A">
        <w:rPr>
          <w:rFonts w:cs="Times New Roman"/>
        </w:rPr>
        <w:t xml:space="preserve"> the minimum requirements set by the Public Procurement Act of 40 days</w:t>
      </w:r>
      <w:r w:rsidR="00D56A92" w:rsidRPr="00CE341A">
        <w:rPr>
          <w:rFonts w:cs="Times New Roman"/>
        </w:rPr>
        <w:t>.</w:t>
      </w:r>
    </w:p>
    <w:p w14:paraId="2351D6C0" w14:textId="77777777" w:rsidR="00426B4B" w:rsidRPr="00CE341A" w:rsidRDefault="00426B4B" w:rsidP="00D54CE5">
      <w:pPr>
        <w:pStyle w:val="tl2"/>
        <w:numPr>
          <w:ilvl w:val="1"/>
          <w:numId w:val="0"/>
        </w:numPr>
        <w:rPr>
          <w:rFonts w:cs="Times New Roman"/>
        </w:rPr>
      </w:pPr>
    </w:p>
    <w:p w14:paraId="7EE1D717" w14:textId="5DDEBA1C" w:rsidR="00393E67" w:rsidRPr="00CE341A" w:rsidRDefault="21E5FB44" w:rsidP="00412476">
      <w:pPr>
        <w:pStyle w:val="Nadpis1"/>
        <w:rPr>
          <w:rFonts w:cs="Times New Roman"/>
        </w:rPr>
      </w:pPr>
      <w:bookmarkStart w:id="16" w:name="_Toc141013430"/>
      <w:r w:rsidRPr="00CE341A">
        <w:rPr>
          <w:rFonts w:cs="Times New Roman"/>
        </w:rPr>
        <w:lastRenderedPageBreak/>
        <w:t>Part II. Communication and explanation</w:t>
      </w:r>
      <w:bookmarkEnd w:id="16"/>
    </w:p>
    <w:p w14:paraId="5D5EF405" w14:textId="73D092AC" w:rsidR="007572A8" w:rsidRPr="00CE341A" w:rsidRDefault="4F83B742" w:rsidP="00AC1EF0">
      <w:pPr>
        <w:pStyle w:val="Nadpis2"/>
        <w:ind w:left="851"/>
        <w:rPr>
          <w:rFonts w:ascii="Times New Roman" w:hAnsi="Times New Roman"/>
        </w:rPr>
      </w:pPr>
      <w:bookmarkStart w:id="17" w:name="_Toc141013431"/>
      <w:r w:rsidRPr="00CE341A">
        <w:rPr>
          <w:rFonts w:ascii="Times New Roman" w:hAnsi="Times New Roman"/>
        </w:rPr>
        <w:t>Communication between the contracting authority and candidates/candidates</w:t>
      </w:r>
      <w:bookmarkEnd w:id="17"/>
    </w:p>
    <w:p w14:paraId="2B8E4D59" w14:textId="519E2C46" w:rsidR="00393E67" w:rsidRPr="00CE341A" w:rsidRDefault="6323B6BC" w:rsidP="00CB6518">
      <w:pPr>
        <w:pStyle w:val="tl2"/>
        <w:rPr>
          <w:rFonts w:cs="Times New Roman"/>
        </w:rPr>
      </w:pPr>
      <w:r w:rsidRPr="00CE341A">
        <w:rPr>
          <w:rFonts w:cs="Times New Roman"/>
        </w:rPr>
        <w:t>Communication between the contracting authority and the candidates/ tenderers shall be carried out in a manner and by means which ensure the completeness of the information given in the tender and guarantee the protection of confidential and personal data contained in these documents.</w:t>
      </w:r>
    </w:p>
    <w:p w14:paraId="0D3A1E3C" w14:textId="2EA1B4FC" w:rsidR="00393E67" w:rsidRPr="00CE341A" w:rsidRDefault="6323B6BC" w:rsidP="00CB6518">
      <w:pPr>
        <w:pStyle w:val="tl2"/>
        <w:rPr>
          <w:rFonts w:cs="Times New Roman"/>
        </w:rPr>
      </w:pPr>
      <w:r w:rsidRPr="00CE341A">
        <w:rPr>
          <w:rFonts w:cs="Times New Roman"/>
        </w:rPr>
        <w:t>The contracting authority provides for electronic communication when awarding the contract and will proceed in communication with tenderers or candidates in accordance with Section 20 of the Public Procurement Act through the communication interface of the JOSEPHINE system. This method of communication refers to all communications and submissions between the contracting authority and candidates/ tenderers throughout the procurement process.</w:t>
      </w:r>
    </w:p>
    <w:p w14:paraId="09A6A18B" w14:textId="15B7A99A" w:rsidR="00393E67" w:rsidRPr="00CE341A" w:rsidRDefault="6323B6BC" w:rsidP="00CB6518">
      <w:pPr>
        <w:pStyle w:val="tl2"/>
        <w:rPr>
          <w:rFonts w:cs="Times New Roman"/>
        </w:rPr>
      </w:pPr>
      <w:r w:rsidRPr="00CE341A">
        <w:rPr>
          <w:rFonts w:cs="Times New Roman"/>
        </w:rPr>
        <w:t>The contracting authority (the Tender Evaluation Committee) may, or in the actual case will, ask tenderers to clarify or supplement their tender (documents) after the submission of tenders via the JOSEPHINE system.</w:t>
      </w:r>
    </w:p>
    <w:p w14:paraId="79FB36FD" w14:textId="50F65E25" w:rsidR="00393E67" w:rsidRPr="00CE341A" w:rsidRDefault="6323B6BC" w:rsidP="00CB6518">
      <w:pPr>
        <w:pStyle w:val="tl2"/>
        <w:rPr>
          <w:rFonts w:cs="Times New Roman"/>
        </w:rPr>
      </w:pPr>
      <w:r w:rsidRPr="00CE341A">
        <w:rPr>
          <w:rFonts w:cs="Times New Roman"/>
        </w:rPr>
        <w:t>Letters of the type 'Request for rectification' or 'Objection' shall be submitted by the candidates or tenderers to the contracting authority via the JOSEPHINE system. The contracting authority will provide opinions or comments on these documents to the candidates or tenderers concerned via the JOSEPHINE system.</w:t>
      </w:r>
    </w:p>
    <w:p w14:paraId="11ACBAC4" w14:textId="182CF5E8" w:rsidR="00393E67" w:rsidRPr="00CE341A" w:rsidRDefault="00D560E3" w:rsidP="00CB6518">
      <w:pPr>
        <w:pStyle w:val="tl2"/>
        <w:rPr>
          <w:rFonts w:cs="Times New Roman"/>
        </w:rPr>
      </w:pPr>
      <w:r w:rsidRPr="00CE341A">
        <w:rPr>
          <w:rFonts w:cs="Times New Roman"/>
        </w:rPr>
        <w:t>Communication in the procurement process is required in Slovak or Czech or English.</w:t>
      </w:r>
    </w:p>
    <w:p w14:paraId="2A85B17E" w14:textId="01052421" w:rsidR="00393E67" w:rsidRPr="00CE341A" w:rsidRDefault="6323B6BC" w:rsidP="00CB6518">
      <w:pPr>
        <w:pStyle w:val="tl2"/>
        <w:rPr>
          <w:rFonts w:cs="Times New Roman"/>
        </w:rPr>
      </w:pPr>
      <w:r w:rsidRPr="00CE341A">
        <w:rPr>
          <w:rFonts w:cs="Times New Roman"/>
          <w:b/>
        </w:rPr>
        <w:t>Rules for delivery</w:t>
      </w:r>
      <w:r w:rsidRPr="00CE341A">
        <w:rPr>
          <w:rFonts w:cs="Times New Roman"/>
        </w:rPr>
        <w:t xml:space="preserve"> - a consignment shall be deemed to have been delivered to the candidate/candidate when the addressee has an objective opportunity to become acquainted with its contents, </w:t>
      </w:r>
      <w:proofErr w:type="gramStart"/>
      <w:r w:rsidRPr="00CE341A">
        <w:rPr>
          <w:rFonts w:cs="Times New Roman"/>
        </w:rPr>
        <w:t>i.e.</w:t>
      </w:r>
      <w:proofErr w:type="gramEnd"/>
      <w:r w:rsidRPr="00CE341A">
        <w:rPr>
          <w:rFonts w:cs="Times New Roman"/>
        </w:rPr>
        <w:t xml:space="preserve"> as soon as the consignment is in his/her sphere of possession. In JOSEPHINE, the moment of delivery shall be deemed to be the moment of transmission in the JOSEPHINE system, in accordance with the functionality of the JOSEPHINE system.</w:t>
      </w:r>
    </w:p>
    <w:p w14:paraId="65F702C4" w14:textId="20762CB6" w:rsidR="00393E67" w:rsidRPr="00CE341A" w:rsidRDefault="6323B6BC" w:rsidP="00CB6518">
      <w:pPr>
        <w:pStyle w:val="tl2"/>
        <w:rPr>
          <w:rFonts w:cs="Times New Roman"/>
        </w:rPr>
      </w:pPr>
      <w:r w:rsidRPr="00CE341A">
        <w:rPr>
          <w:rFonts w:cs="Times New Roman"/>
        </w:rPr>
        <w:t>If the sender of the consignment is the contracting authority, the information that there is a new consignment/message for the contract in question will be sent immediately to the candidate/candidate's designated contact email (entered when registering in the JOSEPHINE system). The bidder/offeror logs into the system and the communication interface of the contract will display the content of the communication - mailings, messages. The interested party/ tenderer can view the entire history of his/her communication with the contracting authority in the communication interface.</w:t>
      </w:r>
    </w:p>
    <w:p w14:paraId="0AF1C005" w14:textId="709DFBBC" w:rsidR="00D45143" w:rsidRPr="00CE341A" w:rsidRDefault="6323B6BC" w:rsidP="00CB6518">
      <w:pPr>
        <w:pStyle w:val="tl2"/>
        <w:rPr>
          <w:rFonts w:cs="Times New Roman"/>
        </w:rPr>
      </w:pPr>
      <w:r w:rsidRPr="00CE341A">
        <w:rPr>
          <w:rFonts w:cs="Times New Roman"/>
        </w:rPr>
        <w:t xml:space="preserve">If the sender of the information is a candidate/candidate, after logging into the system and the contract in question, he can send messages and necessary attachments to the contracting authority via the communication interface. Such a consignment shall be deemed to have been delivered to the contracting authority </w:t>
      </w:r>
      <w:proofErr w:type="gramStart"/>
      <w:r w:rsidRPr="00CE341A">
        <w:rPr>
          <w:rFonts w:cs="Times New Roman"/>
        </w:rPr>
        <w:t>at the moment</w:t>
      </w:r>
      <w:proofErr w:type="gramEnd"/>
      <w:r w:rsidRPr="00CE341A">
        <w:rPr>
          <w:rFonts w:cs="Times New Roman"/>
        </w:rPr>
        <w:t xml:space="preserve"> of its dispatch in the JOSEPHINE system in accordance with the functionality of the system.</w:t>
      </w:r>
    </w:p>
    <w:p w14:paraId="77603B3B" w14:textId="102F5DCD" w:rsidR="00D45143" w:rsidRPr="00CE341A" w:rsidRDefault="6323B6BC" w:rsidP="00CB6518">
      <w:pPr>
        <w:pStyle w:val="tl2"/>
        <w:rPr>
          <w:rFonts w:cs="Times New Roman"/>
        </w:rPr>
      </w:pPr>
      <w:r w:rsidRPr="00CE341A">
        <w:rPr>
          <w:rFonts w:cs="Times New Roman"/>
        </w:rPr>
        <w:t>All contract information is publicly available on the contract overview. If the interested party wants to receive e-mail notifications about possible updates to the contract, it must comply with one of the following options: download documents from the contract overview as a logged-in bidder/interested party, communicate with the communication module, click the "I'm interested" button, or submit a bid. We therefore encourage all interested parties who have not yet actively participated in the procurement to click on the "I'M INTERESTED" button.</w:t>
      </w:r>
    </w:p>
    <w:p w14:paraId="27204427" w14:textId="77777777" w:rsidR="00D45143" w:rsidRPr="00CE341A" w:rsidRDefault="6323B6BC" w:rsidP="00CB6518">
      <w:pPr>
        <w:pStyle w:val="tl2"/>
        <w:rPr>
          <w:rFonts w:cs="Times New Roman"/>
        </w:rPr>
      </w:pPr>
      <w:r w:rsidRPr="00CE341A">
        <w:rPr>
          <w:rFonts w:cs="Times New Roman"/>
        </w:rPr>
        <w:t>The contracting authority strongly recommends that the interested parties carefully read the published manual in the JOSEPHINE system - Candidate/Bidder Manual, where they will find all the essential information for working with the JOSEPHINE system. The manual can be found on the josephine.proebiz.com homepage on the top right.</w:t>
      </w:r>
    </w:p>
    <w:p w14:paraId="7ABF4678" w14:textId="5C8E7D81" w:rsidR="00D45143" w:rsidRPr="00CE341A" w:rsidRDefault="6323B6BC" w:rsidP="00CB6518">
      <w:pPr>
        <w:pStyle w:val="tl2"/>
        <w:rPr>
          <w:rFonts w:cs="Times New Roman"/>
        </w:rPr>
      </w:pPr>
      <w:r w:rsidRPr="00CE341A">
        <w:rPr>
          <w:rFonts w:cs="Times New Roman"/>
        </w:rPr>
        <w:lastRenderedPageBreak/>
        <w:t>The contracting authority shall allow unrestricted and direct access by electronic means to all documents/information provided for the contract in question. The contracting authority will publish all documents as electronic documents in the JOSEPHINE system.</w:t>
      </w:r>
    </w:p>
    <w:p w14:paraId="56FBCBF6" w14:textId="7E96047F" w:rsidR="007572A8" w:rsidRPr="00CE341A" w:rsidRDefault="4F83B742" w:rsidP="00AC1EF0">
      <w:pPr>
        <w:pStyle w:val="Nadpis2"/>
        <w:ind w:left="851"/>
        <w:rPr>
          <w:rFonts w:ascii="Times New Roman" w:hAnsi="Times New Roman"/>
        </w:rPr>
      </w:pPr>
      <w:bookmarkStart w:id="18" w:name="_Toc141013432"/>
      <w:r w:rsidRPr="00CE341A">
        <w:rPr>
          <w:rFonts w:ascii="Times New Roman" w:hAnsi="Times New Roman"/>
        </w:rPr>
        <w:t>Clarification of information and completion of tender documents</w:t>
      </w:r>
      <w:bookmarkEnd w:id="18"/>
    </w:p>
    <w:p w14:paraId="7AB6AFF6" w14:textId="435F3802" w:rsidR="00D45143" w:rsidRPr="00CE341A" w:rsidRDefault="6323B6BC" w:rsidP="00CB6518">
      <w:pPr>
        <w:pStyle w:val="tl2"/>
        <w:rPr>
          <w:rFonts w:cs="Times New Roman"/>
        </w:rPr>
      </w:pPr>
      <w:r w:rsidRPr="00CE341A">
        <w:rPr>
          <w:rFonts w:cs="Times New Roman"/>
        </w:rPr>
        <w:t xml:space="preserve">The address of the website where the contract documents can be accessed: </w:t>
      </w:r>
      <w:hyperlink r:id="rId19">
        <w:r w:rsidRPr="00CE341A">
          <w:rPr>
            <w:rStyle w:val="Hypertextovprepojenie"/>
            <w:rFonts w:cs="Times New Roman"/>
          </w:rPr>
          <w:t>https://josephine.proebiz.com.</w:t>
        </w:r>
      </w:hyperlink>
      <w:r w:rsidRPr="00CE341A">
        <w:rPr>
          <w:rFonts w:cs="Times New Roman"/>
        </w:rPr>
        <w:t xml:space="preserve"> </w:t>
      </w:r>
    </w:p>
    <w:p w14:paraId="56DC7DB4" w14:textId="77777777" w:rsidR="00EF4B30" w:rsidRPr="00CE341A" w:rsidRDefault="66266D6A" w:rsidP="00CB6518">
      <w:pPr>
        <w:pStyle w:val="tl2"/>
        <w:rPr>
          <w:rFonts w:cs="Times New Roman"/>
        </w:rPr>
      </w:pPr>
      <w:r w:rsidRPr="00CE341A">
        <w:rPr>
          <w:rFonts w:cs="Times New Roman"/>
        </w:rPr>
        <w:t>The contracting authority's profile set up in the electronic repository on the website of the Public Procurement Office includes information on the JOSEPHINE public portal in the form of a link, where all the information will be available.</w:t>
      </w:r>
    </w:p>
    <w:p w14:paraId="63CF5388" w14:textId="074BDD30" w:rsidR="00EF4B30" w:rsidRPr="00CE341A" w:rsidRDefault="66266D6A" w:rsidP="00CB6518">
      <w:pPr>
        <w:pStyle w:val="tl2"/>
        <w:rPr>
          <w:rFonts w:cs="Times New Roman"/>
        </w:rPr>
      </w:pPr>
      <w:r w:rsidRPr="00CE341A">
        <w:rPr>
          <w:rFonts w:cs="Times New Roman"/>
        </w:rPr>
        <w:t xml:space="preserve">In the event of any ambiguity or need for clarification of any information necessary for the preparation of the tender provided within the time limit for the submission of tenders (conditions of participation or information given in the contract notice, tender </w:t>
      </w:r>
      <w:proofErr w:type="gramStart"/>
      <w:r w:rsidRPr="00CE341A">
        <w:rPr>
          <w:rFonts w:cs="Times New Roman"/>
        </w:rPr>
        <w:t>documents</w:t>
      </w:r>
      <w:proofErr w:type="gramEnd"/>
      <w:r w:rsidRPr="00CE341A">
        <w:rPr>
          <w:rFonts w:cs="Times New Roman"/>
        </w:rPr>
        <w:t xml:space="preserve"> or other supporting documentation), any interested party may request clarification via the JOSEPHINE communication interface in accordance with the communication rules set out above. The </w:t>
      </w:r>
      <w:r w:rsidR="00B0296A" w:rsidRPr="00CE341A">
        <w:rPr>
          <w:rFonts w:cs="Times New Roman"/>
        </w:rPr>
        <w:t>interested party</w:t>
      </w:r>
      <w:r w:rsidRPr="00CE341A">
        <w:rPr>
          <w:rFonts w:cs="Times New Roman"/>
        </w:rPr>
        <w:t xml:space="preserve"> shall deliver its question to the contracting authority in sufficient time </w:t>
      </w:r>
      <w:r w:rsidR="0050416D" w:rsidRPr="00CE341A">
        <w:rPr>
          <w:rFonts w:cs="Times New Roman"/>
        </w:rPr>
        <w:t>(a request for clarification/question will be deemed to be received in time if it is received within 8 days before the expiry of the deadline for submission of tenders</w:t>
      </w:r>
      <w:r w:rsidR="00923E02" w:rsidRPr="00CE341A">
        <w:rPr>
          <w:rFonts w:cs="Times New Roman"/>
        </w:rPr>
        <w:t xml:space="preserve">) </w:t>
      </w:r>
      <w:r w:rsidRPr="00CE341A">
        <w:rPr>
          <w:rFonts w:cs="Times New Roman"/>
        </w:rPr>
        <w:t xml:space="preserve">to enable the contracting authority to provide an explanation in accordance with Article 48 of the Public Procurement Act. </w:t>
      </w:r>
    </w:p>
    <w:p w14:paraId="7C53B573" w14:textId="77777777" w:rsidR="00E31C75" w:rsidRPr="00CE341A" w:rsidRDefault="66266D6A" w:rsidP="00CB6518">
      <w:pPr>
        <w:pStyle w:val="tl2"/>
        <w:rPr>
          <w:rFonts w:cs="Times New Roman"/>
        </w:rPr>
      </w:pPr>
      <w:r w:rsidRPr="00CE341A">
        <w:rPr>
          <w:rFonts w:cs="Times New Roman"/>
        </w:rPr>
        <w:t>The contracting authority shall provide clarification of the information necessary for the preparation of the tender to all tenderers without delay via the JOSEPHINE system, but at the latest six days before the expiry of the time limit for the submission of tenders, provided that the tenderer requests the clarification sufficiently in advance.</w:t>
      </w:r>
    </w:p>
    <w:p w14:paraId="632BD0BD" w14:textId="7E981051" w:rsidR="00C36AA9" w:rsidRPr="00CE341A" w:rsidRDefault="449806C1" w:rsidP="00CB6518">
      <w:pPr>
        <w:pStyle w:val="tl2"/>
        <w:rPr>
          <w:rFonts w:cs="Times New Roman"/>
        </w:rPr>
      </w:pPr>
      <w:r w:rsidRPr="00CE341A">
        <w:rPr>
          <w:rFonts w:cs="Times New Roman"/>
        </w:rPr>
        <w:t>The economic operator may ask the contracting authority for clarification. The contracting authority requests that any clarifications in the tender be incorporated by the tenderers in their tenders.</w:t>
      </w:r>
    </w:p>
    <w:p w14:paraId="1A9DEFD1" w14:textId="638E3FA0" w:rsidR="00EF4B30" w:rsidRPr="00CE341A" w:rsidRDefault="66266D6A" w:rsidP="00CB6518">
      <w:pPr>
        <w:pStyle w:val="tl2"/>
        <w:rPr>
          <w:rFonts w:cs="Times New Roman"/>
        </w:rPr>
      </w:pPr>
      <w:r w:rsidRPr="00CE341A">
        <w:rPr>
          <w:rFonts w:cs="Times New Roman"/>
        </w:rPr>
        <w:t>The contracting authority requests that any clarifications to the questions raised and documents provided in the contract be incorporated by the tenderers in their tenders.</w:t>
      </w:r>
    </w:p>
    <w:p w14:paraId="2AB56109" w14:textId="042B50CB" w:rsidR="00132E47" w:rsidRPr="00CE341A" w:rsidRDefault="66266D6A" w:rsidP="00CB6518">
      <w:pPr>
        <w:pStyle w:val="tl2"/>
        <w:rPr>
          <w:rFonts w:cs="Times New Roman"/>
        </w:rPr>
      </w:pPr>
      <w:r w:rsidRPr="00CE341A">
        <w:rPr>
          <w:rFonts w:cs="Times New Roman"/>
        </w:rPr>
        <w:t>Submissions and documents related to the application of the review procedures shall be delivered between the contracting authority and the candidates/ tenderers via the communication interface of the JOSEPHINE system.</w:t>
      </w:r>
    </w:p>
    <w:p w14:paraId="0CC73C56" w14:textId="77777777" w:rsidR="00132E47" w:rsidRPr="00CE341A" w:rsidRDefault="00132E47" w:rsidP="00132E47">
      <w:pPr>
        <w:rPr>
          <w:rFonts w:ascii="Times New Roman" w:hAnsi="Times New Roman"/>
          <w:lang w:eastAsia="sk-SK"/>
        </w:rPr>
      </w:pPr>
    </w:p>
    <w:p w14:paraId="19C2349E" w14:textId="5407EAD9" w:rsidR="00132E47" w:rsidRPr="00CE341A" w:rsidRDefault="66266D6A" w:rsidP="00132E47">
      <w:pPr>
        <w:pStyle w:val="Nadpis2"/>
        <w:ind w:left="851"/>
        <w:rPr>
          <w:rFonts w:ascii="Times New Roman" w:hAnsi="Times New Roman"/>
        </w:rPr>
      </w:pPr>
      <w:r w:rsidRPr="00CE341A">
        <w:rPr>
          <w:rFonts w:ascii="Times New Roman" w:hAnsi="Times New Roman"/>
        </w:rPr>
        <w:t xml:space="preserve"> </w:t>
      </w:r>
      <w:bookmarkStart w:id="19" w:name="_Toc141013433"/>
      <w:r w:rsidRPr="00CE341A">
        <w:rPr>
          <w:rFonts w:ascii="Times New Roman" w:hAnsi="Times New Roman"/>
        </w:rPr>
        <w:t>General information about the JOSEPHINE system</w:t>
      </w:r>
      <w:bookmarkEnd w:id="19"/>
    </w:p>
    <w:p w14:paraId="53ACDBD3" w14:textId="5B32A329" w:rsidR="00132E47" w:rsidRPr="00CE341A" w:rsidRDefault="6434AF4E" w:rsidP="00CB6518">
      <w:pPr>
        <w:pStyle w:val="tl2"/>
        <w:rPr>
          <w:rFonts w:cs="Times New Roman"/>
        </w:rPr>
      </w:pPr>
      <w:r w:rsidRPr="00CE341A">
        <w:rPr>
          <w:rFonts w:cs="Times New Roman"/>
        </w:rPr>
        <w:t xml:space="preserve">For the purposes of this procurement, JOSEPHINE is the software for the computerisation of public procurement. JOSEPHINE is a web application on the domain </w:t>
      </w:r>
      <w:hyperlink r:id="rId20">
        <w:r w:rsidRPr="00CE341A">
          <w:rPr>
            <w:rStyle w:val="Hypertextovprepojenie"/>
            <w:rFonts w:cs="Times New Roman"/>
          </w:rPr>
          <w:t>https://josephine.proebiz.com.</w:t>
        </w:r>
      </w:hyperlink>
      <w:r w:rsidRPr="00CE341A">
        <w:rPr>
          <w:rFonts w:cs="Times New Roman"/>
        </w:rPr>
        <w:t xml:space="preserve"> </w:t>
      </w:r>
    </w:p>
    <w:p w14:paraId="73A3DDC1" w14:textId="5EFF649C" w:rsidR="00EF4B30" w:rsidRPr="00CE341A" w:rsidRDefault="66266D6A" w:rsidP="00CB6518">
      <w:pPr>
        <w:pStyle w:val="tl2"/>
        <w:rPr>
          <w:rFonts w:cs="Times New Roman"/>
        </w:rPr>
      </w:pPr>
      <w:r w:rsidRPr="00CE341A">
        <w:rPr>
          <w:rFonts w:cs="Times New Roman"/>
        </w:rPr>
        <w:t>To use the JOSEPHINE system smoothly, you must use one of the supported web browsers:</w:t>
      </w:r>
    </w:p>
    <w:p w14:paraId="707F3D68" w14:textId="77777777" w:rsidR="00EF4B30" w:rsidRPr="00CE341A" w:rsidRDefault="66266D6A" w:rsidP="00CB6518">
      <w:pPr>
        <w:pStyle w:val="tl2"/>
        <w:numPr>
          <w:ilvl w:val="0"/>
          <w:numId w:val="10"/>
        </w:numPr>
        <w:rPr>
          <w:rFonts w:cs="Times New Roman"/>
        </w:rPr>
      </w:pPr>
      <w:r w:rsidRPr="00CE341A">
        <w:rPr>
          <w:rFonts w:cs="Times New Roman"/>
        </w:rPr>
        <w:t>13.2.1. Mozilla Firefox version 13.0 and higher,</w:t>
      </w:r>
    </w:p>
    <w:p w14:paraId="5C63A834" w14:textId="77777777" w:rsidR="00EF4B30" w:rsidRPr="00CE341A" w:rsidRDefault="66266D6A" w:rsidP="00CB6518">
      <w:pPr>
        <w:pStyle w:val="tl2"/>
        <w:numPr>
          <w:ilvl w:val="0"/>
          <w:numId w:val="10"/>
        </w:numPr>
        <w:rPr>
          <w:rFonts w:cs="Times New Roman"/>
        </w:rPr>
      </w:pPr>
      <w:r w:rsidRPr="00CE341A">
        <w:rPr>
          <w:rFonts w:cs="Times New Roman"/>
        </w:rPr>
        <w:t>13.2.2. Google Chrome or</w:t>
      </w:r>
    </w:p>
    <w:p w14:paraId="3C890514" w14:textId="68EB2833" w:rsidR="00132E47" w:rsidRPr="00CE341A" w:rsidRDefault="66266D6A" w:rsidP="00CB6518">
      <w:pPr>
        <w:pStyle w:val="tl2"/>
        <w:numPr>
          <w:ilvl w:val="0"/>
          <w:numId w:val="10"/>
        </w:numPr>
        <w:rPr>
          <w:rFonts w:cs="Times New Roman"/>
        </w:rPr>
      </w:pPr>
      <w:r w:rsidRPr="00CE341A">
        <w:rPr>
          <w:rFonts w:cs="Times New Roman"/>
        </w:rPr>
        <w:t>13.2.3. Microsoft Edge.</w:t>
      </w:r>
    </w:p>
    <w:p w14:paraId="0D558733" w14:textId="3B431818" w:rsidR="007572A8" w:rsidRPr="00CE341A" w:rsidRDefault="4F83B742" w:rsidP="00F627F1">
      <w:pPr>
        <w:pStyle w:val="Nadpis2"/>
        <w:ind w:left="851"/>
        <w:rPr>
          <w:rFonts w:ascii="Times New Roman" w:hAnsi="Times New Roman"/>
        </w:rPr>
      </w:pPr>
      <w:bookmarkStart w:id="20" w:name="_Toc141013434"/>
      <w:r w:rsidRPr="00CE341A">
        <w:rPr>
          <w:rFonts w:ascii="Times New Roman" w:hAnsi="Times New Roman"/>
        </w:rPr>
        <w:t>Inspection of the place of delivery of the subject of the contract</w:t>
      </w:r>
      <w:bookmarkEnd w:id="20"/>
    </w:p>
    <w:p w14:paraId="394FD92F" w14:textId="199F07D0" w:rsidR="00CD2821" w:rsidRPr="00CE341A" w:rsidRDefault="6E4C7C08" w:rsidP="00CB6518">
      <w:pPr>
        <w:pStyle w:val="tl2"/>
        <w:rPr>
          <w:rFonts w:cs="Times New Roman"/>
        </w:rPr>
      </w:pPr>
      <w:r w:rsidRPr="00CE341A">
        <w:rPr>
          <w:rFonts w:cs="Times New Roman"/>
        </w:rPr>
        <w:t>There will be no inspection of the place of delivery of the subject-matter of the contract.</w:t>
      </w:r>
    </w:p>
    <w:p w14:paraId="32FDAD05" w14:textId="77777777" w:rsidR="00F30A2D" w:rsidRPr="00CE341A" w:rsidRDefault="00F30A2D">
      <w:pPr>
        <w:tabs>
          <w:tab w:val="clear" w:pos="2160"/>
          <w:tab w:val="clear" w:pos="2880"/>
          <w:tab w:val="clear" w:pos="4500"/>
        </w:tabs>
        <w:rPr>
          <w:rFonts w:ascii="Times New Roman" w:hAnsi="Times New Roman"/>
          <w:b/>
          <w:bCs/>
          <w:caps/>
          <w:kern w:val="32"/>
          <w:sz w:val="32"/>
          <w:szCs w:val="32"/>
        </w:rPr>
      </w:pPr>
      <w:r w:rsidRPr="00CE341A">
        <w:rPr>
          <w:rFonts w:ascii="Times New Roman" w:hAnsi="Times New Roman"/>
        </w:rPr>
        <w:br w:type="page"/>
      </w:r>
    </w:p>
    <w:p w14:paraId="611DB9BC" w14:textId="130B4909" w:rsidR="00304C34" w:rsidRPr="00CE341A" w:rsidRDefault="425426C4" w:rsidP="00412476">
      <w:pPr>
        <w:pStyle w:val="Nadpis1"/>
        <w:rPr>
          <w:rFonts w:cs="Times New Roman"/>
        </w:rPr>
      </w:pPr>
      <w:bookmarkStart w:id="21" w:name="_Toc141013435"/>
      <w:r w:rsidRPr="00CE341A">
        <w:rPr>
          <w:rFonts w:cs="Times New Roman"/>
        </w:rPr>
        <w:lastRenderedPageBreak/>
        <w:t>Part III. Preparation of the offer</w:t>
      </w:r>
      <w:bookmarkEnd w:id="21"/>
    </w:p>
    <w:p w14:paraId="5947062B" w14:textId="33F0913C" w:rsidR="007572A8" w:rsidRPr="00CE341A" w:rsidRDefault="4F83B742" w:rsidP="00F627F1">
      <w:pPr>
        <w:pStyle w:val="Nadpis2"/>
        <w:ind w:left="851"/>
        <w:rPr>
          <w:rFonts w:ascii="Times New Roman" w:hAnsi="Times New Roman"/>
        </w:rPr>
      </w:pPr>
      <w:bookmarkStart w:id="22" w:name="_Toc141013436"/>
      <w:r w:rsidRPr="00CE341A">
        <w:rPr>
          <w:rFonts w:ascii="Times New Roman" w:hAnsi="Times New Roman"/>
        </w:rPr>
        <w:t>Making an offer</w:t>
      </w:r>
      <w:bookmarkEnd w:id="22"/>
    </w:p>
    <w:p w14:paraId="48F18C3B" w14:textId="7077F452" w:rsidR="0068000E" w:rsidRPr="00CE341A" w:rsidRDefault="1263C2C9" w:rsidP="00CB6518">
      <w:pPr>
        <w:pStyle w:val="tl2"/>
        <w:rPr>
          <w:rFonts w:cs="Times New Roman"/>
        </w:rPr>
      </w:pPr>
      <w:r w:rsidRPr="00CE341A">
        <w:rPr>
          <w:rFonts w:cs="Times New Roman"/>
        </w:rPr>
        <w:t>The tender must be made in writing and in an electronic form that ensures the permanent capture of its content, using the JOSEPHINE system.</w:t>
      </w:r>
    </w:p>
    <w:p w14:paraId="44E4F1BD" w14:textId="3F04AFA6" w:rsidR="0068000E" w:rsidRPr="00CE341A" w:rsidRDefault="1FFB7408" w:rsidP="00CB6518">
      <w:pPr>
        <w:pStyle w:val="tl2"/>
        <w:rPr>
          <w:rFonts w:cs="Times New Roman"/>
        </w:rPr>
      </w:pPr>
      <w:r w:rsidRPr="00CE341A">
        <w:rPr>
          <w:rFonts w:cs="Times New Roman"/>
        </w:rPr>
        <w:t xml:space="preserve">The offer is entered into the JOSEPHINE system when the envelope processing is completed (the system shows the processing progress by percentages next to the corresponding button). The system confirms the entry of the offer with the message "Saved" and the offer itself is displayed in the Offers and Requests tab. </w:t>
      </w:r>
      <w:proofErr w:type="spellStart"/>
      <w:r w:rsidRPr="00CE341A">
        <w:rPr>
          <w:rFonts w:cs="Times New Roman"/>
        </w:rPr>
        <w:t>The</w:t>
      </w:r>
      <w:r w:rsidRPr="00CE341A">
        <w:rPr>
          <w:rFonts w:cs="Times New Roman"/>
          <w:b/>
        </w:rPr>
        <w:t>submitted</w:t>
      </w:r>
      <w:proofErr w:type="spellEnd"/>
      <w:r w:rsidRPr="00CE341A">
        <w:rPr>
          <w:rFonts w:cs="Times New Roman"/>
          <w:b/>
        </w:rPr>
        <w:t xml:space="preserve"> offer is displayed for the bidder in the </w:t>
      </w:r>
      <w:r w:rsidRPr="00CE341A">
        <w:rPr>
          <w:rFonts w:cs="Times New Roman"/>
          <w:b/>
          <w:i/>
        </w:rPr>
        <w:t xml:space="preserve">Bids and </w:t>
      </w:r>
      <w:proofErr w:type="spellStart"/>
      <w:r w:rsidRPr="00CE341A">
        <w:rPr>
          <w:rFonts w:cs="Times New Roman"/>
          <w:b/>
          <w:i/>
        </w:rPr>
        <w:t>Applications</w:t>
      </w:r>
      <w:r w:rsidRPr="00CE341A">
        <w:rPr>
          <w:rFonts w:cs="Times New Roman"/>
          <w:b/>
        </w:rPr>
        <w:t>tab</w:t>
      </w:r>
      <w:proofErr w:type="spellEnd"/>
      <w:r w:rsidRPr="00CE341A">
        <w:rPr>
          <w:rFonts w:cs="Times New Roman"/>
        </w:rPr>
        <w:t xml:space="preserve"> with the date of insertion. Once the bid has been successfully submitted to the JOSEPHINE system, a notification email is sent to the bidder informing them of the submitted bid.</w:t>
      </w:r>
    </w:p>
    <w:p w14:paraId="6FFC4A0A" w14:textId="507B6751" w:rsidR="00786943" w:rsidRPr="00CE341A" w:rsidRDefault="6C8A169B" w:rsidP="00CB6518">
      <w:pPr>
        <w:pStyle w:val="tl2"/>
        <w:rPr>
          <w:rFonts w:cs="Times New Roman"/>
        </w:rPr>
      </w:pPr>
      <w:r w:rsidRPr="00CE341A">
        <w:rPr>
          <w:rFonts w:cs="Times New Roman"/>
        </w:rPr>
        <w:t xml:space="preserve">The certificates, documents and other tender documents required in the notice of invitation to tender by which the request for tenders was issued and in these tender documents must be submitted in electronic form in the tender as simple scans of the originals or certified true copies thereof, unless otherwise specified. The tender must be accompanied by the required scanned documents/documents as separate files. </w:t>
      </w:r>
      <w:r w:rsidRPr="00CE341A">
        <w:rPr>
          <w:rFonts w:cs="Times New Roman"/>
        </w:rPr>
        <w:br/>
        <w:t xml:space="preserve">The tenderer may also submit copies of documents in the tender, including copies in electronic form. The contracting authority or contracting entity may, at any time during the tendering procedure, require the tenderer to produce the original of the document concerned, an officially certified copy of the original of the document concerned or a certified true copy if it has doubts as to the authenticity of the document submitted or if this is necessary to ensure the proper conduct of the tendering procedure. Documents and supporting documents which constitute the tenderer's </w:t>
      </w:r>
      <w:proofErr w:type="gramStart"/>
      <w:r w:rsidRPr="00CE341A">
        <w:rPr>
          <w:rFonts w:cs="Times New Roman"/>
        </w:rPr>
        <w:t>tender</w:t>
      </w:r>
      <w:proofErr w:type="gramEnd"/>
      <w:r w:rsidRPr="00CE341A">
        <w:rPr>
          <w:rFonts w:cs="Times New Roman"/>
        </w:rPr>
        <w:t xml:space="preserve"> and which were not originally drawn up in electronic form, but in paper form, shall be submitted in scanned .pdf format unless otherwise specified in these tender documents. </w:t>
      </w:r>
    </w:p>
    <w:p w14:paraId="61BCBC05" w14:textId="33E33D7A" w:rsidR="00786943" w:rsidRPr="00CE341A" w:rsidRDefault="5BE3A1C4" w:rsidP="00CB6518">
      <w:pPr>
        <w:pStyle w:val="tl2"/>
        <w:rPr>
          <w:rFonts w:cs="Times New Roman"/>
        </w:rPr>
      </w:pPr>
      <w:r w:rsidRPr="00CE341A">
        <w:rPr>
          <w:rFonts w:cs="Times New Roman"/>
        </w:rPr>
        <w:t xml:space="preserve">The documents and supporting documents which constitute the tenderer's </w:t>
      </w:r>
      <w:proofErr w:type="gramStart"/>
      <w:r w:rsidRPr="00CE341A">
        <w:rPr>
          <w:rFonts w:cs="Times New Roman"/>
        </w:rPr>
        <w:t>tender</w:t>
      </w:r>
      <w:proofErr w:type="gramEnd"/>
      <w:r w:rsidRPr="00CE341A">
        <w:rPr>
          <w:rFonts w:cs="Times New Roman"/>
        </w:rPr>
        <w:t xml:space="preserve"> and which were originally drawn up in electronic form shall be submitted in their original electronic form.</w:t>
      </w:r>
    </w:p>
    <w:p w14:paraId="518B0A05" w14:textId="1730BEA2" w:rsidR="00132E47" w:rsidRPr="00CE341A" w:rsidRDefault="6ECF922C" w:rsidP="00CB6518">
      <w:pPr>
        <w:pStyle w:val="tl2"/>
        <w:rPr>
          <w:rFonts w:cs="Times New Roman"/>
        </w:rPr>
      </w:pPr>
      <w:r w:rsidRPr="00CE341A">
        <w:rPr>
          <w:rFonts w:cs="Times New Roman"/>
        </w:rPr>
        <w:t>The provisions of the Public Procurement Act concerning the demonstration of the fulfilment of the conditions of participation of the personal status through the list of economic operators are not affected by this.</w:t>
      </w:r>
    </w:p>
    <w:p w14:paraId="35439993" w14:textId="1C59929E" w:rsidR="00132E47" w:rsidRPr="00CE341A" w:rsidRDefault="6C8A169B" w:rsidP="00CB6518">
      <w:pPr>
        <w:pStyle w:val="tl2"/>
        <w:rPr>
          <w:rFonts w:cs="Times New Roman"/>
        </w:rPr>
      </w:pPr>
      <w:r w:rsidRPr="00CE341A">
        <w:rPr>
          <w:rFonts w:cs="Times New Roman"/>
        </w:rPr>
        <w:t>The documents and supporting documents submitted in the JOSPEHINE system must correspond to the original document so that the contracting authority can faithfully assess the fulfilment of the conditions of participation, the requirements for the subject-matter of the contract and the requirements for the tender.</w:t>
      </w:r>
    </w:p>
    <w:p w14:paraId="2C4B685C" w14:textId="5661C09D" w:rsidR="00636DA9" w:rsidRPr="00CE341A" w:rsidRDefault="6ECF922C" w:rsidP="00CB6518">
      <w:pPr>
        <w:pStyle w:val="tl2"/>
        <w:rPr>
          <w:rFonts w:cs="Times New Roman"/>
        </w:rPr>
      </w:pPr>
      <w:r w:rsidRPr="00CE341A">
        <w:rPr>
          <w:rFonts w:cs="Times New Roman"/>
        </w:rPr>
        <w:t xml:space="preserve">The documents and documents forming the content of the tender, as required in these tender documents, must be valid and </w:t>
      </w:r>
      <w:proofErr w:type="gramStart"/>
      <w:r w:rsidRPr="00CE341A">
        <w:rPr>
          <w:rFonts w:cs="Times New Roman"/>
        </w:rPr>
        <w:t>up-to-date</w:t>
      </w:r>
      <w:proofErr w:type="gramEnd"/>
      <w:r w:rsidRPr="00CE341A">
        <w:rPr>
          <w:rFonts w:cs="Times New Roman"/>
        </w:rPr>
        <w:t xml:space="preserve"> at the time of submission of the tender.</w:t>
      </w:r>
    </w:p>
    <w:p w14:paraId="3EE791FF" w14:textId="36F4B60C" w:rsidR="008839E4" w:rsidRPr="00CE341A" w:rsidRDefault="6C8A169B" w:rsidP="00CB6518">
      <w:pPr>
        <w:pStyle w:val="tl2"/>
        <w:rPr>
          <w:rFonts w:cs="Times New Roman"/>
        </w:rPr>
      </w:pPr>
      <w:r w:rsidRPr="00CE341A">
        <w:rPr>
          <w:rFonts w:cs="Times New Roman"/>
        </w:rPr>
        <w:t xml:space="preserve">If the tender contains information which the tenderer considers to be confidential or a trade secret, the tenderer shall mark this information as confidential or a trade secret. The contracting authority recommends that the tenderer's tender include a </w:t>
      </w:r>
      <w:r w:rsidRPr="00CE341A">
        <w:rPr>
          <w:rFonts w:cs="Times New Roman"/>
          <w:b/>
        </w:rPr>
        <w:t>'Confidential Information List'</w:t>
      </w:r>
      <w:r w:rsidRPr="00CE341A">
        <w:rPr>
          <w:rFonts w:cs="Times New Roman"/>
        </w:rPr>
        <w:t xml:space="preserve"> prepared by the tenderer, identifying the page number, paragraph number, paragraph and text containing the confidential information. </w:t>
      </w:r>
    </w:p>
    <w:p w14:paraId="64F8CA7E" w14:textId="4FFB81E7" w:rsidR="00636DA9" w:rsidRPr="00CE341A" w:rsidRDefault="6ECF922C" w:rsidP="00CB6518">
      <w:pPr>
        <w:pStyle w:val="tl2"/>
        <w:rPr>
          <w:rFonts w:cs="Times New Roman"/>
        </w:rPr>
      </w:pPr>
      <w:r w:rsidRPr="00CE341A">
        <w:rPr>
          <w:rFonts w:cs="Times New Roman"/>
        </w:rPr>
        <w:t xml:space="preserve">All </w:t>
      </w:r>
      <w:r w:rsidRPr="00CE341A">
        <w:rPr>
          <w:rFonts w:cs="Times New Roman"/>
          <w:b/>
        </w:rPr>
        <w:t>costs and expenses</w:t>
      </w:r>
      <w:r w:rsidRPr="00CE341A">
        <w:rPr>
          <w:rFonts w:cs="Times New Roman"/>
        </w:rPr>
        <w:t xml:space="preserve"> associated with the preparation and submission of the tender shall be borne by the tenderer, without any financial or other claim on the contracting authority, even if the contracting authority does not accept any of the tenders submitted or cancels the procurement procedure.</w:t>
      </w:r>
    </w:p>
    <w:p w14:paraId="10E2EC18" w14:textId="77777777" w:rsidR="00636DA9" w:rsidRPr="00CE341A" w:rsidRDefault="6ECF922C" w:rsidP="00CB6518">
      <w:pPr>
        <w:pStyle w:val="tl2"/>
        <w:rPr>
          <w:rFonts w:cs="Times New Roman"/>
        </w:rPr>
      </w:pPr>
      <w:r w:rsidRPr="00CE341A">
        <w:rPr>
          <w:rFonts w:cs="Times New Roman"/>
        </w:rPr>
        <w:t xml:space="preserve">Tenders received in paper form at the address of the contracting authority and submitted within the deadline for submission of tenders shall not be returned to the tenderers; they shall form part of the tender documentation. </w:t>
      </w:r>
    </w:p>
    <w:p w14:paraId="6C8820D8" w14:textId="094FAAF2" w:rsidR="00636DA9" w:rsidRPr="00CE341A" w:rsidRDefault="6ECF922C" w:rsidP="00CB6518">
      <w:pPr>
        <w:pStyle w:val="tl2"/>
        <w:rPr>
          <w:rFonts w:cs="Times New Roman"/>
        </w:rPr>
      </w:pPr>
      <w:r w:rsidRPr="00CE341A">
        <w:rPr>
          <w:rFonts w:cs="Times New Roman"/>
        </w:rPr>
        <w:t xml:space="preserve">If the tenderer has not drawn up the tender himself, he shall indicate in the tender the person whose </w:t>
      </w:r>
      <w:r w:rsidRPr="00CE341A">
        <w:rPr>
          <w:rFonts w:cs="Times New Roman"/>
        </w:rPr>
        <w:lastRenderedPageBreak/>
        <w:t xml:space="preserve">services or documents he has used in drawing up the tender. The data referred to in the first sentence shall be given by the applicant in the following format: first and last name, business name or name, address of residence, registered office or place of business and identification number, if any. </w:t>
      </w:r>
    </w:p>
    <w:p w14:paraId="74380380" w14:textId="6040BD74" w:rsidR="00EF4B30" w:rsidRPr="00CE341A" w:rsidRDefault="6ECF922C" w:rsidP="00CB6518">
      <w:pPr>
        <w:pStyle w:val="tl2"/>
        <w:rPr>
          <w:rFonts w:cs="Times New Roman"/>
        </w:rPr>
      </w:pPr>
      <w:r w:rsidRPr="00CE341A">
        <w:rPr>
          <w:rFonts w:cs="Times New Roman"/>
        </w:rPr>
        <w:t xml:space="preserve">The documents drawn up by the tenderer which constitute the tender must be signed by the tenderer's statutory body or a member of the statutory body, or may be signed by a representative of the tenderer who is authorised to act on the tenderer's behalf in a contractual relationship, in which case the tenderer shall also submit a </w:t>
      </w:r>
      <w:r w:rsidRPr="00CE341A">
        <w:rPr>
          <w:rFonts w:cs="Times New Roman"/>
          <w:b/>
        </w:rPr>
        <w:t xml:space="preserve">power of </w:t>
      </w:r>
      <w:proofErr w:type="spellStart"/>
      <w:r w:rsidRPr="00CE341A">
        <w:rPr>
          <w:rFonts w:cs="Times New Roman"/>
          <w:b/>
        </w:rPr>
        <w:t>attorney</w:t>
      </w:r>
      <w:r w:rsidRPr="00CE341A">
        <w:rPr>
          <w:rFonts w:cs="Times New Roman"/>
        </w:rPr>
        <w:t>authorising</w:t>
      </w:r>
      <w:proofErr w:type="spellEnd"/>
      <w:r w:rsidRPr="00CE341A">
        <w:rPr>
          <w:rFonts w:cs="Times New Roman"/>
        </w:rPr>
        <w:t xml:space="preserve"> him to do so in the tender submitted by the tenderer. All pages of the tender on which additional entries and corrections have been made must be signed by the person or persons who signed the tender. </w:t>
      </w:r>
    </w:p>
    <w:p w14:paraId="773B223F" w14:textId="558B1E21" w:rsidR="007572A8" w:rsidRPr="00CE341A" w:rsidRDefault="4F83B742" w:rsidP="00F627F1">
      <w:pPr>
        <w:pStyle w:val="Nadpis2"/>
        <w:ind w:left="709"/>
        <w:rPr>
          <w:rFonts w:ascii="Times New Roman" w:hAnsi="Times New Roman"/>
        </w:rPr>
      </w:pPr>
      <w:bookmarkStart w:id="23" w:name="_Toc141013437"/>
      <w:r w:rsidRPr="00CE341A">
        <w:rPr>
          <w:rFonts w:ascii="Times New Roman" w:hAnsi="Times New Roman"/>
        </w:rPr>
        <w:t>Language of the offer</w:t>
      </w:r>
      <w:bookmarkEnd w:id="23"/>
    </w:p>
    <w:p w14:paraId="3794C946" w14:textId="77777777" w:rsidR="00207DE7" w:rsidRPr="00CE341A" w:rsidRDefault="00BE4D8D" w:rsidP="00CB6518">
      <w:pPr>
        <w:pStyle w:val="tl2"/>
        <w:rPr>
          <w:rFonts w:cs="Times New Roman"/>
        </w:rPr>
      </w:pPr>
      <w:r w:rsidRPr="00CE341A">
        <w:rPr>
          <w:rFonts w:cs="Times New Roman"/>
        </w:rPr>
        <w:t xml:space="preserve">Tenders and other documents and documents in the public procurement shall be submitted in the Slovak language or in the Czech language or in the English language. </w:t>
      </w:r>
    </w:p>
    <w:p w14:paraId="50C23E51" w14:textId="77449DA1" w:rsidR="00C61CAE" w:rsidRPr="00CE341A" w:rsidRDefault="00207DE7" w:rsidP="00CB6518">
      <w:pPr>
        <w:pStyle w:val="tl2"/>
        <w:rPr>
          <w:rFonts w:cs="Times New Roman"/>
        </w:rPr>
      </w:pPr>
      <w:r w:rsidRPr="00CE341A">
        <w:rPr>
          <w:rFonts w:cs="Times New Roman"/>
        </w:rPr>
        <w:t>If a document or a document is drawn up in a foreign language other than the Czech language or the English language, it shall be submitted together with its official translation into the Slovak language; this shall not apply to tenders, documents and documents drawn up in the Czech language and the English language. If there is a difference in their content, the official translation into the Slovak language shall prevail.</w:t>
      </w:r>
      <w:r w:rsidR="25D50189" w:rsidRPr="00CE341A">
        <w:rPr>
          <w:rFonts w:cs="Times New Roman"/>
        </w:rPr>
        <w:t xml:space="preserve"> </w:t>
      </w:r>
    </w:p>
    <w:p w14:paraId="452B8C9D" w14:textId="22E0D354" w:rsidR="007572A8" w:rsidRPr="00CE341A" w:rsidRDefault="4F83B742" w:rsidP="00F627F1">
      <w:pPr>
        <w:pStyle w:val="Nadpis2"/>
        <w:ind w:left="851"/>
        <w:rPr>
          <w:rFonts w:ascii="Times New Roman" w:hAnsi="Times New Roman"/>
        </w:rPr>
      </w:pPr>
      <w:bookmarkStart w:id="24" w:name="_Toc141013438"/>
      <w:r w:rsidRPr="00CE341A">
        <w:rPr>
          <w:rFonts w:ascii="Times New Roman" w:hAnsi="Times New Roman"/>
        </w:rPr>
        <w:t xml:space="preserve">Currency and prices quoted in the offer, currency of the financial </w:t>
      </w:r>
      <w:proofErr w:type="gramStart"/>
      <w:r w:rsidRPr="00CE341A">
        <w:rPr>
          <w:rFonts w:ascii="Times New Roman" w:hAnsi="Times New Roman"/>
        </w:rPr>
        <w:t>consideration</w:t>
      </w:r>
      <w:bookmarkEnd w:id="24"/>
      <w:proofErr w:type="gramEnd"/>
    </w:p>
    <w:p w14:paraId="1D1B7881" w14:textId="7BB7B506" w:rsidR="005F25C5" w:rsidRPr="00CE341A" w:rsidRDefault="78B6E2B3" w:rsidP="00CB6518">
      <w:pPr>
        <w:pStyle w:val="tl2"/>
        <w:rPr>
          <w:rFonts w:cs="Times New Roman"/>
        </w:rPr>
      </w:pPr>
      <w:r w:rsidRPr="00CE341A">
        <w:rPr>
          <w:rFonts w:cs="Times New Roman"/>
        </w:rPr>
        <w:t>The tenderer's proposed contract price for the provision of services, as set out in the tenderer's offer, shall be expressed in euro (€), to two decimal places, and the total price for each item shall be calculated as the product of the quantity and the unit price rounded to two decimal places.</w:t>
      </w:r>
    </w:p>
    <w:p w14:paraId="575446A6" w14:textId="16EBC558" w:rsidR="00132E47" w:rsidRPr="00CE341A" w:rsidRDefault="78B6E2B3" w:rsidP="00CB6518">
      <w:pPr>
        <w:pStyle w:val="tl2"/>
        <w:rPr>
          <w:rFonts w:cs="Times New Roman"/>
        </w:rPr>
      </w:pPr>
      <w:r w:rsidRPr="00CE341A">
        <w:rPr>
          <w:rFonts w:cs="Times New Roman"/>
        </w:rPr>
        <w:t>The price of the subject of the contract must be determined in accordance with the Act of the National Assembly of the Slovak Republic No. 18/1996 Coll. on prices as amended, Decree of the Ministry of Finance of the Slovak Republic No. 87/1996 Coll. implementing the Act of the National Assembly of the Slovak Republic No. 18/1996 Coll. on prices as amended. The determination of the price and the method of determining the price must be clear and understandable.</w:t>
      </w:r>
    </w:p>
    <w:p w14:paraId="6506EDE2" w14:textId="74EAF293" w:rsidR="005F25C5" w:rsidRPr="00CE341A" w:rsidRDefault="52689476" w:rsidP="00CB6518">
      <w:pPr>
        <w:pStyle w:val="tl2"/>
        <w:rPr>
          <w:rFonts w:cs="Times New Roman"/>
        </w:rPr>
      </w:pPr>
      <w:r w:rsidRPr="00CE341A">
        <w:rPr>
          <w:rFonts w:cs="Times New Roman"/>
        </w:rPr>
        <w:t xml:space="preserve">The "total price" (as per Annex 2 of these tender documents, which will become Annex 2 of the framework agreement) must include all costs associated with the execution of the subject of the contract, including all related services and fees. Before submitting its tender, the tenderer shall </w:t>
      </w:r>
      <w:proofErr w:type="gramStart"/>
      <w:r w:rsidRPr="00CE341A">
        <w:rPr>
          <w:rFonts w:cs="Times New Roman"/>
        </w:rPr>
        <w:t>take into account</w:t>
      </w:r>
      <w:proofErr w:type="gramEnd"/>
      <w:r w:rsidRPr="00CE341A">
        <w:rPr>
          <w:rFonts w:cs="Times New Roman"/>
        </w:rPr>
        <w:t xml:space="preserve"> everything necessary for the full and proper performance of the contract, including in its prices all costs associated with the performance of the contract, as specified in the description/specification of the subject of the contract and in the contract. The tenderer shall not be entitled to reimbursement of additional costs not included in the tender for the subject of the contract.</w:t>
      </w:r>
    </w:p>
    <w:p w14:paraId="55E0DBCE" w14:textId="3E3B1FF6" w:rsidR="005F25C5" w:rsidRPr="00CE341A" w:rsidRDefault="78B6E2B3" w:rsidP="00CB6518">
      <w:pPr>
        <w:pStyle w:val="tl2"/>
        <w:rPr>
          <w:rFonts w:cs="Times New Roman"/>
        </w:rPr>
      </w:pPr>
      <w:r w:rsidRPr="00CE341A">
        <w:rPr>
          <w:rFonts w:cs="Times New Roman"/>
        </w:rPr>
        <w:t>If the tenderer is a taxable person for VAT within the meaning of the relevant regulations (hereinafter referred to as 'taxable person'), it shall indicate the proposed contract price in the proposal for the fulfilment of the criteria in Annex 2 to these tender documents:</w:t>
      </w:r>
    </w:p>
    <w:p w14:paraId="2E5D4C79" w14:textId="77777777" w:rsidR="005F25C5" w:rsidRPr="00CE341A" w:rsidRDefault="78B6E2B3" w:rsidP="00CB6518">
      <w:pPr>
        <w:pStyle w:val="tl2"/>
        <w:numPr>
          <w:ilvl w:val="0"/>
          <w:numId w:val="10"/>
        </w:numPr>
        <w:rPr>
          <w:rFonts w:cs="Times New Roman"/>
        </w:rPr>
      </w:pPr>
      <w:r w:rsidRPr="00CE341A">
        <w:rPr>
          <w:rFonts w:cs="Times New Roman"/>
        </w:rPr>
        <w:t>the proposed contract price in EUR excluding VAT,</w:t>
      </w:r>
    </w:p>
    <w:p w14:paraId="4C4B813E" w14:textId="77777777" w:rsidR="005F25C5" w:rsidRPr="00CE341A" w:rsidRDefault="78B6E2B3" w:rsidP="00CB6518">
      <w:pPr>
        <w:pStyle w:val="tl2"/>
        <w:numPr>
          <w:ilvl w:val="0"/>
          <w:numId w:val="10"/>
        </w:numPr>
        <w:rPr>
          <w:rFonts w:cs="Times New Roman"/>
        </w:rPr>
      </w:pPr>
      <w:r w:rsidRPr="00CE341A">
        <w:rPr>
          <w:rFonts w:cs="Times New Roman"/>
        </w:rPr>
        <w:t>the amount of VAT in EUR,</w:t>
      </w:r>
    </w:p>
    <w:p w14:paraId="07AA05B6" w14:textId="77777777" w:rsidR="005F25C5" w:rsidRPr="00CE341A" w:rsidRDefault="78B6E2B3" w:rsidP="00CB6518">
      <w:pPr>
        <w:pStyle w:val="tl2"/>
        <w:numPr>
          <w:ilvl w:val="0"/>
          <w:numId w:val="10"/>
        </w:numPr>
        <w:rPr>
          <w:rFonts w:cs="Times New Roman"/>
        </w:rPr>
      </w:pPr>
      <w:r w:rsidRPr="00CE341A">
        <w:rPr>
          <w:rFonts w:cs="Times New Roman"/>
        </w:rPr>
        <w:t>the proposed contract price in EUR including VAT.</w:t>
      </w:r>
    </w:p>
    <w:p w14:paraId="20A9D6F5" w14:textId="77777777" w:rsidR="005F25C5" w:rsidRPr="00CE341A" w:rsidRDefault="78B6E2B3" w:rsidP="157825CE">
      <w:pPr>
        <w:pStyle w:val="tl2"/>
        <w:rPr>
          <w:rFonts w:cs="Times New Roman"/>
          <w:b/>
          <w:bCs/>
        </w:rPr>
      </w:pPr>
      <w:r w:rsidRPr="00CE341A">
        <w:rPr>
          <w:rFonts w:cs="Times New Roman"/>
        </w:rPr>
        <w:t xml:space="preserve">If the tenderer is not a taxable person for VAT purposes, he shall indicate the proposed contract price in EUR. </w:t>
      </w:r>
      <w:r w:rsidRPr="00CE341A">
        <w:rPr>
          <w:rFonts w:cs="Times New Roman"/>
          <w:b/>
        </w:rPr>
        <w:t xml:space="preserve">The fact that the tenderer is not a taxable person for VAT purposes shall be stated in the tender. </w:t>
      </w:r>
      <w:r w:rsidRPr="00CE341A">
        <w:rPr>
          <w:rFonts w:cs="Times New Roman"/>
        </w:rPr>
        <w:t xml:space="preserve">Enter "0" in the column "amount of VAT in EUR". The contracting authority points out that if the successful tenderer, who stated in the tender that he will not be subject to VAT after the conclusion of the contract, becomes subject to VAT after the submission of the tender or after the conclusion of the </w:t>
      </w:r>
      <w:r w:rsidRPr="00CE341A">
        <w:rPr>
          <w:rFonts w:cs="Times New Roman"/>
        </w:rPr>
        <w:lastRenderedPageBreak/>
        <w:t>contract, he is not entitled to an increase in the price by the value of the VAT.</w:t>
      </w:r>
    </w:p>
    <w:p w14:paraId="0881162E" w14:textId="3005A3C1" w:rsidR="005F25C5" w:rsidRPr="00CE341A" w:rsidRDefault="78B6E2B3" w:rsidP="00CB6518">
      <w:pPr>
        <w:pStyle w:val="tl2"/>
        <w:rPr>
          <w:rFonts w:cs="Times New Roman"/>
        </w:rPr>
      </w:pPr>
      <w:r w:rsidRPr="00CE341A">
        <w:rPr>
          <w:rFonts w:cs="Times New Roman"/>
        </w:rPr>
        <w:t xml:space="preserve">The relevant VAT will be paid in accordance with the applicable legislation. </w:t>
      </w:r>
      <w:proofErr w:type="gramStart"/>
      <w:r w:rsidRPr="00CE341A">
        <w:rPr>
          <w:rFonts w:cs="Times New Roman"/>
        </w:rPr>
        <w:t>In the event that</w:t>
      </w:r>
      <w:proofErr w:type="gramEnd"/>
      <w:r w:rsidRPr="00CE341A">
        <w:rPr>
          <w:rFonts w:cs="Times New Roman"/>
        </w:rPr>
        <w:t xml:space="preserve"> the price in the tender does not comply with the VAT Act or other generally binding legal provisions, the breach or non-compliance with which would affect the final price of the contract, the contracting authority shall ask the tenderer to correct it. Such an act will not be considered a change to the offer.</w:t>
      </w:r>
    </w:p>
    <w:p w14:paraId="7B5BE89C" w14:textId="7B47FA07" w:rsidR="003A7176" w:rsidRPr="00CE341A" w:rsidRDefault="3E3320DD" w:rsidP="00CB6518">
      <w:pPr>
        <w:pStyle w:val="tl2"/>
        <w:rPr>
          <w:rFonts w:cs="Times New Roman"/>
        </w:rPr>
      </w:pPr>
      <w:r w:rsidRPr="00CE341A">
        <w:rPr>
          <w:rFonts w:cs="Times New Roman"/>
        </w:rPr>
        <w:t>If the tenderer is based outside the territory of the Slovak Republic and is subject to VAT, the contracting authority shall check whether the tender was quoted at a price excluding VAT. If the contracting authority is obliged to pay VAT under generally binding legal regulations, it shall add the VAT applicable in the Slovak Republic to the price.</w:t>
      </w:r>
    </w:p>
    <w:p w14:paraId="0C1BD294" w14:textId="56EE0998" w:rsidR="00C319DF" w:rsidRPr="00CE341A" w:rsidRDefault="599C2156" w:rsidP="00CB6518">
      <w:pPr>
        <w:pStyle w:val="tl2"/>
        <w:rPr>
          <w:rFonts w:cs="Times New Roman"/>
        </w:rPr>
      </w:pPr>
      <w:r w:rsidRPr="00CE341A">
        <w:rPr>
          <w:rFonts w:cs="Times New Roman"/>
        </w:rPr>
        <w:t xml:space="preserve">It is the sole responsibility of the tenderer to carefully examine the notice of invitation to tender, the tender documents and any documents provided by the contracting authority which may in any way affect the price and nature of the tender or the delivery of the subject of the contract. The proposed price must be set in accordance with the applicable legislation. </w:t>
      </w:r>
      <w:proofErr w:type="gramStart"/>
      <w:r w:rsidRPr="00CE341A">
        <w:rPr>
          <w:rFonts w:cs="Times New Roman"/>
        </w:rPr>
        <w:t>In the event that</w:t>
      </w:r>
      <w:proofErr w:type="gramEnd"/>
      <w:r w:rsidRPr="00CE341A">
        <w:rPr>
          <w:rFonts w:cs="Times New Roman"/>
        </w:rPr>
        <w:t xml:space="preserve"> a bidder is successful, no claim by the bidder to change the bid price due to errors and omissions will be accepted.</w:t>
      </w:r>
    </w:p>
    <w:p w14:paraId="235C3CCE" w14:textId="1D0A9C1C" w:rsidR="007572A8" w:rsidRPr="00CE341A" w:rsidRDefault="4F83B742" w:rsidP="00F627F1">
      <w:pPr>
        <w:pStyle w:val="Nadpis2"/>
        <w:ind w:left="709"/>
        <w:rPr>
          <w:rFonts w:ascii="Times New Roman" w:hAnsi="Times New Roman"/>
        </w:rPr>
      </w:pPr>
      <w:bookmarkStart w:id="25" w:name="_Toc141013439"/>
      <w:r w:rsidRPr="00CE341A">
        <w:rPr>
          <w:rFonts w:ascii="Times New Roman" w:hAnsi="Times New Roman"/>
        </w:rPr>
        <w:t>Collateral of the offer</w:t>
      </w:r>
      <w:bookmarkEnd w:id="25"/>
    </w:p>
    <w:p w14:paraId="416B8BBB" w14:textId="77777777" w:rsidR="00202845" w:rsidRPr="00CE341A" w:rsidRDefault="00202845" w:rsidP="00202845">
      <w:pPr>
        <w:pStyle w:val="Default"/>
        <w:rPr>
          <w:rFonts w:ascii="Times New Roman" w:hAnsi="Times New Roman" w:cs="Times New Roman"/>
        </w:rPr>
      </w:pPr>
    </w:p>
    <w:p w14:paraId="61AD0BDE" w14:textId="7793F094" w:rsidR="00631073" w:rsidRPr="00CE341A" w:rsidRDefault="6C5785BA" w:rsidP="00CB6518">
      <w:pPr>
        <w:pStyle w:val="tl2"/>
        <w:rPr>
          <w:rFonts w:cs="Times New Roman"/>
        </w:rPr>
      </w:pPr>
      <w:r w:rsidRPr="00CE341A">
        <w:rPr>
          <w:rFonts w:cs="Times New Roman"/>
        </w:rPr>
        <w:t>A bid security is required. The contracting authority has set a security of EUR 70 000,</w:t>
      </w:r>
      <w:proofErr w:type="gramStart"/>
      <w:r w:rsidRPr="00CE341A">
        <w:rPr>
          <w:rFonts w:cs="Times New Roman"/>
        </w:rPr>
        <w:t>00,-</w:t>
      </w:r>
      <w:proofErr w:type="gramEnd"/>
      <w:r w:rsidRPr="00CE341A">
        <w:rPr>
          <w:rFonts w:cs="Times New Roman"/>
        </w:rPr>
        <w:t xml:space="preserve">. </w:t>
      </w:r>
    </w:p>
    <w:p w14:paraId="66940E77" w14:textId="0EC1494A" w:rsidR="00202845" w:rsidRPr="00CE341A" w:rsidRDefault="6C5785BA" w:rsidP="00CB6518">
      <w:pPr>
        <w:pStyle w:val="tl2"/>
        <w:rPr>
          <w:rFonts w:cs="Times New Roman"/>
        </w:rPr>
      </w:pPr>
      <w:r w:rsidRPr="00CE341A">
        <w:rPr>
          <w:rFonts w:cs="Times New Roman"/>
        </w:rPr>
        <w:t xml:space="preserve">The security shall ensure that the tender is binding during the period for which tenders are due. </w:t>
      </w:r>
    </w:p>
    <w:p w14:paraId="3A07D68F" w14:textId="77777777" w:rsidR="00B34FC5" w:rsidRPr="00CE341A" w:rsidRDefault="6C5785BA" w:rsidP="00CB6518">
      <w:pPr>
        <w:pStyle w:val="tl2"/>
        <w:rPr>
          <w:rFonts w:cs="Times New Roman"/>
        </w:rPr>
      </w:pPr>
      <w:r w:rsidRPr="00CE341A">
        <w:rPr>
          <w:rFonts w:cs="Times New Roman"/>
        </w:rPr>
        <w:t xml:space="preserve">Methods of lodging a tender security: </w:t>
      </w:r>
    </w:p>
    <w:p w14:paraId="00FE68B7" w14:textId="39B04AB4" w:rsidR="00202845" w:rsidRPr="00CE341A" w:rsidRDefault="6C5785BA" w:rsidP="00CB6518">
      <w:pPr>
        <w:pStyle w:val="tl2"/>
        <w:numPr>
          <w:ilvl w:val="0"/>
          <w:numId w:val="10"/>
        </w:numPr>
        <w:rPr>
          <w:rFonts w:cs="Times New Roman"/>
        </w:rPr>
      </w:pPr>
      <w:r w:rsidRPr="00CE341A">
        <w:rPr>
          <w:rFonts w:cs="Times New Roman"/>
        </w:rPr>
        <w:t xml:space="preserve">by providing a bank guarantee for the tenderer </w:t>
      </w:r>
    </w:p>
    <w:p w14:paraId="3B03E63C" w14:textId="071CCA71" w:rsidR="00202845" w:rsidRPr="00CE341A" w:rsidRDefault="6C5785BA" w:rsidP="00CB6518">
      <w:pPr>
        <w:pStyle w:val="tl2"/>
        <w:numPr>
          <w:ilvl w:val="0"/>
          <w:numId w:val="10"/>
        </w:numPr>
        <w:rPr>
          <w:rFonts w:cs="Times New Roman"/>
        </w:rPr>
      </w:pPr>
      <w:r w:rsidRPr="00CE341A">
        <w:rPr>
          <w:rFonts w:cs="Times New Roman"/>
        </w:rPr>
        <w:t xml:space="preserve">by depositing funds in the contracting authority's bank account; or </w:t>
      </w:r>
    </w:p>
    <w:p w14:paraId="1FA456A7" w14:textId="66C78B0F" w:rsidR="00202845" w:rsidRPr="00CE341A" w:rsidRDefault="6C5785BA" w:rsidP="00CB6518">
      <w:pPr>
        <w:pStyle w:val="tl2"/>
        <w:numPr>
          <w:ilvl w:val="0"/>
          <w:numId w:val="10"/>
        </w:numPr>
        <w:rPr>
          <w:rFonts w:cs="Times New Roman"/>
        </w:rPr>
      </w:pPr>
      <w:r w:rsidRPr="00CE341A">
        <w:rPr>
          <w:rFonts w:cs="Times New Roman"/>
        </w:rPr>
        <w:t xml:space="preserve">warranty insurance. </w:t>
      </w:r>
    </w:p>
    <w:p w14:paraId="58FBD255" w14:textId="130C4E4A" w:rsidR="00202845" w:rsidRPr="00CE341A" w:rsidRDefault="6C5785BA" w:rsidP="00CB6518">
      <w:pPr>
        <w:pStyle w:val="tl2"/>
        <w:rPr>
          <w:rFonts w:cs="Times New Roman"/>
        </w:rPr>
      </w:pPr>
      <w:r w:rsidRPr="00CE341A">
        <w:rPr>
          <w:rFonts w:cs="Times New Roman"/>
        </w:rPr>
        <w:t>Conditions for lodging a tender security:</w:t>
      </w:r>
    </w:p>
    <w:p w14:paraId="2F822F4E" w14:textId="77777777" w:rsidR="00C351FF" w:rsidRPr="00CE341A" w:rsidRDefault="00C351FF" w:rsidP="00D54CE5">
      <w:pPr>
        <w:pStyle w:val="tl2"/>
        <w:numPr>
          <w:ilvl w:val="1"/>
          <w:numId w:val="0"/>
        </w:numPr>
        <w:ind w:left="576"/>
        <w:rPr>
          <w:rFonts w:cs="Times New Roman"/>
        </w:rPr>
      </w:pPr>
    </w:p>
    <w:p w14:paraId="4E4FA25A" w14:textId="7EE38263" w:rsidR="005C4722" w:rsidRPr="00CE341A" w:rsidRDefault="00381622" w:rsidP="00D54CE5">
      <w:pPr>
        <w:pStyle w:val="tl2"/>
        <w:numPr>
          <w:ilvl w:val="1"/>
          <w:numId w:val="0"/>
        </w:numPr>
        <w:ind w:left="576"/>
        <w:rPr>
          <w:rFonts w:cs="Times New Roman"/>
        </w:rPr>
      </w:pPr>
      <w:r w:rsidRPr="00CE341A">
        <w:rPr>
          <w:rFonts w:cs="Times New Roman"/>
        </w:rPr>
        <w:tab/>
        <w:t xml:space="preserve">Provision of a bank guarantee on behalf of the tenderer: </w:t>
      </w:r>
    </w:p>
    <w:p w14:paraId="4FC0DE52" w14:textId="14278BB4" w:rsidR="00202845" w:rsidRPr="00CE341A" w:rsidRDefault="00381622" w:rsidP="00D54CE5">
      <w:pPr>
        <w:pStyle w:val="tl2"/>
        <w:numPr>
          <w:ilvl w:val="1"/>
          <w:numId w:val="0"/>
        </w:numPr>
        <w:ind w:left="576"/>
        <w:rPr>
          <w:rFonts w:cs="Times New Roman"/>
        </w:rPr>
      </w:pPr>
      <w:r w:rsidRPr="00CE341A">
        <w:rPr>
          <w:rFonts w:cs="Times New Roman"/>
        </w:rPr>
        <w:tab/>
        <w:t xml:space="preserve">The provision of the bank guarantee must comply with the provisions of Sections 313 to 322 of Act No. 513/1991 Coll. of the Commercial Code, as amended. The letter of guarantee may be executed by a bank, a branch of a foreign bank or a foreign bank (hereinafter referred to as the "bank"). The Bank guarantees the fulfilment of the secured obligation up to the amount and under the conditions specified in the </w:t>
      </w:r>
      <w:proofErr w:type="gramStart"/>
      <w:r w:rsidRPr="00CE341A">
        <w:rPr>
          <w:rFonts w:cs="Times New Roman"/>
        </w:rPr>
        <w:t>guarantee</w:t>
      </w:r>
      <w:proofErr w:type="gramEnd"/>
      <w:r w:rsidRPr="00CE341A">
        <w:rPr>
          <w:rFonts w:cs="Times New Roman"/>
        </w:rPr>
        <w:t xml:space="preserve"> document. The bank cannot object to the creditor. The bank shall fulfil its obligation under the bank guarantee only when called upon to do so in writing by the creditor. </w:t>
      </w:r>
      <w:r w:rsidR="00667E8F" w:rsidRPr="00CE341A">
        <w:rPr>
          <w:rFonts w:cs="Times New Roman"/>
        </w:rPr>
        <w:t>The Bank Guarantee shall be governed by the laws of the Slovak Republic and shall be subject to the exclusive jurisdiction of the courts of the Slovak Republic to adjudicate disputes.</w:t>
      </w:r>
    </w:p>
    <w:p w14:paraId="4C208BC8" w14:textId="3A0DEFEC" w:rsidR="00232891" w:rsidRPr="00CE341A" w:rsidRDefault="6C5785BA" w:rsidP="00D54CE5">
      <w:pPr>
        <w:pStyle w:val="tl2"/>
        <w:numPr>
          <w:ilvl w:val="1"/>
          <w:numId w:val="0"/>
        </w:numPr>
        <w:ind w:left="576"/>
        <w:rPr>
          <w:rFonts w:cs="Times New Roman"/>
        </w:rPr>
      </w:pPr>
      <w:r w:rsidRPr="00CE341A">
        <w:rPr>
          <w:rFonts w:cs="Times New Roman"/>
        </w:rPr>
        <w:t xml:space="preserve"> The letter of guarantee executed by the bank must show that: </w:t>
      </w:r>
    </w:p>
    <w:p w14:paraId="588749F8" w14:textId="77777777" w:rsidR="00232891" w:rsidRPr="00CE341A" w:rsidRDefault="6C5785BA" w:rsidP="00D54CE5">
      <w:pPr>
        <w:pStyle w:val="tl2"/>
        <w:numPr>
          <w:ilvl w:val="1"/>
          <w:numId w:val="0"/>
        </w:numPr>
        <w:ind w:left="576"/>
        <w:rPr>
          <w:rFonts w:cs="Times New Roman"/>
        </w:rPr>
      </w:pPr>
      <w:r w:rsidRPr="00CE341A">
        <w:rPr>
          <w:rFonts w:cs="Times New Roman"/>
        </w:rPr>
        <w:t xml:space="preserve">- the bank shall satisfy the creditor (the contracting authority as referred to in point 2 of these tender documents) on behalf of the debtor (the tenderer) in the event of forfeiture of the tender security in favour of the contracting authority, </w:t>
      </w:r>
    </w:p>
    <w:p w14:paraId="293E8C47" w14:textId="179F6235" w:rsidR="00202845" w:rsidRPr="00CE341A" w:rsidRDefault="6C5785BA" w:rsidP="00D54CE5">
      <w:pPr>
        <w:pStyle w:val="tl2"/>
        <w:numPr>
          <w:ilvl w:val="1"/>
          <w:numId w:val="0"/>
        </w:numPr>
        <w:ind w:left="576"/>
        <w:rPr>
          <w:rFonts w:cs="Times New Roman"/>
        </w:rPr>
      </w:pPr>
      <w:r w:rsidRPr="00CE341A">
        <w:rPr>
          <w:rFonts w:cs="Times New Roman"/>
        </w:rPr>
        <w:t xml:space="preserve">- the bank's performance to the extent that the bank has provided performance on behalf of the tenderer for the benefit of the contracting authority, </w:t>
      </w:r>
    </w:p>
    <w:p w14:paraId="5F983F41"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by revoking the bank guarantee at the written request of the contracting authority, </w:t>
      </w:r>
    </w:p>
    <w:p w14:paraId="6EBF9B0B"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the expiry of the period of validity, if the contracting authority has not requested the contract before the expiry of the period of validity </w:t>
      </w:r>
    </w:p>
    <w:p w14:paraId="47ABED8E" w14:textId="77777777" w:rsidR="00202845" w:rsidRPr="00CE341A" w:rsidRDefault="6C5785BA" w:rsidP="00D54CE5">
      <w:pPr>
        <w:pStyle w:val="tl2"/>
        <w:numPr>
          <w:ilvl w:val="1"/>
          <w:numId w:val="0"/>
        </w:numPr>
        <w:ind w:left="576"/>
        <w:rPr>
          <w:rFonts w:cs="Times New Roman"/>
        </w:rPr>
      </w:pPr>
      <w:r w:rsidRPr="00CE341A">
        <w:rPr>
          <w:rFonts w:cs="Times New Roman"/>
        </w:rPr>
        <w:lastRenderedPageBreak/>
        <w:t xml:space="preserve">- has not asserted its claims against the bank arising from the guarantee issued. </w:t>
      </w:r>
    </w:p>
    <w:p w14:paraId="0FE067F1"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the bank security shall be used to cover the tender security, </w:t>
      </w:r>
    </w:p>
    <w:p w14:paraId="2F0052CE" w14:textId="13E46A16" w:rsidR="00202845" w:rsidRPr="00CE341A" w:rsidRDefault="6C5785BA" w:rsidP="00D54CE5">
      <w:pPr>
        <w:pStyle w:val="tl2"/>
        <w:numPr>
          <w:ilvl w:val="1"/>
          <w:numId w:val="0"/>
        </w:numPr>
        <w:ind w:left="576"/>
        <w:rPr>
          <w:rFonts w:cs="Times New Roman"/>
        </w:rPr>
      </w:pPr>
      <w:r w:rsidRPr="00CE341A">
        <w:rPr>
          <w:rFonts w:cs="Times New Roman"/>
        </w:rPr>
        <w:t xml:space="preserve">- the bank undertakes to pay the resulting claim within 10 days after receipt of the contracting authority's request for payment, to the account of the contracting authority, </w:t>
      </w:r>
    </w:p>
    <w:p w14:paraId="3A7582E7"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the bank guarantee shall take effect on the date of its execution by the bank and shall be created upon delivery of the </w:t>
      </w:r>
      <w:proofErr w:type="gramStart"/>
      <w:r w:rsidRPr="00CE341A">
        <w:rPr>
          <w:rFonts w:cs="Times New Roman"/>
        </w:rPr>
        <w:t>guarantee</w:t>
      </w:r>
      <w:proofErr w:type="gramEnd"/>
      <w:r w:rsidRPr="00CE341A">
        <w:rPr>
          <w:rFonts w:cs="Times New Roman"/>
        </w:rPr>
        <w:t xml:space="preserve"> document to the contracting authority, </w:t>
      </w:r>
    </w:p>
    <w:p w14:paraId="492B9822" w14:textId="77777777" w:rsidR="00202845" w:rsidRPr="00CE341A" w:rsidRDefault="6C5785BA" w:rsidP="00D54CE5">
      <w:pPr>
        <w:pStyle w:val="tl2"/>
        <w:numPr>
          <w:ilvl w:val="1"/>
          <w:numId w:val="0"/>
        </w:numPr>
        <w:ind w:left="576"/>
        <w:rPr>
          <w:rFonts w:cs="Times New Roman"/>
        </w:rPr>
      </w:pPr>
      <w:r w:rsidRPr="00CE341A">
        <w:rPr>
          <w:rFonts w:cs="Times New Roman"/>
        </w:rPr>
        <w:t xml:space="preserve">- the validity of the bank guarantee expires on the expiry of the time limit for the submission of tenders. </w:t>
      </w:r>
    </w:p>
    <w:p w14:paraId="2958F67A" w14:textId="17B9D20A" w:rsidR="007D50A2" w:rsidRPr="00CE341A" w:rsidRDefault="6C5785BA" w:rsidP="00D54CE5">
      <w:pPr>
        <w:pStyle w:val="tl2"/>
        <w:numPr>
          <w:ilvl w:val="1"/>
          <w:numId w:val="0"/>
        </w:numPr>
        <w:ind w:left="576"/>
        <w:rPr>
          <w:rFonts w:cs="Times New Roman"/>
        </w:rPr>
      </w:pPr>
      <w:r w:rsidRPr="00CE341A">
        <w:rPr>
          <w:rFonts w:cs="Times New Roman"/>
        </w:rPr>
        <w:t>The bank guarantee will lapse:</w:t>
      </w:r>
    </w:p>
    <w:p w14:paraId="54F47DB0" w14:textId="6816CD3F" w:rsidR="007D50A2" w:rsidRPr="00CE341A" w:rsidRDefault="349184A5" w:rsidP="00D54CE5">
      <w:pPr>
        <w:pStyle w:val="tl2"/>
        <w:numPr>
          <w:ilvl w:val="1"/>
          <w:numId w:val="0"/>
        </w:numPr>
        <w:ind w:left="576"/>
        <w:rPr>
          <w:rFonts w:cs="Times New Roman"/>
        </w:rPr>
      </w:pPr>
      <w:r w:rsidRPr="00CE341A">
        <w:rPr>
          <w:rFonts w:cs="Times New Roman"/>
        </w:rPr>
        <w:t xml:space="preserve">the bank's performance to the extent that the bank has provided performance on behalf of the tenderer for the benefit of the contracting authority, </w:t>
      </w:r>
    </w:p>
    <w:p w14:paraId="42869AD6" w14:textId="77777777" w:rsidR="007D50A2" w:rsidRPr="00CE341A" w:rsidRDefault="349184A5" w:rsidP="00D54CE5">
      <w:pPr>
        <w:pStyle w:val="tl2"/>
        <w:numPr>
          <w:ilvl w:val="1"/>
          <w:numId w:val="0"/>
        </w:numPr>
        <w:ind w:left="576"/>
        <w:rPr>
          <w:rFonts w:cs="Times New Roman"/>
        </w:rPr>
      </w:pPr>
      <w:r w:rsidRPr="00CE341A">
        <w:rPr>
          <w:rFonts w:cs="Times New Roman"/>
        </w:rPr>
        <w:t xml:space="preserve">- by revoking the bank guarantee at the written request of the contracting authority, </w:t>
      </w:r>
    </w:p>
    <w:p w14:paraId="40EECBAC" w14:textId="77777777" w:rsidR="007D50A2" w:rsidRPr="00CE341A" w:rsidRDefault="349184A5" w:rsidP="00D54CE5">
      <w:pPr>
        <w:pStyle w:val="tl2"/>
        <w:numPr>
          <w:ilvl w:val="1"/>
          <w:numId w:val="0"/>
        </w:numPr>
        <w:ind w:left="576"/>
        <w:rPr>
          <w:rFonts w:cs="Times New Roman"/>
        </w:rPr>
      </w:pPr>
      <w:r w:rsidRPr="00CE341A">
        <w:rPr>
          <w:rFonts w:cs="Times New Roman"/>
        </w:rPr>
        <w:t xml:space="preserve">- the expiry of the period of validity, if the contracting authority has not requested the contract before the expiry of the period of validity </w:t>
      </w:r>
    </w:p>
    <w:p w14:paraId="28781D61" w14:textId="200A7F84" w:rsidR="00202845" w:rsidRPr="00CE341A" w:rsidRDefault="349184A5" w:rsidP="00D54CE5">
      <w:pPr>
        <w:pStyle w:val="tl2"/>
        <w:numPr>
          <w:ilvl w:val="1"/>
          <w:numId w:val="0"/>
        </w:numPr>
        <w:ind w:left="576"/>
        <w:rPr>
          <w:rFonts w:cs="Times New Roman"/>
        </w:rPr>
      </w:pPr>
      <w:r w:rsidRPr="00CE341A">
        <w:rPr>
          <w:rFonts w:cs="Times New Roman"/>
        </w:rPr>
        <w:t xml:space="preserve">- has not asserted its claims against the bank arising from the guarantee issued. </w:t>
      </w:r>
    </w:p>
    <w:p w14:paraId="230BE197" w14:textId="284FBFCE" w:rsidR="00202845" w:rsidRPr="00CE341A" w:rsidRDefault="6C5785BA" w:rsidP="00D54CE5">
      <w:pPr>
        <w:pStyle w:val="tl2"/>
        <w:numPr>
          <w:ilvl w:val="1"/>
          <w:numId w:val="0"/>
        </w:numPr>
        <w:ind w:left="576"/>
        <w:rPr>
          <w:rFonts w:cs="Times New Roman"/>
        </w:rPr>
      </w:pPr>
      <w:r w:rsidRPr="00CE341A">
        <w:rPr>
          <w:rFonts w:cs="Times New Roman"/>
        </w:rPr>
        <w:t xml:space="preserve">A letter of guarantee in which the bank declares in writing that it will satisfy the contracting authority on behalf of the tenderer up to the amount of the security required must be included in the tender. If the bank guarantee is provided by a foreign bank which does not have a branch in the Slovak Republic and the </w:t>
      </w:r>
      <w:proofErr w:type="gramStart"/>
      <w:r w:rsidRPr="00CE341A">
        <w:rPr>
          <w:rFonts w:cs="Times New Roman"/>
        </w:rPr>
        <w:t>guarantee</w:t>
      </w:r>
      <w:proofErr w:type="gramEnd"/>
      <w:r w:rsidRPr="00CE341A">
        <w:rPr>
          <w:rFonts w:cs="Times New Roman"/>
        </w:rPr>
        <w:t xml:space="preserve"> document is drawn up by the foreign bank in a foreign language, such bank guarantee must also be accompanied by an official translation into the Slovak language. </w:t>
      </w:r>
    </w:p>
    <w:p w14:paraId="19DA1F0C" w14:textId="3BE66952" w:rsidR="00202845" w:rsidRPr="00CE341A" w:rsidRDefault="6C5785BA" w:rsidP="00D54CE5">
      <w:pPr>
        <w:pStyle w:val="tl2"/>
        <w:numPr>
          <w:ilvl w:val="1"/>
          <w:numId w:val="0"/>
        </w:numPr>
        <w:ind w:left="576"/>
        <w:rPr>
          <w:rFonts w:cs="Times New Roman"/>
        </w:rPr>
      </w:pPr>
      <w:r w:rsidRPr="00CE341A">
        <w:rPr>
          <w:rFonts w:cs="Times New Roman"/>
        </w:rPr>
        <w:t xml:space="preserve">The contracting authority will accept a bank guarantee in electronic form, signed by a qualified electronic signature of the bank itself, or of a person authorised to sign these documents on behalf of the bank, or submit the original bank guarantee / letter of guarantee, which the tenderer delivers within the deadline for submission of tenders in a sealed envelope with the address of the tenderer marked "Tender - do not open" and supplemented with a password: "Bank Guarantee - Digitisation" to the postal address indicated in point 2 of these tender documents, in case of personal delivery to the Registry at the same address. </w:t>
      </w:r>
    </w:p>
    <w:p w14:paraId="5FE5C3E2" w14:textId="1A4C310A" w:rsidR="00202845" w:rsidRPr="00CE341A" w:rsidRDefault="6C5785BA" w:rsidP="00D54CE5">
      <w:pPr>
        <w:pStyle w:val="tl2"/>
        <w:numPr>
          <w:ilvl w:val="1"/>
          <w:numId w:val="0"/>
        </w:numPr>
        <w:ind w:left="576"/>
        <w:rPr>
          <w:rFonts w:cs="Times New Roman"/>
        </w:rPr>
      </w:pPr>
      <w:r w:rsidRPr="00CE341A">
        <w:rPr>
          <w:rFonts w:cs="Times New Roman"/>
        </w:rPr>
        <w:t xml:space="preserve">The </w:t>
      </w:r>
      <w:proofErr w:type="gramStart"/>
      <w:r w:rsidRPr="00CE341A">
        <w:rPr>
          <w:rFonts w:cs="Times New Roman"/>
        </w:rPr>
        <w:t>guarantee</w:t>
      </w:r>
      <w:proofErr w:type="gramEnd"/>
      <w:r w:rsidRPr="00CE341A">
        <w:rPr>
          <w:rFonts w:cs="Times New Roman"/>
        </w:rPr>
        <w:t xml:space="preserve"> document must be included in the tender. If the letter of guarantee is not included in the electronic tender or if it is not delivered in writing to the tender office within the deadline for submission of tenders, the contracting authority shall act in accordance with the principle of proportionality. If the </w:t>
      </w:r>
      <w:proofErr w:type="gramStart"/>
      <w:r w:rsidRPr="00CE341A">
        <w:rPr>
          <w:rFonts w:cs="Times New Roman"/>
        </w:rPr>
        <w:t>guarantee</w:t>
      </w:r>
      <w:proofErr w:type="gramEnd"/>
      <w:r w:rsidRPr="00CE341A">
        <w:rPr>
          <w:rFonts w:cs="Times New Roman"/>
        </w:rPr>
        <w:t xml:space="preserve"> document is not included in the electronic tender and at the same time the original document is not delivered in writing to the tender office within the deadline for submission of tenders, i.e. the tenderer fails to prove the deposit of the bank guarantee in accordance with these tender documents, the contracting authority shall proceed in accordance with Section 53 of the Public Procurement Act. </w:t>
      </w:r>
    </w:p>
    <w:p w14:paraId="0C989B9B" w14:textId="77777777" w:rsidR="00202845" w:rsidRPr="00CE341A" w:rsidRDefault="00202845" w:rsidP="00D54CE5">
      <w:pPr>
        <w:pStyle w:val="tl2"/>
        <w:numPr>
          <w:ilvl w:val="1"/>
          <w:numId w:val="0"/>
        </w:numPr>
        <w:ind w:left="576"/>
        <w:rPr>
          <w:rFonts w:cs="Times New Roman"/>
        </w:rPr>
      </w:pPr>
    </w:p>
    <w:p w14:paraId="3F4DF6D9" w14:textId="458B2A67" w:rsidR="007D50A2" w:rsidRPr="00CE341A" w:rsidRDefault="6C5785BA" w:rsidP="00D54CE5">
      <w:pPr>
        <w:pStyle w:val="tl2"/>
        <w:numPr>
          <w:ilvl w:val="1"/>
          <w:numId w:val="0"/>
        </w:numPr>
        <w:ind w:left="576"/>
        <w:rPr>
          <w:rFonts w:cs="Times New Roman"/>
        </w:rPr>
      </w:pPr>
      <w:r w:rsidRPr="00CE341A">
        <w:rPr>
          <w:rFonts w:cs="Times New Roman"/>
        </w:rPr>
        <w:t xml:space="preserve">Deposit of funds in the contracting authority's bank account </w:t>
      </w:r>
    </w:p>
    <w:p w14:paraId="5EBE94A4" w14:textId="078B6401" w:rsidR="007D50A2" w:rsidRPr="00CE341A" w:rsidRDefault="6C5785BA" w:rsidP="00D54CE5">
      <w:pPr>
        <w:pStyle w:val="tl2"/>
        <w:numPr>
          <w:ilvl w:val="1"/>
          <w:numId w:val="0"/>
        </w:numPr>
        <w:ind w:left="576"/>
        <w:rPr>
          <w:rFonts w:cs="Times New Roman"/>
        </w:rPr>
      </w:pPr>
      <w:r w:rsidRPr="00CE341A">
        <w:rPr>
          <w:rFonts w:cs="Times New Roman"/>
        </w:rPr>
        <w:t xml:space="preserve">The funds must be deposited in the contracting authority's account: </w:t>
      </w:r>
    </w:p>
    <w:p w14:paraId="53DA6A9D" w14:textId="0B12CD6D" w:rsidR="00202845" w:rsidRPr="00CE341A" w:rsidRDefault="6C5785BA" w:rsidP="00D54CE5">
      <w:pPr>
        <w:pStyle w:val="tl2"/>
        <w:numPr>
          <w:ilvl w:val="1"/>
          <w:numId w:val="0"/>
        </w:numPr>
        <w:ind w:left="576"/>
        <w:rPr>
          <w:rFonts w:cs="Times New Roman"/>
        </w:rPr>
      </w:pPr>
      <w:r w:rsidRPr="00CE341A">
        <w:rPr>
          <w:rFonts w:cs="Times New Roman"/>
        </w:rPr>
        <w:t xml:space="preserve">Bank: </w:t>
      </w:r>
      <w:r w:rsidRPr="00CE341A">
        <w:rPr>
          <w:rFonts w:cs="Times New Roman"/>
        </w:rPr>
        <w:tab/>
      </w:r>
      <w:r w:rsidRPr="00CE341A">
        <w:rPr>
          <w:rFonts w:cs="Times New Roman"/>
        </w:rPr>
        <w:tab/>
        <w:t xml:space="preserve">ČSOB, </w:t>
      </w:r>
      <w:proofErr w:type="spellStart"/>
      <w:r w:rsidRPr="00CE341A">
        <w:rPr>
          <w:rFonts w:cs="Times New Roman"/>
        </w:rPr>
        <w:t>a.s.</w:t>
      </w:r>
      <w:proofErr w:type="spellEnd"/>
      <w:r w:rsidRPr="00CE341A">
        <w:rPr>
          <w:rFonts w:cs="Times New Roman"/>
        </w:rPr>
        <w:t xml:space="preserve"> </w:t>
      </w:r>
    </w:p>
    <w:p w14:paraId="317A1808" w14:textId="6B5F89F0" w:rsidR="00C351FF" w:rsidRPr="00CE341A" w:rsidRDefault="1900A21F" w:rsidP="00D54CE5">
      <w:pPr>
        <w:pStyle w:val="tl2"/>
        <w:numPr>
          <w:ilvl w:val="1"/>
          <w:numId w:val="0"/>
        </w:numPr>
        <w:ind w:left="576"/>
        <w:rPr>
          <w:rFonts w:cs="Times New Roman"/>
        </w:rPr>
      </w:pPr>
      <w:r w:rsidRPr="00CE341A">
        <w:rPr>
          <w:rFonts w:cs="Times New Roman"/>
        </w:rPr>
        <w:t xml:space="preserve">IBAN: </w:t>
      </w:r>
      <w:r w:rsidRPr="00CE341A">
        <w:rPr>
          <w:rFonts w:cs="Times New Roman"/>
        </w:rPr>
        <w:tab/>
      </w:r>
      <w:r w:rsidRPr="00CE341A">
        <w:rPr>
          <w:rFonts w:cs="Times New Roman"/>
        </w:rPr>
        <w:tab/>
        <w:t xml:space="preserve">SK95 7500 0000 0000 2597 4063 </w:t>
      </w:r>
    </w:p>
    <w:p w14:paraId="33F8B34A" w14:textId="7FF19FCF" w:rsidR="00C351FF" w:rsidRPr="00CE341A" w:rsidRDefault="1900A21F" w:rsidP="00D54CE5">
      <w:pPr>
        <w:pStyle w:val="tl2"/>
        <w:numPr>
          <w:ilvl w:val="1"/>
          <w:numId w:val="0"/>
        </w:numPr>
        <w:ind w:left="576"/>
        <w:rPr>
          <w:rFonts w:cs="Times New Roman"/>
        </w:rPr>
      </w:pPr>
      <w:r w:rsidRPr="00CE341A">
        <w:rPr>
          <w:rFonts w:cs="Times New Roman"/>
        </w:rPr>
        <w:t xml:space="preserve">Variable symbol: </w:t>
      </w:r>
      <w:r w:rsidRPr="00CE341A">
        <w:rPr>
          <w:rFonts w:cs="Times New Roman"/>
        </w:rPr>
        <w:tab/>
        <w:t xml:space="preserve">Applicant's registration number </w:t>
      </w:r>
    </w:p>
    <w:p w14:paraId="5262F44A" w14:textId="2CD8EDF5" w:rsidR="00C351FF" w:rsidRPr="00CE341A" w:rsidRDefault="1900A21F" w:rsidP="00D54CE5">
      <w:pPr>
        <w:pStyle w:val="tl2"/>
        <w:numPr>
          <w:ilvl w:val="1"/>
          <w:numId w:val="0"/>
        </w:numPr>
        <w:ind w:left="576"/>
        <w:rPr>
          <w:rFonts w:cs="Times New Roman"/>
        </w:rPr>
      </w:pPr>
      <w:r w:rsidRPr="00CE341A">
        <w:rPr>
          <w:rFonts w:cs="Times New Roman"/>
        </w:rPr>
        <w:t xml:space="preserve">Additional data: </w:t>
      </w:r>
      <w:r w:rsidRPr="00CE341A">
        <w:rPr>
          <w:rFonts w:cs="Times New Roman"/>
        </w:rPr>
        <w:tab/>
        <w:t>"Collateral - digitisation"</w:t>
      </w:r>
    </w:p>
    <w:p w14:paraId="7D38E412" w14:textId="5D8C4210" w:rsidR="00202845" w:rsidRPr="00CE341A" w:rsidRDefault="6C5785BA" w:rsidP="00D54CE5">
      <w:pPr>
        <w:pStyle w:val="tl2"/>
        <w:numPr>
          <w:ilvl w:val="1"/>
          <w:numId w:val="0"/>
        </w:numPr>
        <w:ind w:left="576"/>
        <w:rPr>
          <w:rFonts w:cs="Times New Roman"/>
        </w:rPr>
      </w:pPr>
      <w:r w:rsidRPr="00CE341A">
        <w:rPr>
          <w:rFonts w:cs="Times New Roman"/>
        </w:rPr>
        <w:t xml:space="preserve">The funds must be credited to the contracting authority's account no later than one (1) working day before the deadline for the submission of tenders. </w:t>
      </w:r>
    </w:p>
    <w:p w14:paraId="0A927AFB" w14:textId="72875F1C" w:rsidR="00202845" w:rsidRPr="00CE341A" w:rsidRDefault="6C5785BA" w:rsidP="00D54CE5">
      <w:pPr>
        <w:pStyle w:val="tl2"/>
        <w:numPr>
          <w:ilvl w:val="1"/>
          <w:numId w:val="0"/>
        </w:numPr>
        <w:ind w:left="576"/>
        <w:rPr>
          <w:rFonts w:cs="Times New Roman"/>
        </w:rPr>
      </w:pPr>
      <w:r w:rsidRPr="00CE341A">
        <w:rPr>
          <w:rFonts w:cs="Times New Roman"/>
        </w:rPr>
        <w:t xml:space="preserve">If the funds are not deposited in the contracting authority's account by the deadline for the submission of </w:t>
      </w:r>
      <w:r w:rsidRPr="00CE341A">
        <w:rPr>
          <w:rFonts w:cs="Times New Roman"/>
        </w:rPr>
        <w:lastRenderedPageBreak/>
        <w:t xml:space="preserve">tenders, the tenderer will be excluded from the tender. </w:t>
      </w:r>
    </w:p>
    <w:p w14:paraId="6CF36CF5" w14:textId="3CD5A56E" w:rsidR="00202845" w:rsidRPr="00CE341A" w:rsidRDefault="6C5785BA" w:rsidP="00D54CE5">
      <w:pPr>
        <w:pStyle w:val="tl2"/>
        <w:numPr>
          <w:ilvl w:val="1"/>
          <w:numId w:val="0"/>
        </w:numPr>
        <w:ind w:left="576"/>
        <w:rPr>
          <w:rFonts w:cs="Times New Roman"/>
        </w:rPr>
      </w:pPr>
      <w:r w:rsidRPr="00CE341A">
        <w:rPr>
          <w:rFonts w:cs="Times New Roman"/>
        </w:rPr>
        <w:t xml:space="preserve">The period of validity of the tender security provided by the deposit of funds in the account of the contracting authority shall last until the expiry of the time limit for the submission of tenders. </w:t>
      </w:r>
    </w:p>
    <w:p w14:paraId="3E7BA845" w14:textId="77777777" w:rsidR="00C351FF" w:rsidRPr="00CE341A" w:rsidRDefault="00C351FF" w:rsidP="00D54CE5">
      <w:pPr>
        <w:pStyle w:val="tl2"/>
        <w:numPr>
          <w:ilvl w:val="1"/>
          <w:numId w:val="0"/>
        </w:numPr>
        <w:ind w:left="576"/>
        <w:rPr>
          <w:rFonts w:cs="Times New Roman"/>
        </w:rPr>
      </w:pPr>
    </w:p>
    <w:p w14:paraId="032AEB13" w14:textId="3F583049" w:rsidR="00C351FF" w:rsidRPr="00CE341A" w:rsidRDefault="6C5785BA" w:rsidP="00D54CE5">
      <w:pPr>
        <w:pStyle w:val="tl2"/>
        <w:numPr>
          <w:ilvl w:val="1"/>
          <w:numId w:val="0"/>
        </w:numPr>
        <w:ind w:left="576"/>
        <w:rPr>
          <w:rFonts w:cs="Times New Roman"/>
        </w:rPr>
      </w:pPr>
      <w:r w:rsidRPr="00CE341A">
        <w:rPr>
          <w:rFonts w:cs="Times New Roman"/>
        </w:rPr>
        <w:t xml:space="preserve">Warranty insurance </w:t>
      </w:r>
    </w:p>
    <w:p w14:paraId="51A7F142" w14:textId="08BDA3E7" w:rsidR="00202845" w:rsidRPr="00CE341A" w:rsidRDefault="6C5785BA" w:rsidP="00D54CE5">
      <w:pPr>
        <w:pStyle w:val="tl2"/>
        <w:numPr>
          <w:ilvl w:val="1"/>
          <w:numId w:val="0"/>
        </w:numPr>
        <w:ind w:left="576"/>
        <w:rPr>
          <w:rFonts w:cs="Times New Roman"/>
        </w:rPr>
      </w:pPr>
      <w:r w:rsidRPr="00CE341A">
        <w:rPr>
          <w:rFonts w:cs="Times New Roman"/>
        </w:rPr>
        <w:t xml:space="preserve">The tenderer shall provide evidence of the insurance of the guarantee by submitting a document drawn up by the insurance company for the purpose of insuring the guarantee, containing or annexed to it the rules and information relating to the enforcement of such tender security for forfeiture in favour of the contracting authority and the rules and information relating to its release or return to the tenderer in the event of the relevant legal grounds being met. </w:t>
      </w:r>
    </w:p>
    <w:p w14:paraId="32DF4D5D" w14:textId="1C5EF53D" w:rsidR="00202845" w:rsidRPr="00CE341A" w:rsidRDefault="6C5785BA" w:rsidP="00D54CE5">
      <w:pPr>
        <w:pStyle w:val="tl2"/>
        <w:numPr>
          <w:ilvl w:val="1"/>
          <w:numId w:val="0"/>
        </w:numPr>
        <w:ind w:left="576"/>
        <w:rPr>
          <w:rFonts w:cs="Times New Roman"/>
        </w:rPr>
      </w:pPr>
      <w:r w:rsidRPr="00CE341A">
        <w:rPr>
          <w:rFonts w:cs="Times New Roman"/>
        </w:rPr>
        <w:t xml:space="preserve">In the event that, in order to claim such tender security for forfeiture in favour of the Contracting Authority, the rules relating to such insurance of the guarantee require the original document executed by the insurance company to be submitted (returned) to the insurance company in a paper form, the original (and official translation, if required) of such document shall also be submitted in a paper form to the office of the Contracting Authority within the deadline for submission of tenders in a sealed envelope bearing the address of the tenderer and marked 'Tender - do not open' and supplemented with a password: "Bank Guarantee - </w:t>
      </w:r>
      <w:proofErr w:type="spellStart"/>
      <w:r w:rsidRPr="00CE341A">
        <w:rPr>
          <w:rFonts w:cs="Times New Roman"/>
        </w:rPr>
        <w:t>Digitailization</w:t>
      </w:r>
      <w:proofErr w:type="spellEnd"/>
      <w:r w:rsidRPr="00CE341A">
        <w:rPr>
          <w:rFonts w:cs="Times New Roman"/>
        </w:rPr>
        <w:t xml:space="preserve">" to the postal address indicated in point 2 of these tender documents, in case of personal delivery to the Registry at the same address. </w:t>
      </w:r>
    </w:p>
    <w:p w14:paraId="7183FD72" w14:textId="77777777" w:rsidR="00381622" w:rsidRPr="00CE341A" w:rsidRDefault="00381622" w:rsidP="00D54CE5">
      <w:pPr>
        <w:pStyle w:val="tl2"/>
        <w:numPr>
          <w:ilvl w:val="1"/>
          <w:numId w:val="0"/>
        </w:numPr>
        <w:ind w:left="576"/>
        <w:rPr>
          <w:rFonts w:cs="Times New Roman"/>
        </w:rPr>
      </w:pPr>
    </w:p>
    <w:p w14:paraId="3D56764A" w14:textId="54512C3D" w:rsidR="00381622" w:rsidRPr="00CE341A" w:rsidRDefault="6C5785BA" w:rsidP="00D54CE5">
      <w:pPr>
        <w:pStyle w:val="tl2"/>
        <w:numPr>
          <w:ilvl w:val="1"/>
          <w:numId w:val="0"/>
        </w:numPr>
        <w:ind w:left="576"/>
        <w:rPr>
          <w:rFonts w:cs="Times New Roman"/>
        </w:rPr>
      </w:pPr>
      <w:r w:rsidRPr="00CE341A">
        <w:rPr>
          <w:rFonts w:cs="Times New Roman"/>
        </w:rPr>
        <w:t xml:space="preserve">The security shall be forfeited to the contracting authority in accordance with Section 46(6) of the Public Procurement Act. </w:t>
      </w:r>
    </w:p>
    <w:p w14:paraId="619B8EDC" w14:textId="1F9E7513" w:rsidR="00202845" w:rsidRPr="00CE341A" w:rsidRDefault="6C5785BA" w:rsidP="00D54CE5">
      <w:pPr>
        <w:pStyle w:val="tl2"/>
        <w:numPr>
          <w:ilvl w:val="1"/>
          <w:numId w:val="0"/>
        </w:numPr>
        <w:ind w:left="576"/>
        <w:rPr>
          <w:rFonts w:cs="Times New Roman"/>
        </w:rPr>
      </w:pPr>
      <w:r w:rsidRPr="00CE341A">
        <w:rPr>
          <w:rFonts w:cs="Times New Roman"/>
        </w:rPr>
        <w:t xml:space="preserve">The contracting authority shall release or return the security to the </w:t>
      </w:r>
      <w:proofErr w:type="spellStart"/>
      <w:r w:rsidRPr="00CE341A">
        <w:rPr>
          <w:rFonts w:cs="Times New Roman"/>
        </w:rPr>
        <w:t>tenderer</w:t>
      </w:r>
      <w:proofErr w:type="spellEnd"/>
      <w:r w:rsidRPr="00CE341A">
        <w:rPr>
          <w:rFonts w:cs="Times New Roman"/>
        </w:rPr>
        <w:t xml:space="preserve"> pursuant to Section 46(7) of the Public Procurement Act. If the tenderer provides a bank guarantee, the contracting authority shall return the original </w:t>
      </w:r>
      <w:proofErr w:type="gramStart"/>
      <w:r w:rsidRPr="00CE341A">
        <w:rPr>
          <w:rFonts w:cs="Times New Roman"/>
        </w:rPr>
        <w:t>guarantee</w:t>
      </w:r>
      <w:proofErr w:type="gramEnd"/>
      <w:r w:rsidRPr="00CE341A">
        <w:rPr>
          <w:rFonts w:cs="Times New Roman"/>
        </w:rPr>
        <w:t xml:space="preserve"> document to the tenderer or the bank concerned. In the event that the tenderer deposits a security in the form of an insurance guarantee, the contracting authority shall carry out the necessary acts which, according to the rules relating to the insurance guarantee, will be necessary for the release or return of the security to the tenderer in accordance with Article 46(6) or (7) of the Public Procurement Act and of which it will be informed on the basis of the relevant documents (in particular the document drawn up by the insurance company) submitted by the tenderer in its tender. </w:t>
      </w:r>
    </w:p>
    <w:p w14:paraId="110EAAC7" w14:textId="789D30F1" w:rsidR="005F25C5" w:rsidRPr="00CE341A" w:rsidRDefault="005F25C5" w:rsidP="00D54CE5">
      <w:pPr>
        <w:pStyle w:val="tl2"/>
        <w:numPr>
          <w:ilvl w:val="1"/>
          <w:numId w:val="0"/>
        </w:numPr>
        <w:rPr>
          <w:rFonts w:cs="Times New Roman"/>
        </w:rPr>
      </w:pPr>
    </w:p>
    <w:p w14:paraId="5882691E" w14:textId="00C8424D" w:rsidR="00041361" w:rsidRPr="00CE341A" w:rsidRDefault="599C2156" w:rsidP="00F627F1">
      <w:pPr>
        <w:pStyle w:val="Nadpis2"/>
        <w:tabs>
          <w:tab w:val="left" w:pos="709"/>
        </w:tabs>
        <w:ind w:left="709"/>
        <w:rPr>
          <w:rFonts w:ascii="Times New Roman" w:hAnsi="Times New Roman"/>
        </w:rPr>
      </w:pPr>
      <w:bookmarkStart w:id="26" w:name="_Toc141013440"/>
      <w:r w:rsidRPr="00CE341A">
        <w:rPr>
          <w:rFonts w:ascii="Times New Roman" w:hAnsi="Times New Roman"/>
        </w:rPr>
        <w:t>Eligible applicants</w:t>
      </w:r>
      <w:bookmarkEnd w:id="26"/>
    </w:p>
    <w:p w14:paraId="1C3BE27F" w14:textId="25A8D1B9" w:rsidR="001141F3" w:rsidRPr="00CE341A" w:rsidRDefault="599C2156" w:rsidP="00CB6518">
      <w:pPr>
        <w:pStyle w:val="tl2"/>
        <w:rPr>
          <w:rFonts w:cs="Times New Roman"/>
        </w:rPr>
      </w:pPr>
      <w:r w:rsidRPr="00CE341A">
        <w:rPr>
          <w:rFonts w:cs="Times New Roman"/>
        </w:rPr>
        <w:t>All economic operators (natural or legal persons or a group of natural or legal persons acting jointly towards the contracting authority) may submit a tender.</w:t>
      </w:r>
    </w:p>
    <w:p w14:paraId="5EC4B4D8" w14:textId="77777777" w:rsidR="001141F3" w:rsidRPr="00CE341A" w:rsidRDefault="599C2156" w:rsidP="00CB6518">
      <w:pPr>
        <w:pStyle w:val="tl2"/>
        <w:rPr>
          <w:rFonts w:cs="Times New Roman"/>
        </w:rPr>
      </w:pPr>
      <w:r w:rsidRPr="00CE341A">
        <w:rPr>
          <w:rFonts w:cs="Times New Roman"/>
        </w:rPr>
        <w:t>The use of the term 'tenderer' in these Tender Documents shall also mean/include the term 'group of suppliers'.</w:t>
      </w:r>
    </w:p>
    <w:p w14:paraId="3B5AA42D" w14:textId="21137362" w:rsidR="001141F3" w:rsidRPr="00CE341A" w:rsidRDefault="599C2156" w:rsidP="00CB6518">
      <w:pPr>
        <w:pStyle w:val="tl2"/>
        <w:rPr>
          <w:rFonts w:cs="Times New Roman"/>
        </w:rPr>
      </w:pPr>
      <w:r w:rsidRPr="00CE341A">
        <w:rPr>
          <w:rFonts w:cs="Times New Roman"/>
        </w:rPr>
        <w:t>Where a tender is submitted by a group of suppliers within the meaning of Section 37 of the Public Procurement Act, such tenderer shall be required to submit a document (Annex 6) signed by all members of the group nominating a lead member authorised to act on behalf of the other members of the group in relation to this contract.</w:t>
      </w:r>
    </w:p>
    <w:p w14:paraId="78BF86F6" w14:textId="1F999695" w:rsidR="00132E47" w:rsidRPr="00CE341A" w:rsidRDefault="599C2156" w:rsidP="00CB6518">
      <w:pPr>
        <w:pStyle w:val="tl2"/>
        <w:rPr>
          <w:rFonts w:cs="Times New Roman"/>
        </w:rPr>
      </w:pPr>
      <w:r w:rsidRPr="00CE341A">
        <w:rPr>
          <w:rFonts w:cs="Times New Roman"/>
        </w:rPr>
        <w:t>In the event that this group of suppliers is the successful tenderer, the contracting authority shall require the successful tenderer to establish a legal relationship between the members of this group of suppliers, e.g. pursuant to Section 829 et seq. of Act No. 40/1964 Coll., the Civil Code, as amended - a contract of association, or a similar legal relationship pursuant to the relevant provisions of private law, prior to the conclusion of the contract, in order to ensure the proper performance of the contract.</w:t>
      </w:r>
    </w:p>
    <w:p w14:paraId="3A32086C" w14:textId="75BB1E01" w:rsidR="001141F3" w:rsidRPr="00CE341A" w:rsidRDefault="599C2156" w:rsidP="00CB6518">
      <w:pPr>
        <w:pStyle w:val="tl2"/>
        <w:rPr>
          <w:rFonts w:cs="Times New Roman"/>
        </w:rPr>
      </w:pPr>
      <w:r w:rsidRPr="00CE341A">
        <w:rPr>
          <w:rFonts w:cs="Times New Roman"/>
        </w:rPr>
        <w:lastRenderedPageBreak/>
        <w:t>The documentation evidencing the formation of the association (or other legal form of cooperation between natural or legal persons) must be clear and obvious as to which member of the group of suppliers is authorised to act for the group of suppliers, how the mutual rights and obligations are determined, who will participate in the performance and in what part, and the fact that all members of the association are jointly and severally liable for the obligations of the association. The original or an officially certified copy of this contract or of the documentation proving the establishment of legal relations between the members of the group of suppliers must be provided by the successful tenderer to the contracting authority at the latest at the time of conclusion of the contract.</w:t>
      </w:r>
    </w:p>
    <w:p w14:paraId="662260CC" w14:textId="77777777" w:rsidR="001141F3" w:rsidRPr="00CE341A" w:rsidRDefault="599C2156" w:rsidP="00CB6518">
      <w:pPr>
        <w:pStyle w:val="tl2"/>
        <w:rPr>
          <w:rFonts w:cs="Times New Roman"/>
        </w:rPr>
      </w:pPr>
      <w:r w:rsidRPr="00CE341A">
        <w:rPr>
          <w:rFonts w:cs="Times New Roman"/>
        </w:rPr>
        <w:t>A legal person whose founder, member or partner is a political party or political movement may not participate in the competition.</w:t>
      </w:r>
    </w:p>
    <w:p w14:paraId="3FFF1684" w14:textId="44DD7E06" w:rsidR="00FC0991" w:rsidRPr="00CE341A" w:rsidRDefault="599C2156" w:rsidP="00D54CE5">
      <w:pPr>
        <w:pStyle w:val="Nadpis3"/>
        <w:numPr>
          <w:ilvl w:val="1"/>
          <w:numId w:val="0"/>
        </w:numPr>
        <w:ind w:left="576"/>
        <w:rPr>
          <w:rFonts w:cs="Times New Roman"/>
        </w:rPr>
      </w:pPr>
      <w:r w:rsidRPr="00CE341A">
        <w:rPr>
          <w:rFonts w:cs="Times New Roman"/>
        </w:rPr>
        <w:t>[Pursuant to Section 20(5) of Act No. 85/2005 Coll. on Association in Political Parties and Political Movements, a legal entity of which a party or movement is a founder, member or partner may not be a tenderer for public procurement contracts.]</w:t>
      </w:r>
    </w:p>
    <w:p w14:paraId="2125DEB5" w14:textId="36096165" w:rsidR="008456BA" w:rsidRPr="00CE341A" w:rsidRDefault="00FC0991"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1C7AD95D" w14:textId="5601CA93" w:rsidR="00B40417" w:rsidRPr="00CE341A" w:rsidRDefault="0089858D" w:rsidP="00FC0991">
      <w:pPr>
        <w:pStyle w:val="Nadpis1"/>
        <w:rPr>
          <w:rFonts w:cs="Times New Roman"/>
        </w:rPr>
      </w:pPr>
      <w:bookmarkStart w:id="27" w:name="_Toc141013441"/>
      <w:r w:rsidRPr="00CE341A">
        <w:rPr>
          <w:rFonts w:cs="Times New Roman"/>
        </w:rPr>
        <w:lastRenderedPageBreak/>
        <w:t>pART IV. Conditions of participation and documents proving compliance with the conditions of participation</w:t>
      </w:r>
      <w:bookmarkEnd w:id="27"/>
    </w:p>
    <w:p w14:paraId="056C9C8C" w14:textId="22EE4879" w:rsidR="002D328B" w:rsidRPr="00CE341A" w:rsidRDefault="000E243A"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28" w:name="_Toc141013442"/>
      <w:r w:rsidRPr="00CE341A">
        <w:rPr>
          <w:rFonts w:ascii="Times New Roman" w:hAnsi="Times New Roman"/>
          <w:b/>
          <w:bCs/>
          <w:sz w:val="28"/>
          <w:szCs w:val="28"/>
        </w:rPr>
        <w:t>Conditions of participation of personal status</w:t>
      </w:r>
      <w:bookmarkEnd w:id="28"/>
    </w:p>
    <w:p w14:paraId="651CE8AB" w14:textId="1DB35FBD" w:rsidR="005969C4" w:rsidRPr="00CE341A" w:rsidRDefault="7154BE02" w:rsidP="00CB6518">
      <w:pPr>
        <w:pStyle w:val="tl2"/>
        <w:rPr>
          <w:rFonts w:cs="Times New Roman"/>
        </w:rPr>
      </w:pPr>
      <w:r w:rsidRPr="00CE341A">
        <w:rPr>
          <w:rFonts w:cs="Times New Roman"/>
        </w:rPr>
        <w:t>General conditions of participation:</w:t>
      </w:r>
    </w:p>
    <w:p w14:paraId="2116D25F" w14:textId="77777777" w:rsidR="005969C4" w:rsidRPr="00CE341A" w:rsidRDefault="7154BE02" w:rsidP="00D54CE5">
      <w:pPr>
        <w:pStyle w:val="tl2"/>
        <w:numPr>
          <w:ilvl w:val="1"/>
          <w:numId w:val="0"/>
        </w:numPr>
        <w:ind w:left="576"/>
        <w:rPr>
          <w:rFonts w:cs="Times New Roman"/>
        </w:rPr>
      </w:pPr>
      <w:r w:rsidRPr="00CE341A">
        <w:rPr>
          <w:rFonts w:cs="Times New Roman"/>
        </w:rPr>
        <w:t>It must be clear from the documents submitted that the tenderer fulfils the conditions for participation:  </w:t>
      </w:r>
    </w:p>
    <w:p w14:paraId="03914FB8" w14:textId="77777777" w:rsidR="005969C4" w:rsidRPr="00CE341A" w:rsidRDefault="7154BE02" w:rsidP="00CB6518">
      <w:pPr>
        <w:pStyle w:val="tl2"/>
        <w:numPr>
          <w:ilvl w:val="0"/>
          <w:numId w:val="8"/>
        </w:numPr>
        <w:rPr>
          <w:rFonts w:cs="Times New Roman"/>
        </w:rPr>
      </w:pPr>
      <w:r w:rsidRPr="00CE341A">
        <w:rPr>
          <w:rFonts w:cs="Times New Roman"/>
        </w:rPr>
        <w:t>for documents pursuant to § 32, § 33 and § 34(1)(g) and (k) of the Public Procurement Act on the date of expiry of the deadline for submission of tenders, </w:t>
      </w:r>
    </w:p>
    <w:p w14:paraId="78AC0B13" w14:textId="77777777" w:rsidR="005969C4" w:rsidRPr="00CE341A" w:rsidRDefault="7154BE02" w:rsidP="00CB6518">
      <w:pPr>
        <w:pStyle w:val="tl2"/>
        <w:numPr>
          <w:ilvl w:val="0"/>
          <w:numId w:val="8"/>
        </w:numPr>
        <w:rPr>
          <w:rFonts w:cs="Times New Roman"/>
        </w:rPr>
      </w:pPr>
      <w:r w:rsidRPr="00CE341A">
        <w:rPr>
          <w:rFonts w:cs="Times New Roman"/>
        </w:rPr>
        <w:t xml:space="preserve">for documents pursuant to Article 34(1)(a) of the Public Procurement Act as of the date of the call for tenders (i.e., the reference service must </w:t>
      </w:r>
      <w:proofErr w:type="gramStart"/>
      <w:r w:rsidRPr="00CE341A">
        <w:rPr>
          <w:rFonts w:cs="Times New Roman"/>
        </w:rPr>
        <w:t>take into account</w:t>
      </w:r>
      <w:proofErr w:type="gramEnd"/>
      <w:r w:rsidRPr="00CE341A">
        <w:rPr>
          <w:rFonts w:cs="Times New Roman"/>
        </w:rPr>
        <w:t xml:space="preserve"> the specified reference period).  </w:t>
      </w:r>
    </w:p>
    <w:p w14:paraId="7B31D1CF" w14:textId="77777777" w:rsidR="005969C4" w:rsidRPr="00CE341A" w:rsidRDefault="7154BE02" w:rsidP="00D54CE5">
      <w:pPr>
        <w:pStyle w:val="tl2"/>
        <w:numPr>
          <w:ilvl w:val="1"/>
          <w:numId w:val="0"/>
        </w:numPr>
        <w:ind w:left="576"/>
        <w:rPr>
          <w:rFonts w:cs="Times New Roman"/>
        </w:rPr>
      </w:pPr>
      <w:r w:rsidRPr="00CE341A">
        <w:rPr>
          <w:rFonts w:cs="Times New Roman"/>
        </w:rPr>
        <w:t>Thus, it is also permissible that the documents proving compliance with the conditions of participation pursuant to Sections 32, 33 and/or 34 of the Public Procurement Act. be issued after the date of submission of the tender or after the date on which the time limit for tenders has expired, however:  </w:t>
      </w:r>
    </w:p>
    <w:p w14:paraId="414AE06B" w14:textId="77777777" w:rsidR="005969C4" w:rsidRPr="00CE341A" w:rsidRDefault="7154BE02" w:rsidP="00CB6518">
      <w:pPr>
        <w:pStyle w:val="tl2"/>
        <w:numPr>
          <w:ilvl w:val="0"/>
          <w:numId w:val="9"/>
        </w:numPr>
        <w:rPr>
          <w:rFonts w:cs="Times New Roman"/>
        </w:rPr>
      </w:pPr>
      <w:r w:rsidRPr="00CE341A">
        <w:rPr>
          <w:rFonts w:cs="Times New Roman"/>
        </w:rPr>
        <w:t>in the case of documents pursuant to Sections 32, 33 and 34(1)(g) and (k) of the Public Procurement Act, they must contain information on the fulfilment of the conditions of participation as of the date on which the deadline for the submission of tenders expired, or it must be otherwise evident from these documents that the condition of participation has been fulfilled as of the date on which the deadline for the submission of tenders expired;   </w:t>
      </w:r>
    </w:p>
    <w:p w14:paraId="70904A33" w14:textId="7E37EB7A" w:rsidR="005969C4" w:rsidRPr="00CE341A" w:rsidRDefault="7154BE02" w:rsidP="00CB6518">
      <w:pPr>
        <w:pStyle w:val="tl2"/>
        <w:numPr>
          <w:ilvl w:val="0"/>
          <w:numId w:val="9"/>
        </w:numPr>
        <w:rPr>
          <w:rFonts w:cs="Times New Roman"/>
        </w:rPr>
      </w:pPr>
      <w:r w:rsidRPr="00CE341A">
        <w:rPr>
          <w:rFonts w:cs="Times New Roman"/>
        </w:rPr>
        <w:t xml:space="preserve">in the case of documents pursuant to Section 34(1)(a) of Act No. 343/2015 Coll., they must contain information on the fulfilment of the conditions of participation as of the date of the public procurement announcement, or it must be otherwise evident from these documents that the condition of participation has been fulfilled as of the date of the public procurement announcement - in other words, the relevant period of </w:t>
      </w:r>
      <w:r w:rsidR="00D22D26" w:rsidRPr="00CE341A">
        <w:rPr>
          <w:rFonts w:cs="Times New Roman"/>
        </w:rPr>
        <w:t>3</w:t>
      </w:r>
      <w:r w:rsidRPr="00CE341A">
        <w:rPr>
          <w:rFonts w:cs="Times New Roman"/>
        </w:rPr>
        <w:t xml:space="preserve"> years shall be assessed as of the date of the public procurement announcement.   </w:t>
      </w:r>
    </w:p>
    <w:p w14:paraId="6A7B84DB" w14:textId="77777777" w:rsidR="005969C4" w:rsidRPr="00CE341A" w:rsidRDefault="7154BE02" w:rsidP="00D54CE5">
      <w:pPr>
        <w:pStyle w:val="tl2"/>
        <w:numPr>
          <w:ilvl w:val="1"/>
          <w:numId w:val="0"/>
        </w:numPr>
        <w:ind w:left="576"/>
        <w:rPr>
          <w:rFonts w:cs="Times New Roman"/>
        </w:rPr>
      </w:pPr>
      <w:r w:rsidRPr="00CE341A">
        <w:rPr>
          <w:rFonts w:cs="Times New Roman"/>
        </w:rPr>
        <w:t>  </w:t>
      </w:r>
    </w:p>
    <w:p w14:paraId="1FA4A8FE" w14:textId="77777777" w:rsidR="005969C4" w:rsidRPr="00CE341A" w:rsidRDefault="7154BE02" w:rsidP="00D54CE5">
      <w:pPr>
        <w:pStyle w:val="tl2"/>
        <w:numPr>
          <w:ilvl w:val="1"/>
          <w:numId w:val="0"/>
        </w:numPr>
        <w:ind w:left="576"/>
        <w:rPr>
          <w:rFonts w:cs="Times New Roman"/>
        </w:rPr>
      </w:pPr>
      <w:r w:rsidRPr="00CE341A">
        <w:rPr>
          <w:rFonts w:cs="Times New Roman"/>
        </w:rPr>
        <w:t xml:space="preserve">The above does not preclude the obligation of the tenderer to comply with the specified conditions of participation during the whole process of evaluation of tenders, </w:t>
      </w:r>
      <w:proofErr w:type="gramStart"/>
      <w:r w:rsidRPr="00CE341A">
        <w:rPr>
          <w:rFonts w:cs="Times New Roman"/>
        </w:rPr>
        <w:t>i.e.</w:t>
      </w:r>
      <w:proofErr w:type="gramEnd"/>
      <w:r w:rsidRPr="00CE341A">
        <w:rPr>
          <w:rFonts w:cs="Times New Roman"/>
        </w:rPr>
        <w:t xml:space="preserve"> from the expiry of the deadline for submission of tenders to the signing of the contract with the successful tenderer.  </w:t>
      </w:r>
    </w:p>
    <w:p w14:paraId="66D3C441" w14:textId="0AF3CD2D" w:rsidR="005969C4" w:rsidRPr="00CE341A" w:rsidRDefault="7154BE02" w:rsidP="00CB6518">
      <w:pPr>
        <w:pStyle w:val="tl2"/>
        <w:rPr>
          <w:rFonts w:cs="Times New Roman"/>
        </w:rPr>
      </w:pPr>
      <w:r w:rsidRPr="00CE341A">
        <w:rPr>
          <w:rFonts w:cs="Times New Roman"/>
        </w:rPr>
        <w:t>The documents and/or documents submitted by the tenderer proving compliance with the conditions of participation must also show that the minimum level of the individual conditions of participation identified above has been met. </w:t>
      </w:r>
    </w:p>
    <w:p w14:paraId="72C11B0E" w14:textId="025A8CAF" w:rsidR="00185350" w:rsidRPr="00CE341A" w:rsidRDefault="669ACD58" w:rsidP="00CB6518">
      <w:pPr>
        <w:pStyle w:val="tl2"/>
        <w:rPr>
          <w:rFonts w:cs="Times New Roman"/>
        </w:rPr>
      </w:pPr>
      <w:r w:rsidRPr="00CE341A">
        <w:rPr>
          <w:rFonts w:cs="Times New Roman"/>
        </w:rPr>
        <w:t>The applicant must meet the following conditions for participation:  </w:t>
      </w:r>
    </w:p>
    <w:p w14:paraId="1B5D596E" w14:textId="77777777" w:rsidR="006500B7" w:rsidRPr="00CE341A" w:rsidRDefault="006500B7" w:rsidP="00D54CE5">
      <w:pPr>
        <w:pStyle w:val="tl2"/>
        <w:numPr>
          <w:ilvl w:val="1"/>
          <w:numId w:val="0"/>
        </w:numPr>
        <w:ind w:left="576"/>
        <w:rPr>
          <w:rFonts w:cs="Times New Roman"/>
        </w:rPr>
      </w:pPr>
    </w:p>
    <w:p w14:paraId="05FA97C8" w14:textId="78A19174" w:rsidR="00185350" w:rsidRPr="00CE341A" w:rsidRDefault="669ACD58" w:rsidP="00CB6518">
      <w:pPr>
        <w:pStyle w:val="tl2"/>
        <w:rPr>
          <w:rFonts w:cs="Times New Roman"/>
        </w:rPr>
      </w:pPr>
      <w:r w:rsidRPr="00CE341A">
        <w:rPr>
          <w:rFonts w:cs="Times New Roman"/>
        </w:rPr>
        <w:t>CONDITIONS OF PARTICIPATION PURSUANT TO SECTION 32 OF THE PUBLIC PROCUREMENT ACT (RELATING TO PERSONAL STANDING):  </w:t>
      </w:r>
    </w:p>
    <w:p w14:paraId="799D76F2" w14:textId="14F9D922" w:rsidR="00185350" w:rsidRPr="00CE341A" w:rsidRDefault="00185350" w:rsidP="00D54CE5">
      <w:pPr>
        <w:pStyle w:val="tl2"/>
        <w:numPr>
          <w:ilvl w:val="1"/>
          <w:numId w:val="0"/>
        </w:numPr>
        <w:rPr>
          <w:rFonts w:cs="Times New Roman"/>
        </w:rPr>
      </w:pPr>
    </w:p>
    <w:p w14:paraId="103C6857" w14:textId="2A166D4C" w:rsidR="00185350" w:rsidRPr="00CE341A" w:rsidRDefault="669ACD58" w:rsidP="00D54CE5">
      <w:pPr>
        <w:pStyle w:val="tl2"/>
        <w:numPr>
          <w:ilvl w:val="1"/>
          <w:numId w:val="0"/>
        </w:numPr>
        <w:ind w:left="576"/>
        <w:rPr>
          <w:rFonts w:cs="Times New Roman"/>
        </w:rPr>
      </w:pPr>
      <w:r w:rsidRPr="00CE341A">
        <w:rPr>
          <w:rFonts w:cs="Times New Roman"/>
        </w:rPr>
        <w:t>In accordance with Section 32(1) of the Public Procurement Act, only those who meet the following conditions of participation relating to personal standing may participate in the public procurement:    </w:t>
      </w:r>
    </w:p>
    <w:p w14:paraId="787B8334" w14:textId="74B0CAEC" w:rsidR="00185350" w:rsidRPr="00CE341A" w:rsidRDefault="161AD249" w:rsidP="00CB6518">
      <w:pPr>
        <w:pStyle w:val="tl2"/>
        <w:numPr>
          <w:ilvl w:val="1"/>
          <w:numId w:val="6"/>
        </w:numPr>
        <w:rPr>
          <w:rFonts w:cs="Times New Roman"/>
        </w:rPr>
      </w:pPr>
      <w:r w:rsidRPr="00CE341A">
        <w:rPr>
          <w:rFonts w:cs="Times New Roman"/>
        </w:rPr>
        <w:t xml:space="preserve">neither he, nor his statutory body, nor a member of the statutory body, nor a member of the supervisory body, nor a proxy has been finally convicted of a criminal offence of corruption, an offence of damage to the financial interests of the European Communities, an offence of money laundering, an offence of establishment, the offence of establishing, organising or supporting a </w:t>
      </w:r>
      <w:r w:rsidRPr="00CE341A">
        <w:rPr>
          <w:rFonts w:cs="Times New Roman"/>
        </w:rPr>
        <w:lastRenderedPageBreak/>
        <w:t>criminal group, the offence of establishing, organising or supporting a terrorist group, the offence of terrorism and certain forms of participation in terrorism, the offence of trafficking in human beings, an offence the substance of which is related to business or the offence of rigging public procurement and public auctions,  </w:t>
      </w:r>
    </w:p>
    <w:p w14:paraId="35656B89" w14:textId="77777777" w:rsidR="00185350" w:rsidRPr="00CE341A" w:rsidRDefault="669ACD58" w:rsidP="00CB6518">
      <w:pPr>
        <w:pStyle w:val="tl2"/>
        <w:numPr>
          <w:ilvl w:val="1"/>
          <w:numId w:val="6"/>
        </w:numPr>
        <w:rPr>
          <w:rFonts w:cs="Times New Roman"/>
        </w:rPr>
      </w:pPr>
      <w:r w:rsidRPr="00CE341A">
        <w:rPr>
          <w:rFonts w:cs="Times New Roman"/>
        </w:rPr>
        <w:t>does not have any registered arrears of social insurance premiums and the health insurance company does not register any overdue claims against him/her according to special regulations (Social Insurance Act, Health Insurance Act) in the Slovak Republic and in the state of his/her registered office, place of business or habitual residence,  </w:t>
      </w:r>
    </w:p>
    <w:p w14:paraId="0EDB342C" w14:textId="77777777" w:rsidR="00185350" w:rsidRPr="00CE341A" w:rsidRDefault="669ACD58" w:rsidP="00CB6518">
      <w:pPr>
        <w:pStyle w:val="tl2"/>
        <w:numPr>
          <w:ilvl w:val="1"/>
          <w:numId w:val="6"/>
        </w:numPr>
        <w:rPr>
          <w:rFonts w:cs="Times New Roman"/>
        </w:rPr>
      </w:pPr>
      <w:r w:rsidRPr="00CE341A">
        <w:rPr>
          <w:rFonts w:cs="Times New Roman"/>
        </w:rPr>
        <w:t>has no registered tax arrears to the tax office and customs office under special regulations (the Tax Administration Act and the Customs Act) in the Slovak Republic and in the state of the registered office, place of business or usual residence,  </w:t>
      </w:r>
    </w:p>
    <w:p w14:paraId="0A6D47D1" w14:textId="77777777" w:rsidR="00185350" w:rsidRPr="00CE341A" w:rsidRDefault="669ACD58" w:rsidP="00CB6518">
      <w:pPr>
        <w:pStyle w:val="tl2"/>
        <w:numPr>
          <w:ilvl w:val="1"/>
          <w:numId w:val="6"/>
        </w:numPr>
        <w:rPr>
          <w:rFonts w:cs="Times New Roman"/>
        </w:rPr>
      </w:pPr>
      <w:r w:rsidRPr="00CE341A">
        <w:rPr>
          <w:rFonts w:cs="Times New Roman"/>
        </w:rPr>
        <w:t>it is not bankrupt, restructured, in liquidation or has not had bankruptcy proceedings against it discontinued for lack of assets or bankruptcy annulled for lack of assets,  </w:t>
      </w:r>
    </w:p>
    <w:p w14:paraId="1D68C983" w14:textId="77777777" w:rsidR="00185350" w:rsidRPr="00CE341A" w:rsidRDefault="669ACD58" w:rsidP="00CB6518">
      <w:pPr>
        <w:pStyle w:val="tl2"/>
        <w:numPr>
          <w:ilvl w:val="1"/>
          <w:numId w:val="6"/>
        </w:numPr>
        <w:rPr>
          <w:rFonts w:cs="Times New Roman"/>
        </w:rPr>
      </w:pPr>
      <w:r w:rsidRPr="00CE341A">
        <w:rPr>
          <w:rFonts w:cs="Times New Roman"/>
        </w:rPr>
        <w:t>is entitled to supply goods, carry out construction work or provide a service,  </w:t>
      </w:r>
    </w:p>
    <w:p w14:paraId="58075CFD" w14:textId="77777777" w:rsidR="00185350" w:rsidRPr="00CE341A" w:rsidRDefault="669ACD58" w:rsidP="00CB6518">
      <w:pPr>
        <w:pStyle w:val="tl2"/>
        <w:numPr>
          <w:ilvl w:val="1"/>
          <w:numId w:val="6"/>
        </w:numPr>
        <w:rPr>
          <w:rFonts w:cs="Times New Roman"/>
        </w:rPr>
      </w:pPr>
      <w:r w:rsidRPr="00CE341A">
        <w:rPr>
          <w:rFonts w:cs="Times New Roman"/>
        </w:rPr>
        <w:t>has not been banned from participating in public procurement confirmed by a final decision in the Slovak Republic and in the state of its registered office, place of business or habitual residence.  </w:t>
      </w:r>
    </w:p>
    <w:p w14:paraId="2D872ACE" w14:textId="0916158C" w:rsidR="00185350" w:rsidRPr="00CE341A" w:rsidRDefault="00185350" w:rsidP="00D54CE5">
      <w:pPr>
        <w:pStyle w:val="tl2"/>
        <w:numPr>
          <w:ilvl w:val="1"/>
          <w:numId w:val="0"/>
        </w:numPr>
        <w:ind w:left="1080"/>
        <w:rPr>
          <w:rFonts w:cs="Times New Roman"/>
        </w:rPr>
      </w:pPr>
    </w:p>
    <w:p w14:paraId="3581F2F5" w14:textId="0B633579" w:rsidR="00185350" w:rsidRPr="00CE341A" w:rsidRDefault="669ACD58" w:rsidP="00D54CE5">
      <w:pPr>
        <w:pStyle w:val="tl2"/>
        <w:numPr>
          <w:ilvl w:val="1"/>
          <w:numId w:val="0"/>
        </w:numPr>
        <w:ind w:left="576"/>
        <w:rPr>
          <w:rFonts w:cs="Times New Roman"/>
        </w:rPr>
      </w:pPr>
      <w:r w:rsidRPr="00CE341A">
        <w:rPr>
          <w:rFonts w:cs="Times New Roman"/>
        </w:rPr>
        <w:t>In accordance with Section 32(2) of the Public Procurement Act, the tenderer shall demonstrate compliance with the conditions of participation pursuant to Section 32(1):  </w:t>
      </w:r>
    </w:p>
    <w:p w14:paraId="55527DD7" w14:textId="77777777" w:rsidR="00185350" w:rsidRPr="00CE341A" w:rsidRDefault="669ACD58" w:rsidP="00CB6518">
      <w:pPr>
        <w:pStyle w:val="tl2"/>
        <w:numPr>
          <w:ilvl w:val="1"/>
          <w:numId w:val="6"/>
        </w:numPr>
        <w:rPr>
          <w:rFonts w:cs="Times New Roman"/>
        </w:rPr>
      </w:pPr>
      <w:r w:rsidRPr="00CE341A">
        <w:rPr>
          <w:rFonts w:cs="Times New Roman"/>
        </w:rPr>
        <w:t>(a) supported by a criminal record extract not older than three months,  </w:t>
      </w:r>
    </w:p>
    <w:p w14:paraId="58B27CF7" w14:textId="77777777" w:rsidR="00185350" w:rsidRPr="00CE341A" w:rsidRDefault="669ACD58" w:rsidP="00CB6518">
      <w:pPr>
        <w:pStyle w:val="tl2"/>
        <w:numPr>
          <w:ilvl w:val="1"/>
          <w:numId w:val="6"/>
        </w:numPr>
        <w:rPr>
          <w:rFonts w:cs="Times New Roman"/>
        </w:rPr>
      </w:pPr>
      <w:r w:rsidRPr="00CE341A">
        <w:rPr>
          <w:rFonts w:cs="Times New Roman"/>
        </w:rPr>
        <w:t>(b) supported by a certificate from the health insurance company and the Social Insurance Institution not older than three months,  </w:t>
      </w:r>
    </w:p>
    <w:p w14:paraId="52710418" w14:textId="77777777" w:rsidR="00185350" w:rsidRPr="00CE341A" w:rsidRDefault="669ACD58" w:rsidP="00CB6518">
      <w:pPr>
        <w:pStyle w:val="tl2"/>
        <w:numPr>
          <w:ilvl w:val="1"/>
          <w:numId w:val="6"/>
        </w:numPr>
        <w:rPr>
          <w:rFonts w:cs="Times New Roman"/>
        </w:rPr>
      </w:pPr>
      <w:r w:rsidRPr="00CE341A">
        <w:rPr>
          <w:rFonts w:cs="Times New Roman"/>
        </w:rPr>
        <w:t>(c) supported by a certificate from the local competent tax office and the local competent customs office not older than three months,  </w:t>
      </w:r>
    </w:p>
    <w:p w14:paraId="54B6E9EE" w14:textId="77777777" w:rsidR="00185350" w:rsidRPr="00CE341A" w:rsidRDefault="669ACD58" w:rsidP="00CB6518">
      <w:pPr>
        <w:pStyle w:val="tl2"/>
        <w:numPr>
          <w:ilvl w:val="1"/>
          <w:numId w:val="6"/>
        </w:numPr>
        <w:rPr>
          <w:rFonts w:cs="Times New Roman"/>
        </w:rPr>
      </w:pPr>
      <w:r w:rsidRPr="00CE341A">
        <w:rPr>
          <w:rFonts w:cs="Times New Roman"/>
        </w:rPr>
        <w:t>(d) supported by a certificate from a competent court not older than three months,  </w:t>
      </w:r>
    </w:p>
    <w:p w14:paraId="083927CE" w14:textId="77777777" w:rsidR="00185350" w:rsidRPr="00CE341A" w:rsidRDefault="669ACD58" w:rsidP="00CB6518">
      <w:pPr>
        <w:pStyle w:val="tl2"/>
        <w:numPr>
          <w:ilvl w:val="1"/>
          <w:numId w:val="6"/>
        </w:numPr>
        <w:rPr>
          <w:rFonts w:cs="Times New Roman"/>
        </w:rPr>
      </w:pPr>
      <w:r w:rsidRPr="00CE341A">
        <w:rPr>
          <w:rFonts w:cs="Times New Roman"/>
        </w:rPr>
        <w:t>(e) accompanied by proof of authorisation to supply goods, to carry out works or to provide a service corresponding to the subject-matter of the contract,  </w:t>
      </w:r>
    </w:p>
    <w:p w14:paraId="0C0FEE0D" w14:textId="0B087D9A" w:rsidR="00185350" w:rsidRPr="00CE341A" w:rsidRDefault="669ACD58" w:rsidP="00CB6518">
      <w:pPr>
        <w:pStyle w:val="tl2"/>
        <w:numPr>
          <w:ilvl w:val="1"/>
          <w:numId w:val="6"/>
        </w:numPr>
        <w:rPr>
          <w:rFonts w:cs="Times New Roman"/>
        </w:rPr>
      </w:pPr>
      <w:r w:rsidRPr="00CE341A">
        <w:rPr>
          <w:rFonts w:cs="Times New Roman"/>
        </w:rPr>
        <w:t>(f) accompanied by an affidavit.   </w:t>
      </w:r>
    </w:p>
    <w:p w14:paraId="24E1BE19" w14:textId="77777777" w:rsidR="004E74B1" w:rsidRPr="00CE341A" w:rsidRDefault="669ACD58" w:rsidP="00D54CE5">
      <w:pPr>
        <w:pStyle w:val="tl2"/>
        <w:numPr>
          <w:ilvl w:val="1"/>
          <w:numId w:val="0"/>
        </w:numPr>
        <w:ind w:left="576"/>
        <w:rPr>
          <w:rFonts w:cs="Times New Roman"/>
        </w:rPr>
      </w:pPr>
      <w:r w:rsidRPr="00CE341A">
        <w:rPr>
          <w:rFonts w:cs="Times New Roman"/>
        </w:rPr>
        <w:t xml:space="preserve">Pursuant to Section 32(3) of the Public Procurement Act, if the contracting authority or contracting entity is authorised to use data from public administration information systems pursuant to a special regulation, then the tenderer is not obliged to submit documents pursuant to Section 32(2) of the Public Procurement Act </w:t>
      </w:r>
    </w:p>
    <w:p w14:paraId="5A2C2E2E" w14:textId="6C94D5FA" w:rsidR="00185350" w:rsidRPr="00CE341A" w:rsidRDefault="669ACD58" w:rsidP="00D54CE5">
      <w:pPr>
        <w:pStyle w:val="tl2"/>
        <w:numPr>
          <w:ilvl w:val="1"/>
          <w:numId w:val="0"/>
        </w:numPr>
        <w:ind w:left="576"/>
        <w:rPr>
          <w:rFonts w:cs="Times New Roman"/>
        </w:rPr>
      </w:pPr>
      <w:r w:rsidRPr="00CE341A">
        <w:rPr>
          <w:rFonts w:cs="Times New Roman"/>
        </w:rPr>
        <w:t>NOTICE:   </w:t>
      </w:r>
    </w:p>
    <w:p w14:paraId="1E589DAE" w14:textId="55924D25"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does NOT currently have access to public administration information systems according to Act No. 177/2018 Coll. on certain measures to reduce the administrative burden </w:t>
      </w:r>
      <w:proofErr w:type="gramStart"/>
      <w:r w:rsidRPr="00CE341A">
        <w:rPr>
          <w:rFonts w:cs="Times New Roman"/>
        </w:rPr>
        <w:t>through the use of</w:t>
      </w:r>
      <w:proofErr w:type="gramEnd"/>
      <w:r w:rsidRPr="00CE341A">
        <w:rPr>
          <w:rFonts w:cs="Times New Roman"/>
        </w:rPr>
        <w:t xml:space="preserve"> public administration information systems and on amending and supplementing certain acts (Anti-Bureaucracy Act), therefore the bidder CANNOT proceed according to Section 32(3) of the Public Procurement Act. The tenderer MUST submit in the tender documents pursuant to Section 32(2) of the Public Procurement Act or prove to the contracting authority a valid registration in the list of economic entities maintained by the Public Procurement Office or a registration in a similar register in the state of the candidate's seat (in the Czech Republic, </w:t>
      </w:r>
      <w:proofErr w:type="gramStart"/>
      <w:r w:rsidRPr="00CE341A">
        <w:rPr>
          <w:rFonts w:cs="Times New Roman"/>
        </w:rPr>
        <w:t>e.g.</w:t>
      </w:r>
      <w:proofErr w:type="gramEnd"/>
      <w:r w:rsidRPr="00CE341A">
        <w:rPr>
          <w:rFonts w:cs="Times New Roman"/>
        </w:rPr>
        <w:t xml:space="preserve"> </w:t>
      </w:r>
      <w:proofErr w:type="spellStart"/>
      <w:r w:rsidRPr="00CE341A">
        <w:rPr>
          <w:rFonts w:cs="Times New Roman"/>
        </w:rPr>
        <w:t>Seznam</w:t>
      </w:r>
      <w:proofErr w:type="spellEnd"/>
      <w:r w:rsidRPr="00CE341A">
        <w:rPr>
          <w:rFonts w:cs="Times New Roman"/>
        </w:rPr>
        <w:t xml:space="preserve"> </w:t>
      </w:r>
      <w:proofErr w:type="spellStart"/>
      <w:r w:rsidRPr="00CE341A">
        <w:rPr>
          <w:rFonts w:cs="Times New Roman"/>
        </w:rPr>
        <w:t>kvalifikovaných</w:t>
      </w:r>
      <w:proofErr w:type="spellEnd"/>
      <w:r w:rsidRPr="00CE341A">
        <w:rPr>
          <w:rFonts w:cs="Times New Roman"/>
        </w:rPr>
        <w:t xml:space="preserve"> </w:t>
      </w:r>
      <w:proofErr w:type="spellStart"/>
      <w:r w:rsidRPr="00CE341A">
        <w:rPr>
          <w:rFonts w:cs="Times New Roman"/>
        </w:rPr>
        <w:t>dodávatelů</w:t>
      </w:r>
      <w:proofErr w:type="spellEnd"/>
      <w:r w:rsidRPr="00CE341A">
        <w:rPr>
          <w:rFonts w:cs="Times New Roman"/>
        </w:rPr>
        <w:t>) to the extent of the registered facts.   </w:t>
      </w:r>
    </w:p>
    <w:p w14:paraId="1C5CA1C4" w14:textId="14546644" w:rsidR="00185350" w:rsidRPr="00CE341A" w:rsidRDefault="669ACD58" w:rsidP="00D54CE5">
      <w:pPr>
        <w:pStyle w:val="tl2"/>
        <w:numPr>
          <w:ilvl w:val="1"/>
          <w:numId w:val="0"/>
        </w:numPr>
        <w:ind w:left="576"/>
        <w:rPr>
          <w:rFonts w:cs="Times New Roman"/>
        </w:rPr>
      </w:pPr>
      <w:r w:rsidRPr="00CE341A">
        <w:rPr>
          <w:rFonts w:cs="Times New Roman"/>
        </w:rPr>
        <w:t xml:space="preserve">The Authority maintains a list of economic operators who have demonstrated compliance with the </w:t>
      </w:r>
      <w:r w:rsidRPr="00CE341A">
        <w:rPr>
          <w:rFonts w:cs="Times New Roman"/>
        </w:rPr>
        <w:lastRenderedPageBreak/>
        <w:t>conditions of participation of personal status pursuant to Section 32 of Act No. 343/2015 Coll., and who have applied to be included in the list of economic operators. An economic operator in a public procurement procedure may prove compliance with the conditions for participation of a personal capacity referred to in the first sentence by entry in the list of economic operators (or entry in a similar list of another Member State to the extent of the facts entered).  </w:t>
      </w:r>
    </w:p>
    <w:p w14:paraId="024AAE81" w14:textId="598BA5A8" w:rsidR="00185350" w:rsidRPr="00CE341A" w:rsidRDefault="669ACD58" w:rsidP="00D54CE5">
      <w:pPr>
        <w:pStyle w:val="tl2"/>
        <w:numPr>
          <w:ilvl w:val="1"/>
          <w:numId w:val="0"/>
        </w:numPr>
        <w:ind w:left="576"/>
        <w:rPr>
          <w:rFonts w:cs="Times New Roman"/>
        </w:rPr>
      </w:pPr>
      <w:r w:rsidRPr="00CE341A">
        <w:rPr>
          <w:rFonts w:cs="Times New Roman"/>
        </w:rPr>
        <w:t>Link to information for interested parties on the list of economic operators:  </w:t>
      </w:r>
    </w:p>
    <w:p w14:paraId="06152F82" w14:textId="5C974212" w:rsidR="00185350" w:rsidRPr="00CE341A" w:rsidRDefault="006679D5" w:rsidP="00D54CE5">
      <w:pPr>
        <w:pStyle w:val="tl2"/>
        <w:numPr>
          <w:ilvl w:val="1"/>
          <w:numId w:val="0"/>
        </w:numPr>
        <w:ind w:left="576"/>
        <w:rPr>
          <w:rFonts w:cs="Times New Roman"/>
        </w:rPr>
      </w:pPr>
      <w:hyperlink r:id="rId21">
        <w:r w:rsidR="00872845" w:rsidRPr="00CE341A">
          <w:rPr>
            <w:rStyle w:val="Hypertextovprepojenie"/>
            <w:rFonts w:cs="Times New Roman"/>
          </w:rPr>
          <w:t>https://www.uvo.gov.sk/zaujemcauchadzac/registre-o-hospodarskych-subjektochvedene-uradom/informacie-k-zoznamu-hospodarskych-subjektov-2ff.html</w:t>
        </w:r>
      </w:hyperlink>
      <w:r w:rsidR="00872845" w:rsidRPr="00CE341A">
        <w:rPr>
          <w:rFonts w:cs="Times New Roman"/>
        </w:rPr>
        <w:t xml:space="preserve">   </w:t>
      </w:r>
    </w:p>
    <w:p w14:paraId="78E86881" w14:textId="77777777" w:rsidR="00547D64" w:rsidRPr="00CE341A" w:rsidRDefault="00547D64" w:rsidP="00D54CE5">
      <w:pPr>
        <w:pStyle w:val="tl2"/>
        <w:numPr>
          <w:ilvl w:val="1"/>
          <w:numId w:val="0"/>
        </w:numPr>
        <w:ind w:left="576"/>
        <w:rPr>
          <w:rFonts w:cs="Times New Roman"/>
        </w:rPr>
      </w:pPr>
    </w:p>
    <w:p w14:paraId="75CC3AE2" w14:textId="77777777" w:rsidR="00185350" w:rsidRPr="00CE341A" w:rsidRDefault="669ACD58" w:rsidP="00D54CE5">
      <w:pPr>
        <w:pStyle w:val="tl2"/>
        <w:numPr>
          <w:ilvl w:val="1"/>
          <w:numId w:val="0"/>
        </w:numPr>
        <w:ind w:left="576"/>
        <w:rPr>
          <w:rFonts w:cs="Times New Roman"/>
        </w:rPr>
      </w:pPr>
      <w:r w:rsidRPr="00CE341A">
        <w:rPr>
          <w:rFonts w:cs="Times New Roman"/>
        </w:rPr>
        <w:t>The group of suppliers shall demonstrate compliance with the conditions for participation in the public procurement relating to:  </w:t>
      </w:r>
    </w:p>
    <w:p w14:paraId="36FBEAD3" w14:textId="77777777" w:rsidR="00185350" w:rsidRPr="00CE341A" w:rsidRDefault="669ACD58" w:rsidP="00D54CE5">
      <w:pPr>
        <w:pStyle w:val="tl2"/>
        <w:numPr>
          <w:ilvl w:val="1"/>
          <w:numId w:val="0"/>
        </w:numPr>
        <w:ind w:left="576"/>
        <w:rPr>
          <w:rFonts w:cs="Times New Roman"/>
        </w:rPr>
      </w:pPr>
      <w:r w:rsidRPr="00CE341A">
        <w:rPr>
          <w:rFonts w:cs="Times New Roman"/>
        </w:rPr>
        <w:t>1. personal status for each member of the group separately. The authorisation to supply goods, works or services shall be demonstrated by a member of the group only in relation to that part of the subject-matter of the contract which it is required to provide.  </w:t>
      </w:r>
    </w:p>
    <w:p w14:paraId="796C7F95" w14:textId="77777777" w:rsidR="00185350" w:rsidRPr="00CE341A" w:rsidRDefault="669ACD58" w:rsidP="00D54CE5">
      <w:pPr>
        <w:pStyle w:val="tl2"/>
        <w:numPr>
          <w:ilvl w:val="1"/>
          <w:numId w:val="0"/>
        </w:numPr>
        <w:ind w:left="576"/>
        <w:rPr>
          <w:rFonts w:cs="Times New Roman"/>
        </w:rPr>
      </w:pPr>
      <w:r w:rsidRPr="00CE341A">
        <w:rPr>
          <w:rFonts w:cs="Times New Roman"/>
        </w:rPr>
        <w:t>financial and economic standing is demonstrated jointly (</w:t>
      </w:r>
      <w:proofErr w:type="gramStart"/>
      <w:r w:rsidRPr="00CE341A">
        <w:rPr>
          <w:rFonts w:cs="Times New Roman"/>
        </w:rPr>
        <w:t>i.e.</w:t>
      </w:r>
      <w:proofErr w:type="gramEnd"/>
      <w:r w:rsidRPr="00CE341A">
        <w:rPr>
          <w:rFonts w:cs="Times New Roman"/>
        </w:rPr>
        <w:t xml:space="preserve"> it is sufficient if at least one member of the group of suppliers demonstrates the condition of participation, it is not necessary that all members of the group of suppliers demonstrate it).   </w:t>
      </w:r>
    </w:p>
    <w:p w14:paraId="52677CA6" w14:textId="77777777" w:rsidR="00185350" w:rsidRPr="00CE341A" w:rsidRDefault="669ACD58" w:rsidP="00D54CE5">
      <w:pPr>
        <w:pStyle w:val="tl2"/>
        <w:numPr>
          <w:ilvl w:val="1"/>
          <w:numId w:val="0"/>
        </w:numPr>
        <w:ind w:left="576"/>
        <w:rPr>
          <w:rFonts w:cs="Times New Roman"/>
        </w:rPr>
      </w:pPr>
      <w:r w:rsidRPr="00CE341A">
        <w:rPr>
          <w:rFonts w:cs="Times New Roman"/>
        </w:rPr>
        <w:t>technical competence or professional competence is demonstrated jointly (</w:t>
      </w:r>
      <w:proofErr w:type="gramStart"/>
      <w:r w:rsidRPr="00CE341A">
        <w:rPr>
          <w:rFonts w:cs="Times New Roman"/>
        </w:rPr>
        <w:t>i.e.</w:t>
      </w:r>
      <w:proofErr w:type="gramEnd"/>
      <w:r w:rsidRPr="00CE341A">
        <w:rPr>
          <w:rFonts w:cs="Times New Roman"/>
        </w:rPr>
        <w:t xml:space="preserve"> it is sufficient if at least one member of the group of suppliers demonstrates the participation condition, it is not necessary that all members of the group of suppliers demonstrate it).   </w:t>
      </w:r>
    </w:p>
    <w:p w14:paraId="6725E084" w14:textId="77777777" w:rsidR="00185350" w:rsidRPr="00CE341A" w:rsidRDefault="669ACD58" w:rsidP="00D54CE5">
      <w:pPr>
        <w:pStyle w:val="tl2"/>
        <w:numPr>
          <w:ilvl w:val="1"/>
          <w:numId w:val="0"/>
        </w:numPr>
        <w:ind w:left="576"/>
        <w:rPr>
          <w:rFonts w:cs="Times New Roman"/>
        </w:rPr>
      </w:pPr>
      <w:r w:rsidRPr="00CE341A">
        <w:rPr>
          <w:rFonts w:cs="Times New Roman"/>
        </w:rPr>
        <w:t>The group of suppliers may use the resources of the participants of the group of suppliers or other persons pursuant to Section 33(2) of Act No. 343/2015 Coll., as well as the capacities of the participants of the group of suppliers or other persons pursuant to Section 34(3) of Act No. 343/2015 Coll.  </w:t>
      </w:r>
    </w:p>
    <w:p w14:paraId="33231D9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5330A70"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(formalised affidavit):  </w:t>
      </w:r>
    </w:p>
    <w:p w14:paraId="722449B2" w14:textId="77777777" w:rsidR="00185350" w:rsidRPr="00CE341A" w:rsidRDefault="669ACD58" w:rsidP="00D54CE5">
      <w:pPr>
        <w:pStyle w:val="tl2"/>
        <w:numPr>
          <w:ilvl w:val="1"/>
          <w:numId w:val="0"/>
        </w:numPr>
        <w:ind w:left="576"/>
        <w:rPr>
          <w:rFonts w:cs="Times New Roman"/>
        </w:rPr>
      </w:pPr>
      <w:r w:rsidRPr="00CE341A">
        <w:rPr>
          <w:rFonts w:cs="Times New Roman"/>
        </w:rPr>
        <w:t>The tenderer or the members of the group of suppliers may temporarily replace the required documents by a single European document. In such a case, the tenderer/group of suppliers shall submit the temporarily replaced documents at the request of the contracting authority. The rules and recommendations for the use of the Single European Document are set out in Chapter 4 of this Annex.   </w:t>
      </w:r>
    </w:p>
    <w:p w14:paraId="35E37583" w14:textId="721FE7D2" w:rsidR="00D135EF" w:rsidRPr="00CE341A" w:rsidRDefault="00D135EF"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D0D5D32" w14:textId="77777777" w:rsidR="00D135EF" w:rsidRPr="00CE341A" w:rsidRDefault="00D135EF" w:rsidP="00D54CE5">
      <w:pPr>
        <w:pStyle w:val="tl2"/>
        <w:numPr>
          <w:ilvl w:val="1"/>
          <w:numId w:val="0"/>
        </w:numPr>
        <w:ind w:left="576"/>
        <w:rPr>
          <w:rFonts w:cs="Times New Roman"/>
        </w:rPr>
      </w:pPr>
    </w:p>
    <w:p w14:paraId="081E9C17" w14:textId="1F145E3C" w:rsidR="00E62622" w:rsidRPr="00CE341A" w:rsidRDefault="00F150A1"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29" w:name="_Toc141013443"/>
      <w:r w:rsidRPr="00CE341A">
        <w:rPr>
          <w:rFonts w:ascii="Times New Roman" w:hAnsi="Times New Roman"/>
          <w:b/>
          <w:bCs/>
          <w:sz w:val="28"/>
          <w:szCs w:val="28"/>
        </w:rPr>
        <w:t>Conditions of participation financial and economic standing</w:t>
      </w:r>
      <w:bookmarkEnd w:id="29"/>
    </w:p>
    <w:p w14:paraId="2DB35BA9" w14:textId="05EA49D1" w:rsidR="00185350" w:rsidRPr="00CE341A" w:rsidRDefault="669ACD58" w:rsidP="00CB6518">
      <w:pPr>
        <w:pStyle w:val="tl2"/>
        <w:rPr>
          <w:rFonts w:cs="Times New Roman"/>
        </w:rPr>
      </w:pPr>
      <w:r w:rsidRPr="00CE341A">
        <w:rPr>
          <w:rFonts w:cs="Times New Roman"/>
        </w:rPr>
        <w:t>CONDITIONS OF PARTICIPATION PURSUANT TO § 33 OF THE PUBLIC PROCUREMENT ACT:  </w:t>
      </w:r>
    </w:p>
    <w:p w14:paraId="3FFB1B5A" w14:textId="2C67EF09" w:rsidR="00185350" w:rsidRPr="00CE341A" w:rsidRDefault="669ACD58" w:rsidP="00D54CE5">
      <w:pPr>
        <w:pStyle w:val="tl2"/>
        <w:numPr>
          <w:ilvl w:val="1"/>
          <w:numId w:val="0"/>
        </w:numPr>
        <w:ind w:left="576"/>
        <w:rPr>
          <w:rFonts w:cs="Times New Roman"/>
        </w:rPr>
      </w:pPr>
      <w:r w:rsidRPr="00CE341A">
        <w:rPr>
          <w:rFonts w:cs="Times New Roman"/>
        </w:rPr>
        <w:t>In the tender, the tenderer shall submit the following information and documents to demonstrate its economic and financial standing:      </w:t>
      </w:r>
    </w:p>
    <w:p w14:paraId="1F552D08" w14:textId="78D4C2CB"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shall apply the condition of participation pursuant to Article 33(1)(a) of the EC Treaty for the assessment of economic and financial capacity. (c) of the Public Procurement Act concerning the financial health of the bidder's undertaking as verified/established by the INDEX N05 index (Czech credit-scoring model) </w:t>
      </w:r>
      <w:r w:rsidRPr="00CE341A">
        <w:rPr>
          <w:rFonts w:cs="Times New Roman"/>
          <w:b/>
        </w:rPr>
        <w:t>requires the bidder to submit a profit and loss account for the last three completed financial years or an income and expenditure account for the last three completed years, or for the years available depending on the date of establishment, commencement of operations or end of the tax period</w:t>
      </w:r>
      <w:r w:rsidRPr="00CE341A">
        <w:rPr>
          <w:rFonts w:cs="Times New Roman"/>
        </w:rPr>
        <w:t>. The completed financial year is the year for which the tenderer's accounts have been approved. </w:t>
      </w:r>
    </w:p>
    <w:p w14:paraId="21AD3D83" w14:textId="7EE40FFA" w:rsidR="00185350" w:rsidRPr="00CE341A" w:rsidRDefault="669ACD58" w:rsidP="00CB6518">
      <w:pPr>
        <w:pStyle w:val="tl2"/>
        <w:numPr>
          <w:ilvl w:val="1"/>
          <w:numId w:val="6"/>
        </w:numPr>
        <w:rPr>
          <w:rFonts w:cs="Times New Roman"/>
        </w:rPr>
      </w:pPr>
      <w:r w:rsidRPr="00CE341A">
        <w:rPr>
          <w:rFonts w:cs="Times New Roman"/>
        </w:rPr>
        <w:t>Bidder - a legal entity established in the territory of the Slovak Republic, wh</w:t>
      </w:r>
      <w:r w:rsidR="00296880" w:rsidRPr="00CE341A">
        <w:rPr>
          <w:rFonts w:cs="Times New Roman"/>
        </w:rPr>
        <w:t>ose financial statements in the Register of Financial Statements of the Slovak Republic</w:t>
      </w:r>
      <w:r w:rsidR="008838F1" w:rsidRPr="00CE341A">
        <w:rPr>
          <w:rFonts w:cs="Times New Roman"/>
        </w:rPr>
        <w:t xml:space="preserve"> are published</w:t>
      </w:r>
      <w:r w:rsidRPr="00CE341A">
        <w:rPr>
          <w:rFonts w:cs="Times New Roman"/>
        </w:rPr>
        <w:t>: </w:t>
      </w:r>
    </w:p>
    <w:p w14:paraId="0E1D8783" w14:textId="77777777" w:rsidR="00185350" w:rsidRPr="00CE341A" w:rsidRDefault="669ACD58" w:rsidP="00CB6518">
      <w:pPr>
        <w:pStyle w:val="tl2"/>
        <w:numPr>
          <w:ilvl w:val="2"/>
          <w:numId w:val="6"/>
        </w:numPr>
        <w:rPr>
          <w:rFonts w:cs="Times New Roman"/>
        </w:rPr>
      </w:pPr>
      <w:r w:rsidRPr="00CE341A">
        <w:rPr>
          <w:rFonts w:cs="Times New Roman"/>
        </w:rPr>
        <w:t>does not submit any document to demonstrate compliance with this condition of participation. </w:t>
      </w:r>
    </w:p>
    <w:p w14:paraId="1DE4538E" w14:textId="77777777" w:rsidR="00185350" w:rsidRPr="00CE341A" w:rsidRDefault="669ACD58" w:rsidP="00CB6518">
      <w:pPr>
        <w:pStyle w:val="tl2"/>
        <w:numPr>
          <w:ilvl w:val="2"/>
          <w:numId w:val="6"/>
        </w:numPr>
        <w:rPr>
          <w:rFonts w:cs="Times New Roman"/>
        </w:rPr>
      </w:pPr>
      <w:r w:rsidRPr="00CE341A">
        <w:rPr>
          <w:rFonts w:cs="Times New Roman"/>
        </w:rPr>
        <w:t xml:space="preserve">the value of the financial indicators required by the contracting authority from the financial statements published in the public part of the Register of Financial Statements is also calculated by several analytical companies </w:t>
      </w:r>
      <w:proofErr w:type="gramStart"/>
      <w:r w:rsidRPr="00CE341A">
        <w:rPr>
          <w:rFonts w:cs="Times New Roman"/>
        </w:rPr>
        <w:t>( e.g.</w:t>
      </w:r>
      <w:proofErr w:type="gramEnd"/>
      <w:r w:rsidRPr="00CE341A">
        <w:rPr>
          <w:rFonts w:cs="Times New Roman"/>
        </w:rPr>
        <w:t xml:space="preserve"> </w:t>
      </w:r>
      <w:proofErr w:type="spellStart"/>
      <w:r w:rsidRPr="00CE341A">
        <w:rPr>
          <w:rFonts w:cs="Times New Roman"/>
        </w:rPr>
        <w:t>FinStat</w:t>
      </w:r>
      <w:proofErr w:type="spellEnd"/>
      <w:r w:rsidRPr="00CE341A">
        <w:rPr>
          <w:rFonts w:cs="Times New Roman"/>
        </w:rPr>
        <w:t xml:space="preserve">, </w:t>
      </w:r>
      <w:proofErr w:type="spellStart"/>
      <w:r w:rsidRPr="00CE341A">
        <w:rPr>
          <w:rFonts w:cs="Times New Roman"/>
        </w:rPr>
        <w:t>a.s.</w:t>
      </w:r>
      <w:proofErr w:type="spellEnd"/>
      <w:r w:rsidRPr="00CE341A">
        <w:rPr>
          <w:rFonts w:cs="Times New Roman"/>
        </w:rPr>
        <w:t>).  The calculated value of the financial indicators is available on their websites or portals.  </w:t>
      </w:r>
    </w:p>
    <w:p w14:paraId="5B663372"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7AD0737A" w14:textId="77777777" w:rsidR="00185350" w:rsidRPr="00CE341A" w:rsidRDefault="669ACD58" w:rsidP="00CB6518">
      <w:pPr>
        <w:pStyle w:val="tl2"/>
        <w:numPr>
          <w:ilvl w:val="1"/>
          <w:numId w:val="6"/>
        </w:numPr>
        <w:rPr>
          <w:rFonts w:cs="Times New Roman"/>
        </w:rPr>
      </w:pPr>
      <w:r w:rsidRPr="00CE341A">
        <w:rPr>
          <w:rFonts w:cs="Times New Roman"/>
        </w:rPr>
        <w:t>Bidder - a legal entity established in the territory of the Slovak Republic, which is not obliged to publish its financial statements in the Register of Financial Statements of the Slovak Republic or established outside the territory of the Slovak Republic: </w:t>
      </w:r>
    </w:p>
    <w:p w14:paraId="29EB1212" w14:textId="77777777" w:rsidR="00185350" w:rsidRPr="00CE341A" w:rsidRDefault="669ACD58" w:rsidP="00CB6518">
      <w:pPr>
        <w:pStyle w:val="tl2"/>
        <w:numPr>
          <w:ilvl w:val="2"/>
          <w:numId w:val="6"/>
        </w:numPr>
        <w:rPr>
          <w:rFonts w:cs="Times New Roman"/>
        </w:rPr>
      </w:pPr>
      <w:r w:rsidRPr="00CE341A">
        <w:rPr>
          <w:rFonts w:cs="Times New Roman"/>
        </w:rPr>
        <w:t xml:space="preserve">submit in the tender a profit and loss account or an income and expenditure account for the last three completed financial years or for the years available depending on the beginning, </w:t>
      </w:r>
      <w:proofErr w:type="gramStart"/>
      <w:r w:rsidRPr="00CE341A">
        <w:rPr>
          <w:rFonts w:cs="Times New Roman"/>
        </w:rPr>
        <w:t>commencement</w:t>
      </w:r>
      <w:proofErr w:type="gramEnd"/>
      <w:r w:rsidRPr="00CE341A">
        <w:rPr>
          <w:rFonts w:cs="Times New Roman"/>
        </w:rPr>
        <w:t xml:space="preserve"> or end of the taxable year. </w:t>
      </w:r>
    </w:p>
    <w:p w14:paraId="3A211508" w14:textId="4DAC716C" w:rsidR="00185350" w:rsidRPr="00CE341A" w:rsidRDefault="669ACD58" w:rsidP="00CB6518">
      <w:pPr>
        <w:pStyle w:val="tl2"/>
        <w:numPr>
          <w:ilvl w:val="2"/>
          <w:numId w:val="6"/>
        </w:numPr>
        <w:rPr>
          <w:rFonts w:cs="Times New Roman"/>
        </w:rPr>
      </w:pPr>
      <w:r w:rsidRPr="00CE341A">
        <w:rPr>
          <w:rFonts w:cs="Times New Roman"/>
        </w:rPr>
        <w:t>In case the documents are submitted by a candidate established outside the territory of the Slovak Republic, he/she must submit documents equivalent to the profit and loss account or income and expenditure account for the last three completed economic years, or for the years available depending on the origin, commencement of the activity or the end of the tax period, which demonstrate compliance with this condition of participation in the original language and at the same time they must be translated into Slovak (this obligation does not apply to documents in Czech). In case of differences in the content of the documents submitted in the original language and the translated documents, the official translation in the Slovak language is decisive.  </w:t>
      </w:r>
    </w:p>
    <w:p w14:paraId="22309B3D" w14:textId="77777777" w:rsidR="00185350" w:rsidRPr="00CE341A" w:rsidRDefault="669ACD58" w:rsidP="00CB6518">
      <w:pPr>
        <w:pStyle w:val="tl2"/>
        <w:numPr>
          <w:ilvl w:val="1"/>
          <w:numId w:val="6"/>
        </w:numPr>
        <w:rPr>
          <w:rFonts w:cs="Times New Roman"/>
        </w:rPr>
      </w:pPr>
      <w:r w:rsidRPr="00CE341A">
        <w:rPr>
          <w:rFonts w:cs="Times New Roman"/>
        </w:rPr>
        <w:t>In the case of candidates - natural persons with registered office in the Slovak Republic, candidates with registered office outside the Slovak Republic or legal persons with registered office in the Slovak Republic who do not have their financial statements published in the Register of Financial Statements, the bidder is obliged to submit together with the financial statements: </w:t>
      </w:r>
    </w:p>
    <w:p w14:paraId="3DC04A01" w14:textId="708D24E8" w:rsidR="00185350" w:rsidRPr="00CE341A" w:rsidRDefault="669ACD58" w:rsidP="00CB6518">
      <w:pPr>
        <w:pStyle w:val="tl2"/>
        <w:numPr>
          <w:ilvl w:val="2"/>
          <w:numId w:val="6"/>
        </w:numPr>
        <w:rPr>
          <w:rFonts w:cs="Times New Roman"/>
        </w:rPr>
      </w:pPr>
      <w:r w:rsidRPr="00CE341A">
        <w:rPr>
          <w:rFonts w:cs="Times New Roman"/>
        </w:rPr>
        <w:t xml:space="preserve">a statement specifying, for each indicator, the relevant lines of the profit and loss account or income and expenditure account whose values </w:t>
      </w:r>
      <w:proofErr w:type="gramStart"/>
      <w:r w:rsidRPr="00CE341A">
        <w:rPr>
          <w:rFonts w:cs="Times New Roman"/>
        </w:rPr>
        <w:t>enter into</w:t>
      </w:r>
      <w:proofErr w:type="gramEnd"/>
      <w:r w:rsidRPr="00CE341A">
        <w:rPr>
          <w:rFonts w:cs="Times New Roman"/>
        </w:rPr>
        <w:t xml:space="preserve"> the formulae for calculating each indicator, for each of the years under consideration,  </w:t>
      </w:r>
    </w:p>
    <w:p w14:paraId="14E3CFD9" w14:textId="12E76466" w:rsidR="00185350" w:rsidRPr="00CE341A" w:rsidRDefault="669ACD58" w:rsidP="00CB6518">
      <w:pPr>
        <w:pStyle w:val="tl2"/>
        <w:numPr>
          <w:ilvl w:val="2"/>
          <w:numId w:val="6"/>
        </w:numPr>
        <w:rPr>
          <w:rFonts w:cs="Times New Roman"/>
        </w:rPr>
      </w:pPr>
      <w:r w:rsidRPr="00CE341A">
        <w:rPr>
          <w:rFonts w:cs="Times New Roman"/>
        </w:rPr>
        <w:lastRenderedPageBreak/>
        <w:t>a declaration that the profit and loss account or income and expenditure account for the period requested which it submits is the only one for the period requested and that the tenderer has no other accounts filed for the period requested,  </w:t>
      </w:r>
    </w:p>
    <w:p w14:paraId="02A97640" w14:textId="71996896" w:rsidR="00185350" w:rsidRPr="00CE341A" w:rsidRDefault="669ACD58" w:rsidP="00CB6518">
      <w:pPr>
        <w:pStyle w:val="tl2"/>
        <w:numPr>
          <w:ilvl w:val="2"/>
          <w:numId w:val="6"/>
        </w:numPr>
        <w:rPr>
          <w:rFonts w:cs="Times New Roman"/>
        </w:rPr>
      </w:pPr>
      <w:r w:rsidRPr="00CE341A">
        <w:rPr>
          <w:rFonts w:cs="Times New Roman"/>
        </w:rPr>
        <w:t xml:space="preserve">in case the tenderer has filed corrective financial statements, </w:t>
      </w:r>
      <w:proofErr w:type="gramStart"/>
      <w:r w:rsidRPr="00CE341A">
        <w:rPr>
          <w:rFonts w:cs="Times New Roman"/>
        </w:rPr>
        <w:t>i.e.</w:t>
      </w:r>
      <w:proofErr w:type="gramEnd"/>
      <w:r w:rsidRPr="00CE341A">
        <w:rPr>
          <w:rFonts w:cs="Times New Roman"/>
        </w:rPr>
        <w:t xml:space="preserve"> profit and loss account or income and expenditure account for the required period, the tenderer is also obliged to submit these corrective profit and loss accounts or income and expenditure accounts to the Contracting Authority.  </w:t>
      </w:r>
    </w:p>
    <w:p w14:paraId="3A2A347D"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002C84F2" w14:textId="73DF24D7"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shall calculate the required value of the data from the documents submitted (by entering the data into the formulae set out in these tender documents), </w:t>
      </w:r>
      <w:proofErr w:type="gramStart"/>
      <w:r w:rsidRPr="00CE341A">
        <w:rPr>
          <w:rFonts w:cs="Times New Roman"/>
        </w:rPr>
        <w:t>i.e.</w:t>
      </w:r>
      <w:proofErr w:type="gramEnd"/>
      <w:r w:rsidRPr="00CE341A">
        <w:rPr>
          <w:rFonts w:cs="Times New Roman"/>
        </w:rPr>
        <w:t xml:space="preserve"> from the profit and loss account or the income and expenditure account for the years requested.  </w:t>
      </w:r>
    </w:p>
    <w:p w14:paraId="46F4E0C0" w14:textId="7FA67948" w:rsidR="00185350" w:rsidRPr="00CE341A" w:rsidRDefault="669ACD58" w:rsidP="00D54CE5">
      <w:pPr>
        <w:pStyle w:val="tl2"/>
        <w:numPr>
          <w:ilvl w:val="1"/>
          <w:numId w:val="0"/>
        </w:numPr>
        <w:ind w:left="576"/>
        <w:rPr>
          <w:rFonts w:cs="Times New Roman"/>
        </w:rPr>
      </w:pPr>
      <w:r w:rsidRPr="00CE341A">
        <w:rPr>
          <w:rFonts w:cs="Times New Roman"/>
        </w:rPr>
        <w:t xml:space="preserve">In the case of candidates - legal entities with registered office in the Slovak Republic, which have their financial statements published in the Register of Financial Statements, the contracting authority shall verify the fulfilment of the participation condition on publicly available websites of analytical companies dealing with economic analyses and evaluation of economic indicators of enterprises and shall include in the procurement documentation the evidence of fulfilment/non-fulfilment of this participation condition by the candidate or shall calculate it by itself by entering the data from publicly available documents from the Register of Financial Statements into the formulas specified in this </w:t>
      </w:r>
      <w:r w:rsidR="00772F67" w:rsidRPr="00CE341A">
        <w:rPr>
          <w:rFonts w:cs="Times New Roman"/>
        </w:rPr>
        <w:t>Tender documents</w:t>
      </w:r>
      <w:r w:rsidRPr="00CE341A">
        <w:rPr>
          <w:rFonts w:cs="Times New Roman"/>
        </w:rPr>
        <w:t>. </w:t>
      </w:r>
    </w:p>
    <w:p w14:paraId="3B5EFF5E"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In the event that the tenderer has published in the public part of the register of financial statements several financial statements for the last three completed years, or for the years available depending on the origin, commencement of the activity or the end of the tax period, the Contracting Authority shall consider as valid for the purpose of fulfilling the participation condition only the financial statements that have been drawn up and approved in accordance with Act No 431/2002 Coll. on accounting. In this case, the Contracting Authority shall verify the fulfilment of the participation condition directly from the financial statements in question, which have been drawn up, </w:t>
      </w:r>
      <w:proofErr w:type="gramStart"/>
      <w:r w:rsidRPr="00CE341A">
        <w:rPr>
          <w:rFonts w:cs="Times New Roman"/>
        </w:rPr>
        <w:t>approved</w:t>
      </w:r>
      <w:proofErr w:type="gramEnd"/>
      <w:r w:rsidRPr="00CE341A">
        <w:rPr>
          <w:rFonts w:cs="Times New Roman"/>
        </w:rPr>
        <w:t xml:space="preserve"> and published in the register of financial statements in accordance with Act No 431/2002 Coll. on Accounting, by entering the data from the financial statements into the formulas for calculating the INDEX N05 indicator. </w:t>
      </w:r>
    </w:p>
    <w:p w14:paraId="4677844D" w14:textId="77777777" w:rsidR="00185350" w:rsidRPr="00CE341A" w:rsidRDefault="669ACD58" w:rsidP="00D54CE5">
      <w:pPr>
        <w:pStyle w:val="tl2"/>
        <w:numPr>
          <w:ilvl w:val="1"/>
          <w:numId w:val="0"/>
        </w:numPr>
        <w:ind w:left="576"/>
        <w:rPr>
          <w:rFonts w:cs="Times New Roman"/>
        </w:rPr>
      </w:pPr>
      <w:r w:rsidRPr="00CE341A">
        <w:rPr>
          <w:rFonts w:cs="Times New Roman"/>
        </w:rPr>
        <w:t>The formula and the data that go into the formula for calculating the INDEX N05 indicator are given below.  </w:t>
      </w:r>
    </w:p>
    <w:p w14:paraId="721B5EED" w14:textId="77777777" w:rsidR="00185350" w:rsidRPr="00CE341A" w:rsidRDefault="669ACD58" w:rsidP="00D54CE5">
      <w:pPr>
        <w:pStyle w:val="tl2"/>
        <w:numPr>
          <w:ilvl w:val="1"/>
          <w:numId w:val="0"/>
        </w:numPr>
        <w:ind w:left="576"/>
        <w:rPr>
          <w:rFonts w:cs="Times New Roman"/>
        </w:rPr>
      </w:pPr>
      <w:r w:rsidRPr="00CE341A">
        <w:rPr>
          <w:rFonts w:cs="Times New Roman"/>
        </w:rPr>
        <w:t>The contracting authority also provides the specification of individual lines from the relevant statements, as it is possible that in some of the years under consideration the lines in the financial statements may have changed (both for legal entities and natural persons) or are numbered differently, in the case of legal entities or natural persons based outside the territory of the Slovak Republic. </w:t>
      </w:r>
    </w:p>
    <w:p w14:paraId="1F15ABF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1D725AE0" w14:textId="77777777" w:rsidR="00185350" w:rsidRPr="00CE341A" w:rsidRDefault="669ACD58" w:rsidP="00D54CE5">
      <w:pPr>
        <w:pStyle w:val="tl2"/>
        <w:numPr>
          <w:ilvl w:val="1"/>
          <w:numId w:val="0"/>
        </w:numPr>
        <w:ind w:left="576"/>
        <w:rPr>
          <w:rFonts w:cs="Times New Roman"/>
        </w:rPr>
      </w:pPr>
      <w:r w:rsidRPr="00CE341A">
        <w:rPr>
          <w:rFonts w:cs="Times New Roman"/>
        </w:rPr>
        <w:t>INDEX N05 - a credit model used to assess the financial health of a company. It is determined by comparing economic indicators from the balance sheet and profit and loss account for legal entities and from the statement of assets and liabilities and income and expenditure account for natural persons entrepreneurs. </w:t>
      </w:r>
    </w:p>
    <w:p w14:paraId="471515CC"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0EF20575" w14:textId="77777777" w:rsidR="00185350" w:rsidRPr="00CE341A" w:rsidRDefault="669ACD58" w:rsidP="00D54CE5">
      <w:pPr>
        <w:pStyle w:val="tl2"/>
        <w:numPr>
          <w:ilvl w:val="1"/>
          <w:numId w:val="0"/>
        </w:numPr>
        <w:ind w:left="576"/>
        <w:rPr>
          <w:rFonts w:cs="Times New Roman"/>
        </w:rPr>
      </w:pPr>
      <w:r w:rsidRPr="00CE341A">
        <w:rPr>
          <w:rFonts w:cs="Times New Roman"/>
        </w:rPr>
        <w:t>Calculation for legal entities (domestic and foreign): </w:t>
      </w:r>
    </w:p>
    <w:p w14:paraId="75C824E1" w14:textId="2BCDD787" w:rsidR="00185350" w:rsidRPr="00CE341A" w:rsidRDefault="669ACD58" w:rsidP="00D54CE5">
      <w:pPr>
        <w:pStyle w:val="tl2"/>
        <w:numPr>
          <w:ilvl w:val="1"/>
          <w:numId w:val="0"/>
        </w:numPr>
        <w:ind w:left="576"/>
        <w:rPr>
          <w:rFonts w:cs="Times New Roman"/>
        </w:rPr>
      </w:pPr>
      <w:r w:rsidRPr="00CE341A">
        <w:rPr>
          <w:rFonts w:cs="Times New Roman"/>
        </w:rPr>
        <w:t>S =balance sheet or equivalent document of the foreign legal person </w:t>
      </w:r>
    </w:p>
    <w:p w14:paraId="1A3BC19A" w14:textId="12D210DD" w:rsidR="00185350" w:rsidRPr="00CE341A" w:rsidRDefault="669ACD58" w:rsidP="00D54CE5">
      <w:pPr>
        <w:pStyle w:val="tl2"/>
        <w:numPr>
          <w:ilvl w:val="1"/>
          <w:numId w:val="0"/>
        </w:numPr>
        <w:ind w:left="576"/>
        <w:rPr>
          <w:rFonts w:cs="Times New Roman"/>
        </w:rPr>
      </w:pPr>
      <w:r w:rsidRPr="00CE341A">
        <w:rPr>
          <w:rFonts w:cs="Times New Roman"/>
        </w:rPr>
        <w:t>P&amp;L = profit and loss account or equivalent document of a foreign legal entity </w:t>
      </w:r>
    </w:p>
    <w:p w14:paraId="017F0026"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0035650F" w14:textId="77777777" w:rsidR="00185350" w:rsidRPr="00CE341A" w:rsidRDefault="669ACD58" w:rsidP="00D54CE5">
      <w:pPr>
        <w:pStyle w:val="tl2"/>
        <w:numPr>
          <w:ilvl w:val="1"/>
          <w:numId w:val="0"/>
        </w:numPr>
        <w:ind w:left="576"/>
        <w:rPr>
          <w:rFonts w:cs="Times New Roman"/>
        </w:rPr>
      </w:pPr>
      <w:r w:rsidRPr="00CE341A">
        <w:rPr>
          <w:rFonts w:cs="Times New Roman"/>
        </w:rPr>
        <w:t>Formula for calculating INDEX N05 for legal entities: </w:t>
      </w:r>
    </w:p>
    <w:p w14:paraId="1B72AD38"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CE341A" w14:paraId="6084AD6D" w14:textId="77777777"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196C083C" w14:textId="55017909" w:rsidR="00185350" w:rsidRPr="00CE341A" w:rsidRDefault="669ACD58" w:rsidP="00D54CE5">
            <w:pPr>
              <w:pStyle w:val="tl2"/>
              <w:numPr>
                <w:ilvl w:val="1"/>
                <w:numId w:val="0"/>
              </w:numPr>
              <w:ind w:left="576"/>
              <w:divId w:val="567810822"/>
              <w:rPr>
                <w:rFonts w:cs="Times New Roman"/>
              </w:rPr>
            </w:pPr>
            <w:r w:rsidRPr="00CE341A">
              <w:rPr>
                <w:rFonts w:cs="Times New Roman"/>
              </w:rPr>
              <w:t>Calculation in the format of the financial statements: </w:t>
            </w:r>
          </w:p>
        </w:tc>
      </w:tr>
      <w:tr w:rsidR="00185350" w:rsidRPr="00CE341A" w14:paraId="21034BB9" w14:textId="77777777"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5CFE2150" w14:textId="77777777" w:rsidR="00185350" w:rsidRPr="00CE341A" w:rsidRDefault="669ACD58" w:rsidP="00D54CE5">
            <w:pPr>
              <w:pStyle w:val="tl2"/>
              <w:numPr>
                <w:ilvl w:val="1"/>
                <w:numId w:val="0"/>
              </w:numPr>
              <w:ind w:left="576"/>
              <w:rPr>
                <w:rFonts w:cs="Times New Roman"/>
              </w:rPr>
            </w:pPr>
            <w:r w:rsidRPr="00CE341A">
              <w:rPr>
                <w:rFonts w:cs="Times New Roman"/>
              </w:rPr>
              <w:t>Y1 - Assets/ Foreign resources = (yr.1 S) / (yr. 1 S - yr.80 S) </w:t>
            </w:r>
          </w:p>
          <w:p w14:paraId="1C50D76D"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Y2 - EBIT/</w:t>
            </w:r>
            <w:proofErr w:type="spellStart"/>
            <w:r w:rsidRPr="00CE341A">
              <w:rPr>
                <w:rFonts w:cs="Times New Roman"/>
                <w:lang w:val="fr-FR"/>
              </w:rPr>
              <w:t>Interest</w:t>
            </w:r>
            <w:proofErr w:type="spellEnd"/>
            <w:r w:rsidRPr="00CE341A">
              <w:rPr>
                <w:rFonts w:cs="Times New Roman"/>
                <w:lang w:val="fr-FR"/>
              </w:rPr>
              <w:t xml:space="preserve"> </w:t>
            </w:r>
            <w:proofErr w:type="spellStart"/>
            <w:r w:rsidRPr="00CE341A">
              <w:rPr>
                <w:rFonts w:cs="Times New Roman"/>
                <w:lang w:val="fr-FR"/>
              </w:rPr>
              <w:t>expense</w:t>
            </w:r>
            <w:proofErr w:type="spellEnd"/>
            <w:r w:rsidRPr="00CE341A">
              <w:rPr>
                <w:rFonts w:cs="Times New Roman"/>
                <w:lang w:val="fr-FR"/>
              </w:rPr>
              <w:t xml:space="preserve"> = (r.49 </w:t>
            </w:r>
            <w:proofErr w:type="spellStart"/>
            <w:r w:rsidRPr="00CE341A">
              <w:rPr>
                <w:rFonts w:cs="Times New Roman"/>
                <w:lang w:val="fr-FR"/>
              </w:rPr>
              <w:t>VZaS</w:t>
            </w:r>
            <w:proofErr w:type="spellEnd"/>
            <w:r w:rsidRPr="00CE341A">
              <w:rPr>
                <w:rFonts w:cs="Times New Roman"/>
                <w:lang w:val="fr-FR"/>
              </w:rPr>
              <w:t xml:space="preserve"> + r.57 </w:t>
            </w:r>
            <w:proofErr w:type="spellStart"/>
            <w:r w:rsidRPr="00CE341A">
              <w:rPr>
                <w:rFonts w:cs="Times New Roman"/>
                <w:lang w:val="fr-FR"/>
              </w:rPr>
              <w:t>VZaS</w:t>
            </w:r>
            <w:proofErr w:type="spellEnd"/>
            <w:r w:rsidRPr="00CE341A">
              <w:rPr>
                <w:rFonts w:cs="Times New Roman"/>
                <w:lang w:val="fr-FR"/>
              </w:rPr>
              <w:t xml:space="preserve"> + r.61 </w:t>
            </w:r>
            <w:proofErr w:type="spellStart"/>
            <w:r w:rsidRPr="00CE341A">
              <w:rPr>
                <w:rFonts w:cs="Times New Roman"/>
                <w:lang w:val="fr-FR"/>
              </w:rPr>
              <w:t>VZaS</w:t>
            </w:r>
            <w:proofErr w:type="spellEnd"/>
            <w:r w:rsidRPr="00CE341A">
              <w:rPr>
                <w:rFonts w:cs="Times New Roman"/>
                <w:lang w:val="fr-FR"/>
              </w:rPr>
              <w:t xml:space="preserve">) / r.49 </w:t>
            </w:r>
            <w:proofErr w:type="spellStart"/>
            <w:r w:rsidRPr="00CE341A">
              <w:rPr>
                <w:rFonts w:cs="Times New Roman"/>
                <w:lang w:val="fr-FR"/>
              </w:rPr>
              <w:t>VZaS</w:t>
            </w:r>
            <w:proofErr w:type="spellEnd"/>
            <w:r w:rsidRPr="00CE341A">
              <w:rPr>
                <w:rFonts w:cs="Times New Roman"/>
                <w:lang w:val="fr-FR"/>
              </w:rPr>
              <w:t> </w:t>
            </w:r>
          </w:p>
          <w:p w14:paraId="64653082"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Y3 - EBIT/Assets = (r.49 LFS + r.57 LFS + r.61 LFS) / (r.1 S) </w:t>
            </w:r>
          </w:p>
          <w:p w14:paraId="1902E91C" w14:textId="77777777" w:rsidR="00185350" w:rsidRPr="00CE341A" w:rsidRDefault="669ACD58" w:rsidP="00D54CE5">
            <w:pPr>
              <w:pStyle w:val="tl2"/>
              <w:numPr>
                <w:ilvl w:val="1"/>
                <w:numId w:val="0"/>
              </w:numPr>
              <w:ind w:left="576"/>
              <w:rPr>
                <w:rFonts w:cs="Times New Roman"/>
              </w:rPr>
            </w:pPr>
            <w:r w:rsidRPr="00CE341A">
              <w:rPr>
                <w:rFonts w:cs="Times New Roman"/>
              </w:rPr>
              <w:t>Y4 - Total Revenue/Assets = (yr.3 EAA + yr.4 EAA + yr.5 EAA + yr.8 EAA + yr.46 EAA) / (yr.1 S) </w:t>
            </w:r>
          </w:p>
          <w:p w14:paraId="1FB590A5" w14:textId="77777777" w:rsidR="00185350" w:rsidRPr="00CE341A" w:rsidRDefault="669ACD58" w:rsidP="00D54CE5">
            <w:pPr>
              <w:pStyle w:val="tl2"/>
              <w:numPr>
                <w:ilvl w:val="1"/>
                <w:numId w:val="0"/>
              </w:numPr>
              <w:ind w:left="576"/>
              <w:rPr>
                <w:rFonts w:cs="Times New Roman"/>
              </w:rPr>
            </w:pPr>
            <w:r w:rsidRPr="00CE341A">
              <w:rPr>
                <w:rFonts w:cs="Times New Roman"/>
              </w:rPr>
              <w:t>Y5 - Current assets/Short-term debt = (y.33 S) / (y.122 S + y.139 S) </w:t>
            </w:r>
          </w:p>
          <w:p w14:paraId="137AC9A2"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8960E76"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5FB5B110"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it </w:t>
            </w:r>
            <w:proofErr w:type="gramStart"/>
            <w:r w:rsidRPr="00CE341A">
              <w:rPr>
                <w:rFonts w:cs="Times New Roman"/>
              </w:rPr>
              <w:t>means</w:t>
            </w:r>
            <w:proofErr w:type="gramEnd"/>
            <w:r w:rsidRPr="00CE341A">
              <w:rPr>
                <w:rFonts w:cs="Times New Roman"/>
              </w:rPr>
              <w:t> </w:t>
            </w:r>
          </w:p>
          <w:p w14:paraId="585697BD"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0D082134"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0BEE7ED1"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5783D0DF"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76F0D6A5"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10677DC4"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D508B90"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4606F877"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1476CF77"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2D01C0BA"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374B77C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53E45A9" w14:textId="77777777"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167CBE31" w14:textId="77777777" w:rsidR="00185350" w:rsidRPr="00CE341A" w:rsidRDefault="669ACD58" w:rsidP="00D54CE5">
      <w:pPr>
        <w:pStyle w:val="tl2"/>
        <w:numPr>
          <w:ilvl w:val="1"/>
          <w:numId w:val="0"/>
        </w:numPr>
        <w:ind w:left="576"/>
        <w:rPr>
          <w:rFonts w:cs="Times New Roman"/>
        </w:rPr>
      </w:pPr>
      <w:r w:rsidRPr="00CE341A">
        <w:rPr>
          <w:rFonts w:cs="Times New Roman"/>
        </w:rPr>
        <w:t> </w:t>
      </w:r>
    </w:p>
    <w:tbl>
      <w:tblPr>
        <w:tblW w:w="893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6"/>
      </w:tblGrid>
      <w:tr w:rsidR="00185350" w:rsidRPr="00CE341A" w14:paraId="70F8B744" w14:textId="77777777" w:rsidTr="157825CE">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4A992A4D" w14:textId="49FC11C5" w:rsidR="00185350" w:rsidRPr="00CE341A" w:rsidRDefault="669ACD58" w:rsidP="00D54CE5">
            <w:pPr>
              <w:pStyle w:val="tl2"/>
              <w:numPr>
                <w:ilvl w:val="1"/>
                <w:numId w:val="0"/>
              </w:numPr>
              <w:ind w:left="576"/>
              <w:divId w:val="1127896900"/>
              <w:rPr>
                <w:rFonts w:cs="Times New Roman"/>
              </w:rPr>
            </w:pPr>
            <w:r w:rsidRPr="00CE341A">
              <w:rPr>
                <w:rFonts w:cs="Times New Roman"/>
              </w:rPr>
              <w:t>Calculation in the financial statements format micro: </w:t>
            </w:r>
          </w:p>
        </w:tc>
      </w:tr>
      <w:tr w:rsidR="00185350" w:rsidRPr="00CE341A" w14:paraId="7CEB5285" w14:textId="77777777" w:rsidTr="157825CE">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109BB01B" w14:textId="77777777" w:rsidR="00185350" w:rsidRPr="00CE341A" w:rsidRDefault="669ACD58" w:rsidP="00D54CE5">
            <w:pPr>
              <w:pStyle w:val="tl2"/>
              <w:numPr>
                <w:ilvl w:val="1"/>
                <w:numId w:val="0"/>
              </w:numPr>
              <w:ind w:left="576"/>
              <w:rPr>
                <w:rFonts w:cs="Times New Roman"/>
              </w:rPr>
            </w:pPr>
            <w:r w:rsidRPr="00CE341A">
              <w:rPr>
                <w:rFonts w:cs="Times New Roman"/>
              </w:rPr>
              <w:t>Y1 - Assets/ Foreign resources = (y.1 S) / (y.1 S - y.25 S) </w:t>
            </w:r>
          </w:p>
          <w:p w14:paraId="3FBFADC9" w14:textId="77777777" w:rsidR="00185350" w:rsidRPr="00CE341A" w:rsidRDefault="669ACD58" w:rsidP="00D54CE5">
            <w:pPr>
              <w:pStyle w:val="tl2"/>
              <w:numPr>
                <w:ilvl w:val="1"/>
                <w:numId w:val="0"/>
              </w:numPr>
              <w:ind w:left="576"/>
              <w:rPr>
                <w:rFonts w:cs="Times New Roman"/>
              </w:rPr>
            </w:pPr>
            <w:r w:rsidRPr="00CE341A">
              <w:rPr>
                <w:rFonts w:cs="Times New Roman"/>
              </w:rPr>
              <w:t>Y2 - EBIT/Interest expense = (y.31 AOP + y.36 AOP + y.38 AOP) / (y.31 AOP) </w:t>
            </w:r>
          </w:p>
          <w:p w14:paraId="377AD7C7" w14:textId="77777777" w:rsidR="00185350" w:rsidRPr="00CE341A" w:rsidRDefault="669ACD58" w:rsidP="00D54CE5">
            <w:pPr>
              <w:pStyle w:val="tl2"/>
              <w:numPr>
                <w:ilvl w:val="1"/>
                <w:numId w:val="0"/>
              </w:numPr>
              <w:ind w:left="576"/>
              <w:rPr>
                <w:rFonts w:cs="Times New Roman"/>
              </w:rPr>
            </w:pPr>
            <w:r w:rsidRPr="00CE341A">
              <w:rPr>
                <w:rFonts w:cs="Times New Roman"/>
              </w:rPr>
              <w:t>Y3 - EBIT/Assets = (yr.31 A/R + yr.36 A/R + yr.38 A/R) / (yr.1 S) </w:t>
            </w:r>
          </w:p>
          <w:p w14:paraId="7EB4CC60"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Y4 - Total Revenue/Assets = </w:t>
            </w:r>
            <w:proofErr w:type="gramStart"/>
            <w:r w:rsidRPr="00CE341A">
              <w:rPr>
                <w:rFonts w:cs="Times New Roman"/>
              </w:rPr>
              <w:t>( yr.</w:t>
            </w:r>
            <w:proofErr w:type="gramEnd"/>
            <w:r w:rsidRPr="00CE341A">
              <w:rPr>
                <w:rFonts w:cs="Times New Roman"/>
              </w:rPr>
              <w:t>2 EAA + yr.3 EAA + yr.6 EAA + yr.28 EAA) / (yr.1 S) </w:t>
            </w:r>
          </w:p>
          <w:p w14:paraId="79116BF8" w14:textId="77777777" w:rsidR="00185350" w:rsidRPr="00CE341A" w:rsidRDefault="669ACD58" w:rsidP="00D54CE5">
            <w:pPr>
              <w:pStyle w:val="tl2"/>
              <w:numPr>
                <w:ilvl w:val="1"/>
                <w:numId w:val="0"/>
              </w:numPr>
              <w:ind w:left="576"/>
              <w:rPr>
                <w:rFonts w:cs="Times New Roman"/>
              </w:rPr>
            </w:pPr>
            <w:r w:rsidRPr="00CE341A">
              <w:rPr>
                <w:rFonts w:cs="Times New Roman"/>
              </w:rPr>
              <w:t>Y5 - Current assets/Short-term debt = (y.14 S) / (y.38 S+ y.44 S) </w:t>
            </w:r>
          </w:p>
          <w:p w14:paraId="2C67F4EB"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B2B9D89"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43475328"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it </w:t>
            </w:r>
            <w:proofErr w:type="gramStart"/>
            <w:r w:rsidRPr="00CE341A">
              <w:rPr>
                <w:rFonts w:cs="Times New Roman"/>
              </w:rPr>
              <w:t>means</w:t>
            </w:r>
            <w:proofErr w:type="gramEnd"/>
            <w:r w:rsidRPr="00CE341A">
              <w:rPr>
                <w:rFonts w:cs="Times New Roman"/>
              </w:rPr>
              <w:t> </w:t>
            </w:r>
          </w:p>
          <w:p w14:paraId="224DFCD3"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24E8F595"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1822212F"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xml:space="preserve">+ 0,04 </w:t>
            </w:r>
            <w:r w:rsidRPr="00CE341A">
              <w:rPr>
                <w:rFonts w:ascii="Cambria Math" w:hAnsi="Cambria Math" w:cs="Cambria Math"/>
              </w:rPr>
              <w:t>∗</w:t>
            </w:r>
            <w:r w:rsidRPr="00CE341A">
              <w:rPr>
                <w:rFonts w:cs="Times New Roman"/>
              </w:rPr>
              <w:t xml:space="preserve"> </w:t>
            </w:r>
          </w:p>
          <w:p w14:paraId="705FC98F"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25C469B6"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7B184135"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C8A8324"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18D5E3B5"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608D5252"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289BFD24"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034B1065"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71C09CA6"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054681B9" w14:textId="77777777"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6AC9C0FC"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58FD6960" w14:textId="77777777" w:rsidR="00185350" w:rsidRPr="00CE341A" w:rsidRDefault="669ACD58" w:rsidP="00D54CE5">
      <w:pPr>
        <w:pStyle w:val="tl2"/>
        <w:numPr>
          <w:ilvl w:val="1"/>
          <w:numId w:val="0"/>
        </w:numPr>
        <w:ind w:left="576"/>
        <w:rPr>
          <w:rFonts w:cs="Times New Roman"/>
        </w:rPr>
      </w:pPr>
      <w:r w:rsidRPr="00CE341A">
        <w:rPr>
          <w:rFonts w:cs="Times New Roman"/>
        </w:rPr>
        <w:t>Calculation, which is a natural person - entrepreneur: </w:t>
      </w:r>
    </w:p>
    <w:p w14:paraId="0CC05C06"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VMaZ</w:t>
      </w:r>
      <w:proofErr w:type="spellEnd"/>
      <w:r w:rsidRPr="00CE341A">
        <w:rPr>
          <w:rFonts w:cs="Times New Roman"/>
        </w:rPr>
        <w:t xml:space="preserve"> = statement of assets and liabilities or equivalent document of a foreign natural person-entrepreneur </w:t>
      </w:r>
    </w:p>
    <w:p w14:paraId="4A9704FB" w14:textId="77777777" w:rsidR="00185350" w:rsidRPr="00CE341A" w:rsidRDefault="669ACD58" w:rsidP="00D54CE5">
      <w:pPr>
        <w:pStyle w:val="tl2"/>
        <w:numPr>
          <w:ilvl w:val="1"/>
          <w:numId w:val="0"/>
        </w:numPr>
        <w:ind w:left="576"/>
        <w:rPr>
          <w:rFonts w:cs="Times New Roman"/>
        </w:rPr>
      </w:pPr>
      <w:r w:rsidRPr="00CE341A">
        <w:rPr>
          <w:rFonts w:cs="Times New Roman"/>
        </w:rPr>
        <w:t>IRS = income and expenditure account or equivalent document of a foreign natural person-entrepreneur </w:t>
      </w:r>
    </w:p>
    <w:p w14:paraId="1EA6F0DF" w14:textId="77777777" w:rsidR="00185350" w:rsidRPr="00CE341A" w:rsidRDefault="669ACD58" w:rsidP="00D54CE5">
      <w:pPr>
        <w:pStyle w:val="tl2"/>
        <w:numPr>
          <w:ilvl w:val="1"/>
          <w:numId w:val="0"/>
        </w:numPr>
        <w:ind w:left="576"/>
        <w:rPr>
          <w:rFonts w:cs="Times New Roman"/>
        </w:rPr>
      </w:pPr>
      <w:r w:rsidRPr="00CE341A">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CE341A" w14:paraId="563EF288" w14:textId="77777777"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05734CC5" w14:textId="77777777" w:rsidR="00185350" w:rsidRPr="00CE341A" w:rsidRDefault="669ACD58" w:rsidP="00D54CE5">
            <w:pPr>
              <w:pStyle w:val="tl2"/>
              <w:numPr>
                <w:ilvl w:val="1"/>
                <w:numId w:val="0"/>
              </w:numPr>
              <w:ind w:left="576"/>
              <w:rPr>
                <w:rFonts w:cs="Times New Roman"/>
              </w:rPr>
            </w:pPr>
            <w:r w:rsidRPr="00CE341A">
              <w:rPr>
                <w:rFonts w:cs="Times New Roman"/>
              </w:rPr>
              <w:t>Formula for calculating INDEX N05 for a natural person - entrepreneur: </w:t>
            </w:r>
          </w:p>
          <w:p w14:paraId="3354C60F" w14:textId="77777777" w:rsidR="00185350" w:rsidRPr="00CE341A" w:rsidRDefault="669ACD58" w:rsidP="00D54CE5">
            <w:pPr>
              <w:pStyle w:val="tl2"/>
              <w:numPr>
                <w:ilvl w:val="1"/>
                <w:numId w:val="0"/>
              </w:numPr>
              <w:ind w:left="576"/>
              <w:rPr>
                <w:rFonts w:cs="Times New Roman"/>
              </w:rPr>
            </w:pPr>
            <w:r w:rsidRPr="00CE341A">
              <w:rPr>
                <w:rFonts w:cs="Times New Roman"/>
              </w:rPr>
              <w:t> </w:t>
            </w:r>
          </w:p>
        </w:tc>
      </w:tr>
      <w:tr w:rsidR="00185350" w:rsidRPr="00CE341A" w14:paraId="5D5F2A2A" w14:textId="77777777"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47EB3761" w14:textId="77777777" w:rsidR="00185350" w:rsidRPr="00CE341A" w:rsidRDefault="669ACD58" w:rsidP="00D54CE5">
            <w:pPr>
              <w:pStyle w:val="tl2"/>
              <w:numPr>
                <w:ilvl w:val="1"/>
                <w:numId w:val="0"/>
              </w:numPr>
              <w:ind w:left="576"/>
              <w:rPr>
                <w:rFonts w:cs="Times New Roman"/>
              </w:rPr>
            </w:pPr>
            <w:r w:rsidRPr="00CE341A">
              <w:rPr>
                <w:rFonts w:cs="Times New Roman"/>
              </w:rPr>
              <w:t>Y1 - Assets/ Foreign resources = (</w:t>
            </w:r>
            <w:proofErr w:type="spellStart"/>
            <w:r w:rsidRPr="00CE341A">
              <w:rPr>
                <w:rFonts w:cs="Times New Roman"/>
              </w:rPr>
              <w:t>yr</w:t>
            </w:r>
            <w:proofErr w:type="spellEnd"/>
            <w:r w:rsidRPr="00CE341A">
              <w:rPr>
                <w:rFonts w:cs="Times New Roman"/>
              </w:rPr>
              <w:t xml:space="preserve"> 15 of the MTOA, this is total assets) / (</w:t>
            </w:r>
            <w:proofErr w:type="spellStart"/>
            <w:r w:rsidRPr="00CE341A">
              <w:rPr>
                <w:rFonts w:cs="Times New Roman"/>
              </w:rPr>
              <w:t>yr</w:t>
            </w:r>
            <w:proofErr w:type="spellEnd"/>
            <w:r w:rsidRPr="00CE341A">
              <w:rPr>
                <w:rFonts w:cs="Times New Roman"/>
              </w:rPr>
              <w:t xml:space="preserve"> 20 of the MTOA, this is total </w:t>
            </w:r>
            <w:proofErr w:type="gramStart"/>
            <w:r w:rsidRPr="00CE341A">
              <w:rPr>
                <w:rFonts w:cs="Times New Roman"/>
              </w:rPr>
              <w:t>liabilities )</w:t>
            </w:r>
            <w:proofErr w:type="gramEnd"/>
            <w:r w:rsidRPr="00CE341A">
              <w:rPr>
                <w:rFonts w:cs="Times New Roman"/>
              </w:rPr>
              <w:t> </w:t>
            </w:r>
          </w:p>
          <w:p w14:paraId="25B8544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B8567E1"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Y2 - EBIT/Cost interest = </w:t>
            </w:r>
            <w:proofErr w:type="gramStart"/>
            <w:r w:rsidRPr="00CE341A">
              <w:rPr>
                <w:rFonts w:cs="Times New Roman"/>
              </w:rPr>
              <w:t>( yr.</w:t>
            </w:r>
            <w:proofErr w:type="gramEnd"/>
            <w:r w:rsidRPr="00CE341A">
              <w:rPr>
                <w:rFonts w:cs="Times New Roman"/>
              </w:rPr>
              <w:t>10 IRR cost interest charged to other expenses + income tax is not recorded in the statements but can be read from the tax return and it is the tax liability line from the tax return + yr.12 IRR i.e. the difference between income and expenses ) / from yr.10 IRR cost interest charged to other expenses. </w:t>
            </w:r>
          </w:p>
          <w:p w14:paraId="37EEFEE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6B5A76D" w14:textId="77777777" w:rsidR="00185350" w:rsidRPr="00CE341A" w:rsidRDefault="669ACD58" w:rsidP="00D54CE5">
            <w:pPr>
              <w:pStyle w:val="tl2"/>
              <w:numPr>
                <w:ilvl w:val="1"/>
                <w:numId w:val="0"/>
              </w:numPr>
              <w:ind w:left="576"/>
              <w:rPr>
                <w:rFonts w:cs="Times New Roman"/>
              </w:rPr>
            </w:pPr>
            <w:r w:rsidRPr="00CE341A">
              <w:rPr>
                <w:rFonts w:cs="Times New Roman"/>
              </w:rPr>
              <w:t>Y3 - EBIT/Assets = (from r. 10 of the IRR, interest expense charged to other expenses + income tax is not recorded in the statements, but can be read from the tax return, and this is the tax liability line from the tax return) / (r. 15 of the IRR, this is total assets) </w:t>
            </w:r>
          </w:p>
          <w:p w14:paraId="61E4F3B0"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76580C7"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Y4 - Total Income/Assets = (yr.04 Total Income </w:t>
            </w:r>
            <w:proofErr w:type="gramStart"/>
            <w:r w:rsidRPr="00CE341A">
              <w:rPr>
                <w:rFonts w:cs="Times New Roman"/>
              </w:rPr>
              <w:t>i.e.</w:t>
            </w:r>
            <w:proofErr w:type="gramEnd"/>
            <w:r w:rsidRPr="00CE341A">
              <w:rPr>
                <w:rFonts w:cs="Times New Roman"/>
              </w:rPr>
              <w:t xml:space="preserve"> Total Income) / (yr.15 Total Assets i.e. Total Assets) </w:t>
            </w:r>
          </w:p>
          <w:p w14:paraId="7C0A23F6"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C12941F"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Y5 - Current assets/Short-term debt = (y. 04 MVA </w:t>
            </w:r>
            <w:proofErr w:type="gramStart"/>
            <w:r w:rsidRPr="00CE341A">
              <w:rPr>
                <w:rFonts w:cs="Times New Roman"/>
              </w:rPr>
              <w:t>i.e.</w:t>
            </w:r>
            <w:proofErr w:type="gramEnd"/>
            <w:r w:rsidRPr="00CE341A">
              <w:rPr>
                <w:rFonts w:cs="Times New Roman"/>
              </w:rPr>
              <w:t xml:space="preserve"> inventories + </w:t>
            </w:r>
            <w:proofErr w:type="spellStart"/>
            <w:r w:rsidRPr="00CE341A">
              <w:rPr>
                <w:rFonts w:cs="Times New Roman"/>
              </w:rPr>
              <w:t>yr</w:t>
            </w:r>
            <w:proofErr w:type="spellEnd"/>
            <w:r w:rsidRPr="00CE341A">
              <w:rPr>
                <w:rFonts w:cs="Times New Roman"/>
              </w:rPr>
              <w:t xml:space="preserve"> 08 MVA receivables all + </w:t>
            </w:r>
            <w:proofErr w:type="spellStart"/>
            <w:r w:rsidRPr="00CE341A">
              <w:rPr>
                <w:rFonts w:cs="Times New Roman"/>
              </w:rPr>
              <w:t>yr</w:t>
            </w:r>
            <w:proofErr w:type="spellEnd"/>
            <w:r w:rsidRPr="00CE341A">
              <w:rPr>
                <w:rFonts w:cs="Times New Roman"/>
              </w:rPr>
              <w:t xml:space="preserve"> 09 MVA i.e. financial assets) / (from </w:t>
            </w:r>
            <w:proofErr w:type="spellStart"/>
            <w:r w:rsidRPr="00CE341A">
              <w:rPr>
                <w:rFonts w:cs="Times New Roman"/>
              </w:rPr>
              <w:t>yr</w:t>
            </w:r>
            <w:proofErr w:type="spellEnd"/>
            <w:r w:rsidRPr="00CE341A">
              <w:rPr>
                <w:rFonts w:cs="Times New Roman"/>
              </w:rPr>
              <w:t xml:space="preserve"> 17 MVA current liabilities due within 1 year + from </w:t>
            </w:r>
            <w:proofErr w:type="spellStart"/>
            <w:r w:rsidRPr="00CE341A">
              <w:rPr>
                <w:rFonts w:cs="Times New Roman"/>
              </w:rPr>
              <w:t>yr</w:t>
            </w:r>
            <w:proofErr w:type="spellEnd"/>
            <w:r w:rsidRPr="00CE341A">
              <w:rPr>
                <w:rFonts w:cs="Times New Roman"/>
              </w:rPr>
              <w:t xml:space="preserve"> 18 current bank loans, i.e. overdrafts, authorised overdrafts, or parts of loans due within 1 year) </w:t>
            </w:r>
          </w:p>
          <w:p w14:paraId="5FC9378F"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45656209" w14:textId="77777777"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5D6EBB20"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it </w:t>
            </w:r>
            <w:proofErr w:type="gramStart"/>
            <w:r w:rsidRPr="00CE341A">
              <w:rPr>
                <w:rFonts w:cs="Times New Roman"/>
              </w:rPr>
              <w:t>means</w:t>
            </w:r>
            <w:proofErr w:type="gramEnd"/>
            <w:r w:rsidRPr="00CE341A">
              <w:rPr>
                <w:rFonts w:cs="Times New Roman"/>
              </w:rPr>
              <w:t> </w:t>
            </w:r>
          </w:p>
          <w:p w14:paraId="7C0D9BE1"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3121FE1A"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001DEC90"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1708FDDF"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4F001846"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51B0097B"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9688DBF"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6B12BEF6" w14:textId="77777777"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4934D6C2"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0B1F9FD4"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57434934"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4B5C2AC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29E1FACC" w14:textId="77777777"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26E18718" w14:textId="7777777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35086488" w14:textId="77777777" w:rsidR="00185350" w:rsidRPr="00CE341A" w:rsidRDefault="669ACD58" w:rsidP="00D54CE5">
      <w:pPr>
        <w:pStyle w:val="tl2"/>
        <w:numPr>
          <w:ilvl w:val="1"/>
          <w:numId w:val="0"/>
        </w:numPr>
        <w:ind w:left="576"/>
        <w:rPr>
          <w:rFonts w:cs="Times New Roman"/>
        </w:rPr>
      </w:pPr>
      <w:r w:rsidRPr="00CE341A">
        <w:rPr>
          <w:rFonts w:cs="Times New Roman"/>
        </w:rPr>
        <w:t>Specified ranges of values (general economic analyses) applicable to domestic and foreign legal entities and natural persons - entrepreneurs: </w:t>
      </w:r>
    </w:p>
    <w:p w14:paraId="1E0593D1" w14:textId="77777777" w:rsidR="00185350" w:rsidRPr="00CE341A" w:rsidRDefault="669ACD58" w:rsidP="00D54CE5">
      <w:pPr>
        <w:pStyle w:val="tl2"/>
        <w:numPr>
          <w:ilvl w:val="1"/>
          <w:numId w:val="0"/>
        </w:numPr>
        <w:ind w:left="576"/>
        <w:rPr>
          <w:rFonts w:cs="Times New Roman"/>
        </w:rPr>
      </w:pPr>
      <w:r w:rsidRPr="00CE341A">
        <w:rPr>
          <w:rFonts w:cs="Times New Roman"/>
        </w:rPr>
        <w:t>&gt;1.6-a thriving company  </w:t>
      </w:r>
    </w:p>
    <w:p w14:paraId="57048DAB" w14:textId="77777777" w:rsidR="00185350" w:rsidRPr="00CE341A" w:rsidRDefault="669ACD58" w:rsidP="00D54CE5">
      <w:pPr>
        <w:pStyle w:val="tl2"/>
        <w:numPr>
          <w:ilvl w:val="1"/>
          <w:numId w:val="0"/>
        </w:numPr>
        <w:ind w:left="576"/>
        <w:rPr>
          <w:rFonts w:cs="Times New Roman"/>
        </w:rPr>
      </w:pPr>
      <w:r w:rsidRPr="00CE341A">
        <w:rPr>
          <w:rFonts w:cs="Times New Roman"/>
        </w:rPr>
        <w:t>&gt;0.9 and &lt;1.6 - medium interface </w:t>
      </w:r>
    </w:p>
    <w:p w14:paraId="64BBC3AB" w14:textId="77777777" w:rsidR="00185350" w:rsidRPr="00CE341A" w:rsidRDefault="669ACD58" w:rsidP="00D54CE5">
      <w:pPr>
        <w:pStyle w:val="tl2"/>
        <w:numPr>
          <w:ilvl w:val="1"/>
          <w:numId w:val="0"/>
        </w:numPr>
        <w:ind w:left="576"/>
        <w:rPr>
          <w:rFonts w:cs="Times New Roman"/>
        </w:rPr>
      </w:pPr>
      <w:r w:rsidRPr="00CE341A">
        <w:rPr>
          <w:rFonts w:cs="Times New Roman"/>
        </w:rPr>
        <w:t>&lt;0.9 - not prosperous company </w:t>
      </w:r>
    </w:p>
    <w:p w14:paraId="124E5C34"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333EBA3" w14:textId="77777777" w:rsidR="00185350" w:rsidRPr="00CE341A" w:rsidRDefault="669ACD58" w:rsidP="00D54CE5">
      <w:pPr>
        <w:pStyle w:val="tl2"/>
        <w:numPr>
          <w:ilvl w:val="1"/>
          <w:numId w:val="0"/>
        </w:numPr>
        <w:ind w:left="576"/>
        <w:rPr>
          <w:rFonts w:cs="Times New Roman"/>
        </w:rPr>
      </w:pPr>
      <w:r w:rsidRPr="00CE341A">
        <w:rPr>
          <w:rFonts w:cs="Times New Roman"/>
        </w:rPr>
        <w:t>Minimum level required:  </w:t>
      </w:r>
    </w:p>
    <w:p w14:paraId="59E3C79F" w14:textId="450E858F" w:rsidR="00185350" w:rsidRPr="00CE341A" w:rsidRDefault="00AD2AE4" w:rsidP="00D54CE5">
      <w:pPr>
        <w:pStyle w:val="tl2"/>
        <w:numPr>
          <w:ilvl w:val="1"/>
          <w:numId w:val="0"/>
        </w:numPr>
        <w:ind w:left="576"/>
        <w:rPr>
          <w:rFonts w:cs="Times New Roman"/>
        </w:rPr>
      </w:pPr>
      <w:r w:rsidRPr="00CE341A">
        <w:rPr>
          <w:rFonts w:cs="Times New Roman"/>
        </w:rPr>
        <w:t>The condition of economic and financial standing shall be fulfilled by the tenderer whose value of the economic indicator INDEX N05 is greater than 0,90 for all the last three completed financial years, or for the years available depending on when the activity was established or started.</w:t>
      </w:r>
    </w:p>
    <w:p w14:paraId="126DFED3" w14:textId="77777777" w:rsidR="00185350" w:rsidRPr="00CE341A" w:rsidRDefault="669ACD58" w:rsidP="00D54CE5">
      <w:pPr>
        <w:pStyle w:val="tl2"/>
        <w:numPr>
          <w:ilvl w:val="1"/>
          <w:numId w:val="0"/>
        </w:numPr>
        <w:ind w:left="576"/>
        <w:rPr>
          <w:rFonts w:cs="Times New Roman"/>
        </w:rPr>
      </w:pPr>
      <w:r w:rsidRPr="00CE341A">
        <w:rPr>
          <w:rFonts w:cs="Times New Roman"/>
        </w:rPr>
        <w:t>Important notice!!!!  </w:t>
      </w:r>
    </w:p>
    <w:p w14:paraId="20D592E3" w14:textId="4E713BA1" w:rsidR="00185350" w:rsidRPr="00CE341A" w:rsidRDefault="669ACD58" w:rsidP="00D54CE5">
      <w:pPr>
        <w:pStyle w:val="tl2"/>
        <w:numPr>
          <w:ilvl w:val="1"/>
          <w:numId w:val="0"/>
        </w:numPr>
        <w:ind w:left="576"/>
        <w:rPr>
          <w:rFonts w:cs="Times New Roman"/>
        </w:rPr>
      </w:pPr>
      <w:r w:rsidRPr="00CE341A">
        <w:rPr>
          <w:rFonts w:cs="Times New Roman"/>
        </w:rPr>
        <w:t>In accordance with Section 33(3) of the Public Procurement Act, the contracting authority requires that the tenderer and the other person whose resources are to be used to demonstrate financial and economic standing shall be jointly responsible for the performance of the contract. To this end, the contracting authority requests that the contract required under Section 33(2) of the Public Procurement Act include, inter alia, a provision making it unquestionably clear that the tenderer and any other person whose resources are to be used to demonstrate financial and economic standing are jointly liable for the performance of the contract concluded with the contracting authority. For the avoidance of any ambiguity, the Contracting Authority states that joint liability for the performance of the Contract shall be understood to mean</w:t>
      </w:r>
      <w:proofErr w:type="gramStart"/>
      <w:r w:rsidRPr="00CE341A">
        <w:rPr>
          <w:rFonts w:cs="Times New Roman"/>
        </w:rPr>
        <w:t>, in particular, the</w:t>
      </w:r>
      <w:proofErr w:type="gramEnd"/>
      <w:r w:rsidRPr="00CE341A">
        <w:rPr>
          <w:rFonts w:cs="Times New Roman"/>
        </w:rPr>
        <w:t xml:space="preserve"> liability for the monetary obligations of the Provider (the successful tenderer) which may arise against the Contracting Authority on the basis of the Contract.   </w:t>
      </w:r>
    </w:p>
    <w:p w14:paraId="3C70C4B7"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To this end, the contracting authority strongly recommends that the following clause (recommended text) </w:t>
      </w:r>
      <w:r w:rsidRPr="00CE341A">
        <w:rPr>
          <w:rFonts w:cs="Times New Roman"/>
        </w:rPr>
        <w:lastRenderedPageBreak/>
        <w:t>be included in the contract expressing the commitment of the person providing resources to the tenderer:  </w:t>
      </w:r>
    </w:p>
    <w:p w14:paraId="4D376770" w14:textId="58CE7A42" w:rsidR="00185350" w:rsidRPr="00CE341A" w:rsidRDefault="669ACD58" w:rsidP="00D54CE5">
      <w:pPr>
        <w:pStyle w:val="tl2"/>
        <w:numPr>
          <w:ilvl w:val="1"/>
          <w:numId w:val="0"/>
        </w:numPr>
        <w:ind w:left="576"/>
        <w:rPr>
          <w:rFonts w:cs="Times New Roman"/>
        </w:rPr>
      </w:pPr>
      <w:r w:rsidRPr="00CE341A">
        <w:rPr>
          <w:rFonts w:cs="Times New Roman"/>
        </w:rPr>
        <w:t>"Candidate .................................... (add interested party's details) and .............................. (fill in the details of the person whose resources are being used) in the capacity of the person whose resources are to be used to demonstrate financial and economic standing in the above-limit service contract published in the Official Journal of the European Union No ............................, on ........................, entitled 'Digitisation of the fleet, collection planning system and electronic recording and confirmation of tipping', announced by the contracting authority (hereinafter referred to as the contracting authority  </w:t>
      </w:r>
    </w:p>
    <w:p w14:paraId="61880E0D" w14:textId="77777777" w:rsidR="00185350" w:rsidRPr="00CE341A" w:rsidRDefault="669ACD58" w:rsidP="00D54CE5">
      <w:pPr>
        <w:pStyle w:val="tl2"/>
        <w:numPr>
          <w:ilvl w:val="1"/>
          <w:numId w:val="0"/>
        </w:numPr>
        <w:ind w:left="576"/>
        <w:rPr>
          <w:rFonts w:cs="Times New Roman"/>
        </w:rPr>
      </w:pPr>
      <w:r w:rsidRPr="00CE341A">
        <w:rPr>
          <w:rFonts w:cs="Times New Roman"/>
        </w:rPr>
        <w:t>"Contracting Authority"),  </w:t>
      </w:r>
    </w:p>
    <w:p w14:paraId="3B8FE4CF" w14:textId="44ACCEF4" w:rsidR="00185350" w:rsidRPr="00CE341A" w:rsidRDefault="669ACD58" w:rsidP="00D54CE5">
      <w:pPr>
        <w:pStyle w:val="tl2"/>
        <w:numPr>
          <w:ilvl w:val="1"/>
          <w:numId w:val="0"/>
        </w:numPr>
        <w:ind w:left="576"/>
        <w:rPr>
          <w:rFonts w:cs="Times New Roman"/>
        </w:rPr>
      </w:pPr>
      <w:r w:rsidRPr="00CE341A">
        <w:rPr>
          <w:rFonts w:cs="Times New Roman"/>
        </w:rPr>
        <w:t xml:space="preserve">we are aware that the Public Procuring Entity, in accordance with Section 33(3) of Act No. 343/2015 Coll. on Public Procurement and on Amendments and Additions to Certain Acts, as amended, at </w:t>
      </w:r>
      <w:r w:rsidR="006679D5">
        <w:rPr>
          <w:rFonts w:cs="Times New Roman"/>
        </w:rPr>
        <w:t>12.17</w:t>
      </w:r>
      <w:r w:rsidRPr="00CE341A">
        <w:rPr>
          <w:rFonts w:cs="Times New Roman"/>
        </w:rPr>
        <w:t xml:space="preserve"> The Service Contract requires that the Bidder and another person whose resources are used to demonstrate any of the conditions of financial and economic standing pursuant to Section 33 of Act No. 343/2015 Coll. on Public Procurement and on Amendments and Additions to Certain Acts, as amended, are jointly liable for the performance of the Contract. Joint liability for the performance of the Contract means </w:t>
      </w:r>
      <w:proofErr w:type="gramStart"/>
      <w:r w:rsidRPr="00CE341A">
        <w:rPr>
          <w:rFonts w:cs="Times New Roman"/>
        </w:rPr>
        <w:t>in particular the</w:t>
      </w:r>
      <w:proofErr w:type="gramEnd"/>
      <w:r w:rsidRPr="00CE341A">
        <w:rPr>
          <w:rFonts w:cs="Times New Roman"/>
        </w:rPr>
        <w:t xml:space="preserve"> liability for the monetary obligations of the Candidate in its capacity as service provider under the Service Contract, which may arise against the Contracting Authority on the basis of the Service Contract. Evidence of compliance with this obligation shall be submitted by the tenderer to the contracting authority on the date of signing the Service Contract."  </w:t>
      </w:r>
    </w:p>
    <w:p w14:paraId="1A49BC1B"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19C228A9"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w:t>
      </w:r>
    </w:p>
    <w:p w14:paraId="489E8E7F" w14:textId="5ED6C292" w:rsidR="00185350" w:rsidRPr="00CE341A" w:rsidRDefault="669ACD58" w:rsidP="00D54CE5">
      <w:pPr>
        <w:pStyle w:val="tl2"/>
        <w:numPr>
          <w:ilvl w:val="1"/>
          <w:numId w:val="0"/>
        </w:numPr>
        <w:ind w:left="576"/>
        <w:rPr>
          <w:rFonts w:cs="Times New Roman"/>
        </w:rPr>
      </w:pPr>
      <w:r w:rsidRPr="00CE341A">
        <w:rPr>
          <w:rFonts w:cs="Times New Roman"/>
        </w:rPr>
        <w:t>The tenderer or the person whose capacities the tenderer will use to demonstrate compliance with a given condition of participation may temporarily replace the required documents by a single European document. In this case, the tenderer shall submit the temporarily replaced documents at the request of the contracting authority. The rules and recommendations for the use of the Single European Document are set out in these tender documents.   </w:t>
      </w:r>
    </w:p>
    <w:p w14:paraId="35CE4B83" w14:textId="77777777" w:rsidR="00185350" w:rsidRPr="00CE341A" w:rsidRDefault="669ACD58" w:rsidP="00D54CE5">
      <w:pPr>
        <w:pStyle w:val="tl2"/>
        <w:numPr>
          <w:ilvl w:val="1"/>
          <w:numId w:val="0"/>
        </w:numPr>
        <w:ind w:left="1080"/>
        <w:rPr>
          <w:rFonts w:cs="Times New Roman"/>
        </w:rPr>
      </w:pPr>
      <w:r w:rsidRPr="00CE341A">
        <w:rPr>
          <w:rFonts w:cs="Times New Roman"/>
        </w:rPr>
        <w:t> </w:t>
      </w:r>
      <w:r w:rsidRPr="00CE341A">
        <w:rPr>
          <w:rFonts w:cs="Times New Roman"/>
        </w:rPr>
        <w:tab/>
        <w:t xml:space="preserve">  </w:t>
      </w:r>
    </w:p>
    <w:p w14:paraId="687216DE" w14:textId="77777777" w:rsidR="00737553" w:rsidRPr="00CE341A" w:rsidRDefault="00737553"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867D7B0" w14:textId="3FD577D9" w:rsidR="00D65B7B" w:rsidRPr="00CE341A" w:rsidRDefault="00CA1036" w:rsidP="00D65B7B">
      <w:pPr>
        <w:pStyle w:val="Odsekzoznamu"/>
        <w:keepNext/>
        <w:numPr>
          <w:ilvl w:val="0"/>
          <w:numId w:val="3"/>
        </w:numPr>
        <w:tabs>
          <w:tab w:val="left" w:pos="1260"/>
        </w:tabs>
        <w:spacing w:after="120"/>
        <w:outlineLvl w:val="1"/>
        <w:rPr>
          <w:rFonts w:ascii="Times New Roman" w:hAnsi="Times New Roman"/>
          <w:b/>
          <w:bCs/>
          <w:sz w:val="28"/>
          <w:szCs w:val="28"/>
        </w:rPr>
      </w:pPr>
      <w:bookmarkStart w:id="30" w:name="_Toc141013444"/>
      <w:r w:rsidRPr="00CE341A">
        <w:rPr>
          <w:rFonts w:ascii="Times New Roman" w:hAnsi="Times New Roman"/>
          <w:b/>
          <w:bCs/>
          <w:sz w:val="28"/>
          <w:szCs w:val="28"/>
        </w:rPr>
        <w:lastRenderedPageBreak/>
        <w:t>Conditions of participation of technical and professional competence</w:t>
      </w:r>
      <w:bookmarkEnd w:id="30"/>
    </w:p>
    <w:p w14:paraId="7FA7189A" w14:textId="77777777" w:rsidR="00D65B7B" w:rsidRPr="00CE341A" w:rsidRDefault="00D65B7B" w:rsidP="00D65B7B">
      <w:pPr>
        <w:pStyle w:val="tl2"/>
        <w:numPr>
          <w:ilvl w:val="0"/>
          <w:numId w:val="0"/>
        </w:numPr>
        <w:ind w:left="576"/>
        <w:rPr>
          <w:rFonts w:cs="Times New Roman"/>
        </w:rPr>
      </w:pPr>
    </w:p>
    <w:p w14:paraId="0A4EDF4F" w14:textId="4627CB17" w:rsidR="00297241" w:rsidRPr="00CE341A" w:rsidRDefault="669ACD58" w:rsidP="00CB6518">
      <w:pPr>
        <w:pStyle w:val="tl2"/>
        <w:rPr>
          <w:rFonts w:cs="Times New Roman"/>
        </w:rPr>
      </w:pPr>
      <w:r w:rsidRPr="00CE341A">
        <w:rPr>
          <w:rFonts w:cs="Times New Roman"/>
        </w:rPr>
        <w:t>CONDITIONS OF PARTICIPATION PURSUANT TO § 34 OF THE PUBLIC PROCUREMENT ACT </w:t>
      </w:r>
    </w:p>
    <w:p w14:paraId="6C3A5615" w14:textId="2ADAAE03" w:rsidR="00185350" w:rsidRPr="00CE341A" w:rsidRDefault="63EC8AD5" w:rsidP="00D54CE5">
      <w:pPr>
        <w:pStyle w:val="tl2"/>
        <w:numPr>
          <w:ilvl w:val="1"/>
          <w:numId w:val="0"/>
        </w:numPr>
        <w:ind w:left="576"/>
        <w:rPr>
          <w:rFonts w:cs="Times New Roman"/>
        </w:rPr>
      </w:pPr>
      <w:r w:rsidRPr="00CE341A">
        <w:rPr>
          <w:rFonts w:cs="Times New Roman"/>
        </w:rPr>
        <w:t> In the tender, the tenderer shall submit the following information and documents to demonstrate technical and professional competence:      </w:t>
      </w:r>
    </w:p>
    <w:p w14:paraId="06E88157" w14:textId="470BA26E" w:rsidR="00185350" w:rsidRPr="00CE341A" w:rsidRDefault="669ACD58" w:rsidP="00CB6518">
      <w:pPr>
        <w:pStyle w:val="tl2"/>
        <w:numPr>
          <w:ilvl w:val="0"/>
          <w:numId w:val="7"/>
        </w:numPr>
        <w:rPr>
          <w:rFonts w:cs="Times New Roman"/>
        </w:rPr>
      </w:pPr>
      <w:r w:rsidRPr="00CE341A">
        <w:rPr>
          <w:rFonts w:cs="Times New Roman"/>
        </w:rPr>
        <w:t>condition of participation: </w:t>
      </w:r>
    </w:p>
    <w:p w14:paraId="20B69404" w14:textId="77777777" w:rsidR="00185350" w:rsidRPr="00CE341A" w:rsidRDefault="669ACD58" w:rsidP="00D54CE5">
      <w:pPr>
        <w:pStyle w:val="tl2"/>
        <w:numPr>
          <w:ilvl w:val="1"/>
          <w:numId w:val="0"/>
        </w:numPr>
        <w:ind w:left="576"/>
        <w:rPr>
          <w:rFonts w:cs="Times New Roman"/>
        </w:rPr>
      </w:pPr>
      <w:r w:rsidRPr="00CE341A">
        <w:rPr>
          <w:rFonts w:cs="Times New Roman"/>
        </w:rPr>
        <w:t>List of services provided (pursuant to Section 34(1)(a) of Act No. 343/2015 Coll.) of the same or similar nature as the subject of the contract for the preceding 3 years from the date of the public procurement notice (the so-called "relevant period"), with indication of prices, delivery times and customers; if the customer was the contracting authority/procuring entity, then the document is a reference issued pursuant to Section 12 of Act No. 343/2015 Coll.  </w:t>
      </w:r>
    </w:p>
    <w:p w14:paraId="175913C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12484597" w14:textId="7983191C" w:rsidR="00185350" w:rsidRPr="00CE341A" w:rsidRDefault="669ACD58" w:rsidP="00D54CE5">
      <w:pPr>
        <w:pStyle w:val="tl2"/>
        <w:numPr>
          <w:ilvl w:val="1"/>
          <w:numId w:val="0"/>
        </w:numPr>
        <w:ind w:left="576"/>
        <w:rPr>
          <w:rFonts w:cs="Times New Roman"/>
        </w:rPr>
      </w:pPr>
      <w:r w:rsidRPr="00CE341A">
        <w:rPr>
          <w:rFonts w:cs="Times New Roman"/>
        </w:rPr>
        <w:t>Minimum level required: </w:t>
      </w:r>
    </w:p>
    <w:p w14:paraId="4360A25E" w14:textId="77777777" w:rsidR="00165A14" w:rsidRPr="00CE341A" w:rsidRDefault="00165A14" w:rsidP="00165A14">
      <w:pPr>
        <w:pStyle w:val="tl2"/>
        <w:numPr>
          <w:ilvl w:val="1"/>
          <w:numId w:val="0"/>
        </w:numPr>
        <w:ind w:left="576"/>
        <w:rPr>
          <w:rFonts w:cs="Times New Roman"/>
        </w:rPr>
      </w:pPr>
      <w:r w:rsidRPr="00CE341A">
        <w:rPr>
          <w:rFonts w:cs="Times New Roman"/>
        </w:rPr>
        <w:t xml:space="preserve">The tenderer shall fulfil this condition of participation if it demonstrates that, within the last 3 years from the date of the call for tenders, it has provided software solution implementation services to entities that carry out waste collection in cities/municipalities/regions/other legal entities as part of their activities, where the relevant software solution for the purposes of this condition of participation is considered to be a software solution provided on a cloud-based or web-based platform, implemented for the purpose of optimising the management of the waste collection and collection process and which includes, as a minimum, the registration of collection bins and collection points, the registration of tipping points and the functionality to allow for the automatic real-time scheduling of waste collection based on a set of input parameters. </w:t>
      </w:r>
    </w:p>
    <w:p w14:paraId="0A04753B" w14:textId="6D41BB39" w:rsidR="00185350" w:rsidRPr="00CE341A" w:rsidRDefault="00165A14" w:rsidP="00165A14">
      <w:pPr>
        <w:pStyle w:val="tl2"/>
        <w:numPr>
          <w:ilvl w:val="1"/>
          <w:numId w:val="0"/>
        </w:numPr>
        <w:ind w:left="576"/>
        <w:rPr>
          <w:rFonts w:cs="Times New Roman"/>
        </w:rPr>
      </w:pPr>
      <w:r w:rsidRPr="00CE341A">
        <w:rPr>
          <w:rFonts w:cs="Times New Roman"/>
        </w:rPr>
        <w:t xml:space="preserve">The tenderer shall fulfil this condition of participation if it demonstrates that it has provided/implemented 3 services according to the preceding paragraph with an aggregate value (sum of the values of the individual services provided) of at least EUR 1 300 000,00 excluding VAT during the relevant period. All components of the performance, </w:t>
      </w:r>
      <w:proofErr w:type="gramStart"/>
      <w:r w:rsidRPr="00CE341A">
        <w:rPr>
          <w:rFonts w:cs="Times New Roman"/>
        </w:rPr>
        <w:t>i.e.</w:t>
      </w:r>
      <w:proofErr w:type="gramEnd"/>
      <w:r w:rsidRPr="00CE341A">
        <w:rPr>
          <w:rFonts w:cs="Times New Roman"/>
        </w:rPr>
        <w:t xml:space="preserve"> hardware, software, including SLA, may be included in the reference amount.</w:t>
      </w:r>
      <w:r w:rsidR="669ACD58" w:rsidRPr="00CE341A">
        <w:rPr>
          <w:rFonts w:cs="Times New Roman"/>
        </w:rPr>
        <w:t> </w:t>
      </w:r>
    </w:p>
    <w:p w14:paraId="681217E5" w14:textId="77777777" w:rsidR="00185350" w:rsidRPr="00CE341A" w:rsidRDefault="669ACD58" w:rsidP="00D54CE5">
      <w:pPr>
        <w:pStyle w:val="tl2"/>
        <w:numPr>
          <w:ilvl w:val="1"/>
          <w:numId w:val="0"/>
        </w:numPr>
        <w:ind w:left="576"/>
        <w:rPr>
          <w:rFonts w:cs="Times New Roman"/>
        </w:rPr>
      </w:pPr>
      <w:r w:rsidRPr="00CE341A">
        <w:rPr>
          <w:rFonts w:cs="Times New Roman"/>
        </w:rPr>
        <w:t>In the list submitted, the tenderer shall indicate for the service provided:  </w:t>
      </w:r>
    </w:p>
    <w:p w14:paraId="192BA6A0" w14:textId="77777777" w:rsidR="00185350" w:rsidRPr="00CE341A" w:rsidRDefault="669ACD58" w:rsidP="00CB6518">
      <w:pPr>
        <w:pStyle w:val="tl2"/>
        <w:numPr>
          <w:ilvl w:val="1"/>
          <w:numId w:val="6"/>
        </w:numPr>
        <w:rPr>
          <w:rFonts w:cs="Times New Roman"/>
        </w:rPr>
      </w:pPr>
      <w:r w:rsidRPr="00CE341A">
        <w:rPr>
          <w:rFonts w:cs="Times New Roman"/>
        </w:rPr>
        <w:t>the name of the customer (</w:t>
      </w:r>
      <w:proofErr w:type="gramStart"/>
      <w:r w:rsidRPr="00CE341A">
        <w:rPr>
          <w:rFonts w:cs="Times New Roman"/>
        </w:rPr>
        <w:t>i.e.</w:t>
      </w:r>
      <w:proofErr w:type="gramEnd"/>
      <w:r w:rsidRPr="00CE341A">
        <w:rPr>
          <w:rFonts w:cs="Times New Roman"/>
        </w:rPr>
        <w:t xml:space="preserve"> the other party);   </w:t>
      </w:r>
    </w:p>
    <w:p w14:paraId="3AA41A52" w14:textId="77777777" w:rsidR="00185350" w:rsidRPr="00CE341A" w:rsidRDefault="669ACD58" w:rsidP="00CB6518">
      <w:pPr>
        <w:pStyle w:val="tl2"/>
        <w:numPr>
          <w:ilvl w:val="1"/>
          <w:numId w:val="6"/>
        </w:numPr>
        <w:rPr>
          <w:rFonts w:cs="Times New Roman"/>
        </w:rPr>
      </w:pPr>
      <w:r w:rsidRPr="00CE341A">
        <w:rPr>
          <w:rFonts w:cs="Times New Roman"/>
        </w:rPr>
        <w:t>the contact person of the customer/responsible employee and the contact details (for the purpose of verifying the information provided)  </w:t>
      </w:r>
    </w:p>
    <w:p w14:paraId="44929F98" w14:textId="77777777" w:rsidR="00185350" w:rsidRPr="00CE341A" w:rsidRDefault="669ACD58" w:rsidP="00CB6518">
      <w:pPr>
        <w:pStyle w:val="tl2"/>
        <w:numPr>
          <w:ilvl w:val="1"/>
          <w:numId w:val="6"/>
        </w:numPr>
        <w:rPr>
          <w:rFonts w:cs="Times New Roman"/>
        </w:rPr>
      </w:pPr>
      <w:r w:rsidRPr="00CE341A">
        <w:rPr>
          <w:rFonts w:cs="Times New Roman"/>
        </w:rPr>
        <w:t>The time and place of provision of the service; and  </w:t>
      </w:r>
    </w:p>
    <w:p w14:paraId="4AEE6347" w14:textId="77777777" w:rsidR="00524D9F" w:rsidRPr="00CE341A" w:rsidRDefault="669ACD58" w:rsidP="00CB6518">
      <w:pPr>
        <w:pStyle w:val="tl2"/>
        <w:numPr>
          <w:ilvl w:val="1"/>
          <w:numId w:val="6"/>
        </w:numPr>
        <w:rPr>
          <w:rFonts w:cs="Times New Roman"/>
        </w:rPr>
      </w:pPr>
      <w:r w:rsidRPr="00CE341A">
        <w:rPr>
          <w:rFonts w:cs="Times New Roman"/>
        </w:rPr>
        <w:t xml:space="preserve">a brief description of the performance of the contract, including a specific description of the implemented solution referred to in the </w:t>
      </w:r>
      <w:proofErr w:type="gramStart"/>
      <w:r w:rsidRPr="00CE341A">
        <w:rPr>
          <w:rFonts w:cs="Times New Roman"/>
        </w:rPr>
        <w:t>reference</w:t>
      </w:r>
      <w:proofErr w:type="gramEnd"/>
      <w:r w:rsidRPr="00CE341A">
        <w:rPr>
          <w:rFonts w:cs="Times New Roman"/>
        </w:rPr>
        <w:t xml:space="preserve"> </w:t>
      </w:r>
    </w:p>
    <w:p w14:paraId="0356F6EE" w14:textId="77777777" w:rsidR="00524D9F" w:rsidRPr="00CE341A" w:rsidRDefault="08618239" w:rsidP="00CB6518">
      <w:pPr>
        <w:pStyle w:val="tl2"/>
        <w:numPr>
          <w:ilvl w:val="1"/>
          <w:numId w:val="6"/>
        </w:numPr>
        <w:rPr>
          <w:rFonts w:cs="Times New Roman"/>
        </w:rPr>
      </w:pPr>
      <w:r w:rsidRPr="00CE341A">
        <w:rPr>
          <w:rFonts w:cs="Times New Roman"/>
        </w:rPr>
        <w:t>the contract value per reference performance.  </w:t>
      </w:r>
    </w:p>
    <w:p w14:paraId="7817E8BD" w14:textId="4CA57A70" w:rsidR="00185350" w:rsidRPr="00CE341A" w:rsidRDefault="669ACD58" w:rsidP="00D54CE5">
      <w:pPr>
        <w:pStyle w:val="tl2"/>
        <w:numPr>
          <w:ilvl w:val="1"/>
          <w:numId w:val="0"/>
        </w:numPr>
        <w:ind w:left="1080"/>
        <w:rPr>
          <w:rFonts w:cs="Times New Roman"/>
        </w:rPr>
      </w:pPr>
      <w:r w:rsidRPr="00CE341A">
        <w:rPr>
          <w:rFonts w:cs="Times New Roman"/>
        </w:rPr>
        <w:t> </w:t>
      </w:r>
    </w:p>
    <w:p w14:paraId="2B4042DB" w14:textId="77777777" w:rsidR="00524D9F" w:rsidRPr="00CE341A" w:rsidRDefault="08618239" w:rsidP="00D54CE5">
      <w:pPr>
        <w:pStyle w:val="tl2"/>
        <w:numPr>
          <w:ilvl w:val="1"/>
          <w:numId w:val="0"/>
        </w:numPr>
        <w:ind w:left="576"/>
        <w:rPr>
          <w:rFonts w:cs="Times New Roman"/>
        </w:rPr>
      </w:pPr>
      <w:r w:rsidRPr="00CE341A">
        <w:rPr>
          <w:rFonts w:cs="Times New Roman"/>
        </w:rPr>
        <w:t>The contracting authority (or a person authorised by it) will verify the information and the accuracy of the data with the purchasers indicated in the list.   </w:t>
      </w:r>
    </w:p>
    <w:p w14:paraId="53BBB1B0" w14:textId="77777777" w:rsidR="0052550F" w:rsidRPr="00CE341A" w:rsidRDefault="0052550F" w:rsidP="0058370E">
      <w:pPr>
        <w:pStyle w:val="tl2"/>
        <w:numPr>
          <w:ilvl w:val="1"/>
          <w:numId w:val="0"/>
        </w:numPr>
        <w:ind w:left="576"/>
        <w:rPr>
          <w:rFonts w:cs="Times New Roman"/>
        </w:rPr>
      </w:pPr>
      <w:r w:rsidRPr="00CE341A">
        <w:rPr>
          <w:rFonts w:cs="Times New Roman"/>
        </w:rPr>
        <w:t>If the subject of the reference is also services of a nature other than the provision of hardware, software and support/SLA (other activities/services/works) other than the required reference services, the contracting authority requires the list of services/references to separate the provision of services of the required nature from other services that are not of the required nature (i.e. to indicate comprehensively what was the subject of the reference service and to separate - describe in more detail the reference-</w:t>
      </w:r>
      <w:r w:rsidRPr="00CE341A">
        <w:rPr>
          <w:rFonts w:cs="Times New Roman"/>
        </w:rPr>
        <w:lastRenderedPageBreak/>
        <w:t xml:space="preserve">relevant activity, including the expression /separation of the value of the implemented solution from the rest of the services/goods/works. </w:t>
      </w:r>
    </w:p>
    <w:p w14:paraId="04287260" w14:textId="3FB35A3F" w:rsidR="00524D9F" w:rsidRPr="00CE341A" w:rsidRDefault="0052550F" w:rsidP="0052550F">
      <w:pPr>
        <w:pStyle w:val="tl2"/>
        <w:numPr>
          <w:ilvl w:val="1"/>
          <w:numId w:val="0"/>
        </w:numPr>
        <w:ind w:left="576"/>
        <w:rPr>
          <w:rFonts w:cs="Times New Roman"/>
        </w:rPr>
      </w:pPr>
      <w:r w:rsidRPr="00CE341A">
        <w:rPr>
          <w:rFonts w:cs="Times New Roman"/>
        </w:rPr>
        <w:t>The contracting authority will only recognise from the list of services provided those reference services at least part of which were implemented in the reference period (or the last required functionality) in the reference period, if it would be the provision of services that were started outside this reference period (i.e. the implementation of some functionalities could have been earlier than 3 years from the date of publication of the notice of public procurement in the Official Journal of the European Union), the reference services should be included in the list of services provided in the reference period. However, the last required functionality must have been implemented within the reference period (</w:t>
      </w:r>
      <w:proofErr w:type="gramStart"/>
      <w:r w:rsidRPr="00CE341A">
        <w:rPr>
          <w:rFonts w:cs="Times New Roman"/>
        </w:rPr>
        <w:t>i.e.</w:t>
      </w:r>
      <w:proofErr w:type="gramEnd"/>
      <w:r w:rsidRPr="00CE341A">
        <w:rPr>
          <w:rFonts w:cs="Times New Roman"/>
        </w:rPr>
        <w:t xml:space="preserve"> at least part of the relevant services must have been performed within the reference period).  In this case, the tenderer is obliged to explicitly mention in addition to such services provided (references) a precise indication/description of what was the subject of the services in the reference period.</w:t>
      </w:r>
    </w:p>
    <w:p w14:paraId="52144996" w14:textId="77777777" w:rsidR="00185350" w:rsidRPr="00CE341A" w:rsidRDefault="669ACD58" w:rsidP="00D54CE5">
      <w:pPr>
        <w:pStyle w:val="tl2"/>
        <w:numPr>
          <w:ilvl w:val="1"/>
          <w:numId w:val="0"/>
        </w:numPr>
        <w:ind w:left="576"/>
        <w:rPr>
          <w:rFonts w:cs="Times New Roman"/>
        </w:rPr>
      </w:pPr>
      <w:r w:rsidRPr="00CE341A">
        <w:rPr>
          <w:rFonts w:cs="Times New Roman"/>
        </w:rPr>
        <w:t>Rules for converting other currencies to EUR: </w:t>
      </w:r>
    </w:p>
    <w:p w14:paraId="1BCB7A6D" w14:textId="30B7AA28" w:rsidR="00185350" w:rsidRPr="00CE341A" w:rsidRDefault="669ACD58" w:rsidP="00D54CE5">
      <w:pPr>
        <w:pStyle w:val="tl2"/>
        <w:numPr>
          <w:ilvl w:val="1"/>
          <w:numId w:val="0"/>
        </w:numPr>
        <w:ind w:left="576"/>
        <w:rPr>
          <w:rFonts w:cs="Times New Roman"/>
        </w:rPr>
      </w:pPr>
      <w:r w:rsidRPr="00CE341A">
        <w:rPr>
          <w:rFonts w:cs="Times New Roman"/>
        </w:rPr>
        <w:t xml:space="preserve">In the case of projects whose investment value is expressed in a currency other than the Euro, the exchange rate of the National Bank of Slovakia (NBS), current on the date of publication of the public procurement notice in the Official Journal of the EU, should be used for the conversion of this currency into the Euro. In the Letter of Reference, the bidder shall indicate the investment value of the project in the original currency </w:t>
      </w:r>
      <w:proofErr w:type="gramStart"/>
      <w:r w:rsidRPr="00CE341A">
        <w:rPr>
          <w:rFonts w:cs="Times New Roman"/>
        </w:rPr>
        <w:t>and also</w:t>
      </w:r>
      <w:proofErr w:type="gramEnd"/>
      <w:r w:rsidRPr="00CE341A">
        <w:rPr>
          <w:rFonts w:cs="Times New Roman"/>
        </w:rPr>
        <w:t xml:space="preserve"> converted at the appropriate exchange rate in Euro. </w:t>
      </w:r>
    </w:p>
    <w:p w14:paraId="272F2DB9" w14:textId="77777777" w:rsidR="00524D9F" w:rsidRPr="00CE341A" w:rsidRDefault="00524D9F" w:rsidP="00D54CE5">
      <w:pPr>
        <w:pStyle w:val="tl2"/>
        <w:numPr>
          <w:ilvl w:val="1"/>
          <w:numId w:val="0"/>
        </w:numPr>
        <w:ind w:left="576"/>
        <w:rPr>
          <w:rFonts w:cs="Times New Roman"/>
        </w:rPr>
      </w:pPr>
    </w:p>
    <w:p w14:paraId="3117B0F2"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w:t>
      </w:r>
    </w:p>
    <w:p w14:paraId="1D2F09EE" w14:textId="7048B030" w:rsidR="00185350" w:rsidRPr="00CE341A" w:rsidRDefault="03EE21D2" w:rsidP="00D54CE5">
      <w:pPr>
        <w:pStyle w:val="tl2"/>
        <w:numPr>
          <w:ilvl w:val="1"/>
          <w:numId w:val="0"/>
        </w:numPr>
        <w:ind w:left="576"/>
        <w:rPr>
          <w:rFonts w:cs="Times New Roman"/>
        </w:rPr>
      </w:pPr>
      <w:r w:rsidRPr="00CE341A">
        <w:rPr>
          <w:rFonts w:cs="Times New Roman"/>
          <w:noProof/>
          <w:lang w:val="sk-SK"/>
        </w:rPr>
        <w:drawing>
          <wp:inline distT="0" distB="0" distL="0" distR="0" wp14:anchorId="7650528B" wp14:editId="608F3FCA">
            <wp:extent cx="9525" cy="19050"/>
            <wp:effectExtent l="0" t="0" r="0" b="0"/>
            <wp:docPr id="306611265" name="Obrázek 306611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r w:rsidRPr="00CE341A">
        <w:rPr>
          <w:rFonts w:cs="Times New Roman"/>
        </w:rPr>
        <w:t>The tenderer or the person whose capacities the tenderer will use to demonstrate compliance with a given condition of participation may temporarily replace the required documents by a single European document. In this case, the tenderer shall submit the temporarily replaced documents at the request of the contracting authority. The rules and recommendations for the use of the Single European Document are set out in Chapter 4 of this Annex.   </w:t>
      </w:r>
    </w:p>
    <w:p w14:paraId="309C9EBE" w14:textId="77777777" w:rsidR="00185350" w:rsidRPr="00CE341A" w:rsidRDefault="669ACD58" w:rsidP="00D54CE5">
      <w:pPr>
        <w:pStyle w:val="tl2"/>
        <w:numPr>
          <w:ilvl w:val="1"/>
          <w:numId w:val="0"/>
        </w:numPr>
        <w:ind w:left="576"/>
        <w:rPr>
          <w:rFonts w:cs="Times New Roman"/>
        </w:rPr>
      </w:pPr>
      <w:proofErr w:type="gramStart"/>
      <w:r w:rsidRPr="00CE341A">
        <w:rPr>
          <w:rFonts w:cs="Times New Roman"/>
        </w:rPr>
        <w:t>Note..</w:t>
      </w:r>
      <w:proofErr w:type="gramEnd"/>
      <w:r w:rsidRPr="00CE341A">
        <w:rPr>
          <w:rFonts w:cs="Times New Roman"/>
        </w:rPr>
        <w:t>:   </w:t>
      </w:r>
    </w:p>
    <w:p w14:paraId="0382AA1B" w14:textId="77777777" w:rsidR="00185350" w:rsidRPr="00CE341A" w:rsidRDefault="669ACD58" w:rsidP="00D54CE5">
      <w:pPr>
        <w:pStyle w:val="tl2"/>
        <w:numPr>
          <w:ilvl w:val="1"/>
          <w:numId w:val="0"/>
        </w:numPr>
        <w:ind w:left="576"/>
        <w:rPr>
          <w:rFonts w:cs="Times New Roman"/>
        </w:rPr>
      </w:pPr>
      <w:r w:rsidRPr="00CE341A">
        <w:rPr>
          <w:rFonts w:cs="Times New Roman"/>
        </w:rPr>
        <w:t>If the purchaser of the services was a contracting authority or contracting entity under the Public Procurement Act, then under Section 12(2) of the Public Procurement Act: For the purposes of this Act, a reference is an electronic document which contains a confirmation of the supply of goods, the execution of works or the provision of a service.  </w:t>
      </w:r>
    </w:p>
    <w:p w14:paraId="46C4816F" w14:textId="3FE9C910" w:rsidR="00185350" w:rsidRPr="00CE341A" w:rsidRDefault="669ACD58" w:rsidP="00D54CE5">
      <w:pPr>
        <w:pStyle w:val="tl2"/>
        <w:numPr>
          <w:ilvl w:val="1"/>
          <w:numId w:val="0"/>
        </w:numPr>
        <w:ind w:left="576"/>
        <w:rPr>
          <w:rFonts w:cs="Times New Roman"/>
        </w:rPr>
      </w:pPr>
      <w:r w:rsidRPr="00CE341A">
        <w:rPr>
          <w:rFonts w:cs="Times New Roman"/>
        </w:rPr>
        <w:t xml:space="preserve">Pursuant to Section 12(1) of Act No. 343/2015 Coll., the following shall apply: The Register of References is a public administration information system administered by the Office for Public Procurement, which keeps records of references from contracting authorities and contracting entities. This means that this registration only applies to services provided to the State or to the public sector or to so-called sectoral entities (contracting authorities). The reference according to § 12 of Act No. 343/2015 Coll. is not issued for services provided to private companies (commercial market) </w:t>
      </w:r>
      <w:r w:rsidR="008A4FD2" w:rsidRPr="00CE341A">
        <w:rPr>
          <w:rFonts w:cs="Times New Roman"/>
        </w:rPr>
        <w:t xml:space="preserve">or public sector </w:t>
      </w:r>
      <w:r w:rsidRPr="00CE341A">
        <w:rPr>
          <w:rFonts w:cs="Times New Roman"/>
        </w:rPr>
        <w:t>or sectoral entities operating outside the Slovak Republic (it is sufficient to list the reference services provided to these entities with a description according to the above requirements).  </w:t>
      </w:r>
    </w:p>
    <w:p w14:paraId="7BA65EEE"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3EC86A82" w14:textId="291D0D5B" w:rsidR="00185350" w:rsidRPr="00CE341A" w:rsidRDefault="669ACD58" w:rsidP="00CB6518">
      <w:pPr>
        <w:pStyle w:val="tl2"/>
        <w:numPr>
          <w:ilvl w:val="0"/>
          <w:numId w:val="7"/>
        </w:numPr>
        <w:rPr>
          <w:rFonts w:cs="Times New Roman"/>
        </w:rPr>
      </w:pPr>
      <w:r w:rsidRPr="00CE341A">
        <w:rPr>
          <w:rFonts w:cs="Times New Roman"/>
        </w:rPr>
        <w:t>condition of participation:   </w:t>
      </w:r>
    </w:p>
    <w:p w14:paraId="17EA314B" w14:textId="3576E09E" w:rsidR="00185350" w:rsidRPr="00CE341A" w:rsidRDefault="669ACD58" w:rsidP="00D54CE5">
      <w:pPr>
        <w:pStyle w:val="tl2"/>
        <w:numPr>
          <w:ilvl w:val="1"/>
          <w:numId w:val="0"/>
        </w:numPr>
        <w:ind w:left="576"/>
        <w:rPr>
          <w:rFonts w:cs="Times New Roman"/>
        </w:rPr>
      </w:pPr>
      <w:r w:rsidRPr="00CE341A">
        <w:rPr>
          <w:rFonts w:cs="Times New Roman"/>
        </w:rPr>
        <w:t>Pursuant to Section 34(1)(g) of the Public Procurement Act, the tenderer shall demonstrate the availability and professional competence of key experts who will be involved in the performance of the subject matter of this contract.   </w:t>
      </w:r>
    </w:p>
    <w:p w14:paraId="0E71C8E4" w14:textId="2C93ECEF" w:rsidR="00185350" w:rsidRPr="00CE341A" w:rsidRDefault="669ACD58" w:rsidP="00D54CE5">
      <w:pPr>
        <w:pStyle w:val="tl2"/>
        <w:numPr>
          <w:ilvl w:val="1"/>
          <w:numId w:val="0"/>
        </w:numPr>
        <w:ind w:left="576"/>
        <w:rPr>
          <w:rFonts w:cs="Times New Roman"/>
        </w:rPr>
      </w:pPr>
      <w:r w:rsidRPr="00CE341A">
        <w:rPr>
          <w:rFonts w:cs="Times New Roman"/>
        </w:rPr>
        <w:t xml:space="preserve">The tenderer must demonstrate in the tender that it has at its disposal (either as its own employee or as an employee of another company which has contractually committed to entrust the expert in question to </w:t>
      </w:r>
      <w:r w:rsidRPr="00CE341A">
        <w:rPr>
          <w:rFonts w:cs="Times New Roman"/>
        </w:rPr>
        <w:lastRenderedPageBreak/>
        <w:t>perform a specific activity corresponding to the expertise of the expert during the performance of the contract (person pursuant to Section 34(3) of the Public Procurement Act)) persons holding the positions listed below who have the experience (experience or qualifications) listed below. To this end, the tenderer shall submit a CV for each key expert in the tender, in the extent of the information necessary to demonstrate the key expert's professional experience (</w:t>
      </w:r>
      <w:proofErr w:type="gramStart"/>
      <w:r w:rsidRPr="00CE341A">
        <w:rPr>
          <w:rFonts w:cs="Times New Roman"/>
        </w:rPr>
        <w:t>i.e.</w:t>
      </w:r>
      <w:proofErr w:type="gramEnd"/>
      <w:r w:rsidRPr="00CE341A">
        <w:rPr>
          <w:rFonts w:cs="Times New Roman"/>
        </w:rPr>
        <w:t xml:space="preserve"> at least the extent of his/her completed studies, work experience and acquired qualifications).  </w:t>
      </w:r>
    </w:p>
    <w:p w14:paraId="3E34809C" w14:textId="77777777" w:rsidR="00185350" w:rsidRPr="00CE341A" w:rsidRDefault="669ACD58" w:rsidP="00D54CE5">
      <w:pPr>
        <w:pStyle w:val="tl2"/>
        <w:numPr>
          <w:ilvl w:val="1"/>
          <w:numId w:val="0"/>
        </w:numPr>
        <w:ind w:left="576"/>
        <w:rPr>
          <w:rFonts w:cs="Times New Roman"/>
        </w:rPr>
      </w:pPr>
      <w:r w:rsidRPr="00CE341A">
        <w:rPr>
          <w:rFonts w:cs="Times New Roman"/>
        </w:rPr>
        <w:t>A list of key experts and their competence requirements (minimum level required) that the tenderer must demonstrate in the tender: </w:t>
      </w:r>
    </w:p>
    <w:tbl>
      <w:tblPr>
        <w:tblW w:w="89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4027"/>
        <w:gridCol w:w="2894"/>
      </w:tblGrid>
      <w:tr w:rsidR="00185350" w:rsidRPr="00CE341A" w14:paraId="54424647" w14:textId="77777777" w:rsidTr="157825CE">
        <w:trPr>
          <w:trHeight w:val="96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6B9D5" w14:textId="091ECC6D" w:rsidR="00185350" w:rsidRPr="00CE341A" w:rsidRDefault="669ACD58" w:rsidP="00D54CE5">
            <w:pPr>
              <w:pStyle w:val="tl2"/>
              <w:numPr>
                <w:ilvl w:val="1"/>
                <w:numId w:val="0"/>
              </w:numPr>
              <w:ind w:left="576"/>
              <w:rPr>
                <w:rFonts w:cs="Times New Roman"/>
              </w:rPr>
            </w:pPr>
            <w:r w:rsidRPr="00CE341A">
              <w:rPr>
                <w:rFonts w:cs="Times New Roman"/>
              </w:rPr>
              <w:t>Key Expert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266C" w14:textId="42713E1B" w:rsidR="00185350" w:rsidRPr="00CE341A" w:rsidRDefault="669ACD58" w:rsidP="00D54CE5">
            <w:pPr>
              <w:pStyle w:val="tl2"/>
              <w:numPr>
                <w:ilvl w:val="1"/>
                <w:numId w:val="0"/>
              </w:numPr>
              <w:ind w:left="576"/>
              <w:rPr>
                <w:rFonts w:cs="Times New Roman"/>
              </w:rPr>
            </w:pPr>
            <w:r w:rsidRPr="00CE341A">
              <w:rPr>
                <w:rFonts w:cs="Times New Roman"/>
              </w:rPr>
              <w:t>Requirement for an expert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2FBC9" w14:textId="77777777" w:rsidR="00185350" w:rsidRPr="00CE341A" w:rsidRDefault="669ACD58" w:rsidP="00D54CE5">
            <w:pPr>
              <w:pStyle w:val="tl2"/>
              <w:numPr>
                <w:ilvl w:val="1"/>
                <w:numId w:val="0"/>
              </w:numPr>
              <w:ind w:left="576"/>
              <w:rPr>
                <w:rFonts w:cs="Times New Roman"/>
              </w:rPr>
            </w:pPr>
            <w:r w:rsidRPr="00CE341A">
              <w:rPr>
                <w:rFonts w:cs="Times New Roman"/>
              </w:rPr>
              <w:t>Method of demonstration </w:t>
            </w:r>
          </w:p>
        </w:tc>
      </w:tr>
      <w:tr w:rsidR="00185350" w:rsidRPr="00CE341A" w14:paraId="35BF48A7" w14:textId="77777777" w:rsidTr="157825CE">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002A" w14:textId="77777777" w:rsidR="00185350" w:rsidRPr="00CE341A" w:rsidRDefault="669ACD58" w:rsidP="00D54CE5">
            <w:pPr>
              <w:pStyle w:val="tl2"/>
              <w:numPr>
                <w:ilvl w:val="1"/>
                <w:numId w:val="0"/>
              </w:numPr>
              <w:ind w:left="576"/>
              <w:rPr>
                <w:rFonts w:cs="Times New Roman"/>
              </w:rPr>
            </w:pPr>
            <w:r w:rsidRPr="00CE341A">
              <w:rPr>
                <w:rFonts w:cs="Times New Roman"/>
              </w:rPr>
              <w:t>Project Manager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729BD" w14:textId="77777777" w:rsidR="00236D9A" w:rsidRPr="00CE341A" w:rsidRDefault="00236D9A" w:rsidP="00236D9A">
            <w:pPr>
              <w:pStyle w:val="tl2"/>
              <w:numPr>
                <w:ilvl w:val="1"/>
                <w:numId w:val="0"/>
              </w:numPr>
              <w:rPr>
                <w:rFonts w:cs="Times New Roman"/>
              </w:rPr>
            </w:pPr>
            <w:r w:rsidRPr="00CE341A">
              <w:rPr>
                <w:rFonts w:cs="Times New Roman"/>
              </w:rPr>
              <w:t>A) Min. 5 years of experience as a project manager (or project leader of a SW solution implementation project, leader of a team of experts, responsibility for managing the process of solution development and implementation) in the field of providing software solutions in the field of waste logistics / waste management.</w:t>
            </w:r>
          </w:p>
          <w:p w14:paraId="69D91CA9" w14:textId="77777777" w:rsidR="00236D9A" w:rsidRPr="00CE341A" w:rsidRDefault="00236D9A" w:rsidP="00236D9A">
            <w:pPr>
              <w:pStyle w:val="tl2"/>
              <w:numPr>
                <w:ilvl w:val="1"/>
                <w:numId w:val="0"/>
              </w:numPr>
              <w:rPr>
                <w:rFonts w:cs="Times New Roman"/>
              </w:rPr>
            </w:pPr>
            <w:r w:rsidRPr="00CE341A">
              <w:rPr>
                <w:rFonts w:cs="Times New Roman"/>
              </w:rPr>
              <w:t xml:space="preserve"> B)  </w:t>
            </w:r>
          </w:p>
          <w:p w14:paraId="40375F36" w14:textId="492D79E7" w:rsidR="00185350" w:rsidRPr="00CE341A" w:rsidRDefault="00236D9A" w:rsidP="00A933CC">
            <w:pPr>
              <w:pStyle w:val="tl2"/>
              <w:numPr>
                <w:ilvl w:val="1"/>
                <w:numId w:val="0"/>
              </w:numPr>
              <w:rPr>
                <w:rFonts w:cs="Times New Roman"/>
              </w:rPr>
            </w:pPr>
            <w:r w:rsidRPr="00CE341A">
              <w:rPr>
                <w:rFonts w:cs="Times New Roman"/>
              </w:rPr>
              <w:t xml:space="preserve"> Min. 3 experience as project manager/team leader/person responsible for managing the development process and implementation of the solution on a project for the development and/or implementation of software solutions in the field of waste management logistics/waste management, the aggregate value of which is at least € 1 300 000 excluding VAT. The value of the implemented software, the delivered HW, if the delivery of HW and the subsequent support of the service operation or SLA were also included in the aggregate value of the expert's reference experience, shall be included in the reference value.</w:t>
            </w:r>
            <w:r w:rsidR="669ACD58" w:rsidRPr="00CE341A">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8292B" w14:textId="5BE49187" w:rsidR="00185350" w:rsidRPr="00CE341A" w:rsidRDefault="669ACD58" w:rsidP="00D54CE5">
            <w:pPr>
              <w:pStyle w:val="tl2"/>
              <w:numPr>
                <w:ilvl w:val="1"/>
                <w:numId w:val="0"/>
              </w:numPr>
              <w:ind w:left="86"/>
              <w:rPr>
                <w:rFonts w:cs="Times New Roman"/>
              </w:rPr>
            </w:pPr>
            <w:r w:rsidRPr="00CE341A">
              <w:rPr>
                <w:rFonts w:cs="Times New Roman"/>
              </w:rPr>
              <w:t>It is demonstrated by submitting a CV with the necessary scope of information (details of the work activity in the given position and contact details of the person in the position of the representative of the client/service recipient who will confirm the above information and a detail and brief description of at least three reference solutions with the contact details of the person in the position of the representative of the client/service recipient who will confirm the participation of the project manager in the development and implementation of these solutions). </w:t>
            </w:r>
          </w:p>
          <w:p w14:paraId="31C03508" w14:textId="77777777" w:rsidR="00185350" w:rsidRPr="00CE341A" w:rsidRDefault="669ACD58" w:rsidP="00D54CE5">
            <w:pPr>
              <w:pStyle w:val="tl2"/>
              <w:numPr>
                <w:ilvl w:val="1"/>
                <w:numId w:val="0"/>
              </w:numPr>
              <w:ind w:left="86"/>
              <w:rPr>
                <w:rFonts w:cs="Times New Roman"/>
              </w:rPr>
            </w:pPr>
            <w:r w:rsidRPr="00CE341A">
              <w:rPr>
                <w:rFonts w:cs="Times New Roman"/>
              </w:rPr>
              <w:t>The person who is to certify the details as above must not be an employee/authority of the applicant. </w:t>
            </w:r>
          </w:p>
        </w:tc>
      </w:tr>
      <w:tr w:rsidR="00185350" w:rsidRPr="00CE341A" w14:paraId="57FA177F" w14:textId="77777777" w:rsidTr="157825CE">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2F2DB" w14:textId="77777777" w:rsidR="00185350" w:rsidRPr="00CE341A" w:rsidRDefault="669ACD58" w:rsidP="00D54CE5">
            <w:pPr>
              <w:pStyle w:val="tl2"/>
              <w:numPr>
                <w:ilvl w:val="1"/>
                <w:numId w:val="0"/>
              </w:numPr>
              <w:ind w:left="576"/>
              <w:rPr>
                <w:rFonts w:cs="Times New Roman"/>
              </w:rPr>
            </w:pPr>
            <w:r w:rsidRPr="00CE341A">
              <w:rPr>
                <w:rFonts w:cs="Times New Roman"/>
              </w:rPr>
              <w:t>Software Architect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43774" w14:textId="77777777" w:rsidR="00A715A7" w:rsidRPr="00CE341A" w:rsidRDefault="00A715A7" w:rsidP="00A715A7">
            <w:pPr>
              <w:pStyle w:val="tl2"/>
              <w:numPr>
                <w:ilvl w:val="1"/>
                <w:numId w:val="0"/>
              </w:numPr>
              <w:rPr>
                <w:rFonts w:cs="Times New Roman"/>
              </w:rPr>
            </w:pPr>
            <w:r w:rsidRPr="00CE341A">
              <w:rPr>
                <w:rFonts w:cs="Times New Roman"/>
              </w:rPr>
              <w:t xml:space="preserve">A) Min. 5 years of experience as a software solution architect (solution architect) - the person responsible for determining the design and form of a software solution and for implementing business processes into that solution </w:t>
            </w:r>
          </w:p>
          <w:p w14:paraId="7A903088" w14:textId="77777777" w:rsidR="00A715A7" w:rsidRPr="00CE341A" w:rsidRDefault="00A715A7" w:rsidP="00A715A7">
            <w:pPr>
              <w:pStyle w:val="tl2"/>
              <w:numPr>
                <w:ilvl w:val="1"/>
                <w:numId w:val="0"/>
              </w:numPr>
              <w:rPr>
                <w:rFonts w:cs="Times New Roman"/>
              </w:rPr>
            </w:pPr>
            <w:r w:rsidRPr="00CE341A">
              <w:rPr>
                <w:rFonts w:cs="Times New Roman"/>
              </w:rPr>
              <w:t xml:space="preserve">B) min. 3 experience as a software solution architect on projects for the development and implementation of software solutions in the field of logistics (regardless of whether the solutions were related to waste collection/hauling or not) with an aggregate </w:t>
            </w:r>
            <w:r w:rsidRPr="00CE341A">
              <w:rPr>
                <w:rFonts w:cs="Times New Roman"/>
              </w:rPr>
              <w:lastRenderedPageBreak/>
              <w:t xml:space="preserve">value of at least € 1 300 000 excluding VAT. </w:t>
            </w:r>
          </w:p>
          <w:p w14:paraId="36716B8A" w14:textId="08A2D7FB" w:rsidR="00185350" w:rsidRPr="00CE341A" w:rsidRDefault="00A715A7" w:rsidP="00A715A7">
            <w:pPr>
              <w:pStyle w:val="tl2"/>
              <w:numPr>
                <w:ilvl w:val="1"/>
                <w:numId w:val="0"/>
              </w:numPr>
              <w:rPr>
                <w:rFonts w:cs="Times New Roman"/>
              </w:rPr>
            </w:pPr>
            <w:r w:rsidRPr="00CE341A">
              <w:rPr>
                <w:rFonts w:cs="Times New Roman"/>
              </w:rPr>
              <w:t>The aggregate value of the reference experience of the expert shall include the value of the software implemented, the HW delivered, if the delivery of the HW and the subsequent support for the operation of the service or the SLA was also included</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76D44" w14:textId="77777777" w:rsidR="00185350" w:rsidRPr="00CE341A" w:rsidRDefault="669ACD58" w:rsidP="00D54CE5">
            <w:pPr>
              <w:pStyle w:val="tl2"/>
              <w:numPr>
                <w:ilvl w:val="1"/>
                <w:numId w:val="0"/>
              </w:numPr>
              <w:ind w:left="86"/>
              <w:rPr>
                <w:rFonts w:cs="Times New Roman"/>
              </w:rPr>
            </w:pPr>
            <w:r w:rsidRPr="00CE341A">
              <w:rPr>
                <w:rFonts w:cs="Times New Roman"/>
              </w:rPr>
              <w:lastRenderedPageBreak/>
              <w:t xml:space="preserve">This is demonstrated by submitting a CV with the necessary information (details of the work activity for the job and contact details of the person in the position of the client/service recipient representative who will confirm the above information and with a detailed and brief description of min.  three reference solutions with the contact details of the person in </w:t>
            </w:r>
            <w:r w:rsidRPr="00CE341A">
              <w:rPr>
                <w:rFonts w:cs="Times New Roman"/>
              </w:rPr>
              <w:lastRenderedPageBreak/>
              <w:t>the position of the customer/service provider representative who will confirm the participation of the software architect in the development and implementation of these solutions). </w:t>
            </w:r>
          </w:p>
          <w:p w14:paraId="4167A544"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403BFA32" w14:textId="77777777" w:rsidR="00185350" w:rsidRPr="00CE341A" w:rsidRDefault="669ACD58" w:rsidP="00D54CE5">
            <w:pPr>
              <w:pStyle w:val="tl2"/>
              <w:numPr>
                <w:ilvl w:val="1"/>
                <w:numId w:val="0"/>
              </w:numPr>
              <w:ind w:left="86"/>
              <w:rPr>
                <w:rFonts w:cs="Times New Roman"/>
              </w:rPr>
            </w:pPr>
            <w:r w:rsidRPr="00CE341A">
              <w:rPr>
                <w:rFonts w:cs="Times New Roman"/>
              </w:rPr>
              <w:t>The person who is to certify the details as above must not be an employee/authority of the applicant. </w:t>
            </w:r>
          </w:p>
        </w:tc>
      </w:tr>
    </w:tbl>
    <w:p w14:paraId="101119AB" w14:textId="5414C961" w:rsidR="00185350" w:rsidRPr="00CE341A" w:rsidRDefault="00185350" w:rsidP="00D54CE5">
      <w:pPr>
        <w:pStyle w:val="tl2"/>
        <w:numPr>
          <w:ilvl w:val="1"/>
          <w:numId w:val="0"/>
        </w:numPr>
        <w:rPr>
          <w:rFonts w:cs="Times New Roman"/>
        </w:rPr>
      </w:pPr>
    </w:p>
    <w:p w14:paraId="0DE73460" w14:textId="67991DAF" w:rsidR="00185350" w:rsidRPr="00CE341A" w:rsidRDefault="669ACD58" w:rsidP="00D54CE5">
      <w:pPr>
        <w:pStyle w:val="tl2"/>
        <w:numPr>
          <w:ilvl w:val="1"/>
          <w:numId w:val="0"/>
        </w:numPr>
        <w:ind w:left="576"/>
        <w:rPr>
          <w:rFonts w:cs="Times New Roman"/>
        </w:rPr>
      </w:pPr>
      <w:r w:rsidRPr="00CE341A">
        <w:rPr>
          <w:rFonts w:cs="Times New Roman"/>
        </w:rPr>
        <w:t>A candidate cannot demonstrate that both key experts are required by one individual (</w:t>
      </w:r>
      <w:proofErr w:type="gramStart"/>
      <w:r w:rsidRPr="00CE341A">
        <w:rPr>
          <w:rFonts w:cs="Times New Roman"/>
        </w:rPr>
        <w:t>i.e.</w:t>
      </w:r>
      <w:proofErr w:type="gramEnd"/>
      <w:r w:rsidRPr="00CE341A">
        <w:rPr>
          <w:rFonts w:cs="Times New Roman"/>
        </w:rPr>
        <w:t xml:space="preserve"> no cumulative positions are allowed).    </w:t>
      </w:r>
    </w:p>
    <w:p w14:paraId="01CC16A3" w14:textId="0CBF5522" w:rsidR="00185350" w:rsidRPr="00CE341A" w:rsidRDefault="669ACD58" w:rsidP="00D54CE5">
      <w:pPr>
        <w:pStyle w:val="tl2"/>
        <w:numPr>
          <w:ilvl w:val="1"/>
          <w:numId w:val="0"/>
        </w:numPr>
        <w:ind w:left="576"/>
        <w:rPr>
          <w:rFonts w:cs="Times New Roman"/>
        </w:rPr>
      </w:pPr>
      <w:r w:rsidRPr="00CE341A">
        <w:rPr>
          <w:rFonts w:cs="Times New Roman"/>
        </w:rPr>
        <w:t>The tenderer shall demonstrate compliance with the required prerequisites by submitting specified documents to the extent necessary to verify the specified requirements for the key professional concerned.  </w:t>
      </w:r>
    </w:p>
    <w:p w14:paraId="463E35FA" w14:textId="77777777" w:rsidR="0077287B" w:rsidRPr="00CE341A" w:rsidRDefault="0077287B" w:rsidP="00D54CE5">
      <w:pPr>
        <w:pStyle w:val="tl2"/>
        <w:numPr>
          <w:ilvl w:val="1"/>
          <w:numId w:val="0"/>
        </w:numPr>
        <w:ind w:left="576"/>
        <w:rPr>
          <w:rFonts w:cs="Times New Roman"/>
        </w:rPr>
      </w:pPr>
    </w:p>
    <w:p w14:paraId="0D8D0EBC" w14:textId="77777777" w:rsidR="00185350" w:rsidRPr="00CE341A" w:rsidRDefault="669ACD58" w:rsidP="00D54CE5">
      <w:pPr>
        <w:pStyle w:val="tl2"/>
        <w:numPr>
          <w:ilvl w:val="1"/>
          <w:numId w:val="0"/>
        </w:numPr>
        <w:ind w:left="576"/>
        <w:rPr>
          <w:rFonts w:cs="Times New Roman"/>
        </w:rPr>
      </w:pPr>
      <w:r w:rsidRPr="00CE341A">
        <w:rPr>
          <w:rFonts w:cs="Times New Roman"/>
        </w:rPr>
        <w:t>For all conditions of technical and professional competence:  </w:t>
      </w:r>
    </w:p>
    <w:p w14:paraId="777AF985" w14:textId="3E2F2C49" w:rsidR="00185350" w:rsidRPr="00CE341A" w:rsidRDefault="669ACD58" w:rsidP="00D54CE5">
      <w:pPr>
        <w:pStyle w:val="tl2"/>
        <w:numPr>
          <w:ilvl w:val="1"/>
          <w:numId w:val="0"/>
        </w:numPr>
        <w:ind w:left="576"/>
        <w:rPr>
          <w:rFonts w:cs="Times New Roman"/>
        </w:rPr>
      </w:pPr>
      <w:r w:rsidRPr="00CE341A">
        <w:rPr>
          <w:rFonts w:cs="Times New Roman"/>
        </w:rPr>
        <w:t xml:space="preserve">A tenderer may use the technical and professional capacities of another person, regardless of their legal relationship, to demonstrate technical competence or professional competence. In this case, the tenderer must demonstrate to the contracting authority that it will </w:t>
      </w:r>
      <w:proofErr w:type="gramStart"/>
      <w:r w:rsidRPr="00CE341A">
        <w:rPr>
          <w:rFonts w:cs="Times New Roman"/>
        </w:rPr>
        <w:t>actually use</w:t>
      </w:r>
      <w:proofErr w:type="gramEnd"/>
      <w:r w:rsidRPr="00CE341A">
        <w:rPr>
          <w:rFonts w:cs="Times New Roman"/>
        </w:rPr>
        <w:t xml:space="preserve"> the capacities of the person whose competence it uses to demonstrate technical or professional competence in the performance of the contract. The fact referred to in the second sentence shall be demonstrated by a written contract concluded with the person whose technical and professional capacities are intended to demonstrate his technical competence or professional competence. The written contract must show a specific commitment by the person concerned as to how they will provide their capacity to the candidate throughout the duration of the contractual relationship. The person whose capacities are to be used to demonstrate technical competence or professional competence must demonstrate compliance with the conditions of participation relating to personal capacity (Section 32 of the Public Procurement Act) and must not have grounds for exclusion pursuant to Section 40(7) and (8) of Act No. 343/2015 Coll.   </w:t>
      </w:r>
    </w:p>
    <w:p w14:paraId="43C34F2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36BFDA3E" w14:textId="2EEA63A1" w:rsidR="00185350" w:rsidRPr="00CE341A" w:rsidRDefault="669ACD58" w:rsidP="00D54CE5">
      <w:pPr>
        <w:pStyle w:val="tl2"/>
        <w:numPr>
          <w:ilvl w:val="1"/>
          <w:numId w:val="0"/>
        </w:numPr>
        <w:ind w:left="576"/>
        <w:rPr>
          <w:rFonts w:cs="Times New Roman"/>
        </w:rPr>
      </w:pPr>
      <w:r w:rsidRPr="00CE341A">
        <w:rPr>
          <w:rFonts w:cs="Times New Roman"/>
        </w:rPr>
        <w:t>Important notice</w:t>
      </w:r>
    </w:p>
    <w:p w14:paraId="79243EE8" w14:textId="77777777" w:rsidR="00185350" w:rsidRPr="00CE341A" w:rsidRDefault="669ACD58" w:rsidP="00D54CE5">
      <w:pPr>
        <w:pStyle w:val="tl2"/>
        <w:numPr>
          <w:ilvl w:val="1"/>
          <w:numId w:val="0"/>
        </w:numPr>
        <w:ind w:left="576"/>
        <w:rPr>
          <w:rFonts w:cs="Times New Roman"/>
        </w:rPr>
      </w:pPr>
      <w:r w:rsidRPr="00CE341A">
        <w:rPr>
          <w:rFonts w:cs="Times New Roman"/>
        </w:rPr>
        <w:t>The tenderer may use the capacities of another person only if the latter will actually perform the services for which the capacities are required (</w:t>
      </w:r>
      <w:proofErr w:type="gramStart"/>
      <w:r w:rsidRPr="00CE341A">
        <w:rPr>
          <w:rFonts w:cs="Times New Roman"/>
        </w:rPr>
        <w:t>i.e.</w:t>
      </w:r>
      <w:proofErr w:type="gramEnd"/>
      <w:r w:rsidRPr="00CE341A">
        <w:rPr>
          <w:rFonts w:cs="Times New Roman"/>
        </w:rPr>
        <w:t xml:space="preserve"> this person will be a subcontractor participating in the performance and its change will be possible only for objective reasons demonstrated to the contracting authority in accordance with the relevant provisions of the Contract).  </w:t>
      </w:r>
    </w:p>
    <w:p w14:paraId="726C5A7C" w14:textId="38AFA696" w:rsidR="00CC0446" w:rsidRPr="00CE341A" w:rsidRDefault="669ACD58" w:rsidP="00D54CE5">
      <w:pPr>
        <w:pStyle w:val="tl2"/>
        <w:numPr>
          <w:ilvl w:val="1"/>
          <w:numId w:val="0"/>
        </w:numPr>
        <w:ind w:left="576"/>
        <w:rPr>
          <w:rFonts w:cs="Times New Roman"/>
        </w:rPr>
      </w:pPr>
      <w:proofErr w:type="gramStart"/>
      <w:r w:rsidRPr="00CE341A">
        <w:rPr>
          <w:rFonts w:cs="Times New Roman"/>
        </w:rPr>
        <w:t>I.e.</w:t>
      </w:r>
      <w:proofErr w:type="gramEnd"/>
      <w:r w:rsidRPr="00CE341A">
        <w:rPr>
          <w:rFonts w:cs="Times New Roman"/>
        </w:rPr>
        <w:t xml:space="preserve"> if the bidder does not have a key expert, the person employing the key expert will act as a person according to Section 34(3) of Act No. 343/2015 Coll. and at the same time this person will be a subcontractor participating in the performance by the fact that the expert will participate in the performance.   </w:t>
      </w:r>
    </w:p>
    <w:p w14:paraId="4596AA59" w14:textId="77777777" w:rsidR="00CC0446" w:rsidRPr="00CE341A" w:rsidRDefault="00CC0446"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1D8442D" w14:textId="5BCB035C" w:rsidR="00185350" w:rsidRPr="00CE341A" w:rsidRDefault="669ACD58" w:rsidP="00D07382">
      <w:pPr>
        <w:pStyle w:val="Nadpis2"/>
        <w:rPr>
          <w:rFonts w:ascii="Times New Roman" w:hAnsi="Times New Roman"/>
        </w:rPr>
      </w:pPr>
      <w:bookmarkStart w:id="31" w:name="_Toc141013445"/>
      <w:r w:rsidRPr="00CE341A">
        <w:rPr>
          <w:rFonts w:ascii="Times New Roman" w:hAnsi="Times New Roman"/>
        </w:rPr>
        <w:lastRenderedPageBreak/>
        <w:t xml:space="preserve">RULES AND RECOMMENDATIONS </w:t>
      </w:r>
      <w:r w:rsidRPr="00CE341A">
        <w:rPr>
          <w:rFonts w:ascii="Times New Roman" w:hAnsi="Times New Roman"/>
          <w:lang w:val="sk-SK"/>
        </w:rPr>
        <w:t>FOR</w:t>
      </w:r>
      <w:r w:rsidRPr="00CE341A">
        <w:rPr>
          <w:rFonts w:ascii="Times New Roman" w:hAnsi="Times New Roman"/>
        </w:rPr>
        <w:t xml:space="preserve"> THE USE OF THE SINGLE EUROPEAN DOCUMENT</w:t>
      </w:r>
      <w:bookmarkEnd w:id="31"/>
      <w:r w:rsidRPr="00CE341A">
        <w:rPr>
          <w:rFonts w:ascii="Times New Roman" w:hAnsi="Times New Roman"/>
        </w:rPr>
        <w:t>  </w:t>
      </w:r>
    </w:p>
    <w:p w14:paraId="20BC5960" w14:textId="77777777" w:rsidR="00185350" w:rsidRPr="00CE341A" w:rsidRDefault="669ACD58" w:rsidP="00D54CE5">
      <w:pPr>
        <w:pStyle w:val="tl2"/>
        <w:numPr>
          <w:ilvl w:val="1"/>
          <w:numId w:val="0"/>
        </w:numPr>
        <w:ind w:left="576"/>
        <w:rPr>
          <w:rFonts w:cs="Times New Roman"/>
        </w:rPr>
      </w:pPr>
      <w:r w:rsidRPr="00CE341A">
        <w:rPr>
          <w:rFonts w:cs="Times New Roman"/>
        </w:rPr>
        <w:t>Pursuant to Section 39(1) of Act No. 343/2015 Coll., the tenderer may provisionally replace the documents to prove compliance with the conditions of participation determined by the Contracting Authority by submitting a single European document. In view of the use of the negotiated procedure with publication, the contracting authority will proceed to the verification of the fulfilment of the conditions of participation at the stage of evaluation of the tenders. The contracting authority shall therefore make use of its right under Article 39(6) of the Public Procurement Act and, in the case of the submission of a single European document in tenders, after the opening of tenders, shall request the tenderer to submit all the documents replaced by the single European document within a period of not less than 5 working days from the date of receipt of the request for submission of documents.  </w:t>
      </w:r>
    </w:p>
    <w:p w14:paraId="74BD8858"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A tenderer who is participating in a procurement procedure on its own and who does not use the resources and/or capacities of other persons to prove that it fulfils the conditions of participation shall complete and submit a single </w:t>
      </w:r>
      <w:proofErr w:type="spellStart"/>
      <w:r w:rsidRPr="00CE341A">
        <w:rPr>
          <w:rFonts w:cs="Times New Roman"/>
        </w:rPr>
        <w:t>Single</w:t>
      </w:r>
      <w:proofErr w:type="spellEnd"/>
      <w:r w:rsidRPr="00CE341A">
        <w:rPr>
          <w:rFonts w:cs="Times New Roman"/>
        </w:rPr>
        <w:t xml:space="preserve"> European Document (this is its right, not an obligation).   </w:t>
      </w:r>
    </w:p>
    <w:p w14:paraId="65675C4C" w14:textId="5C0C3018" w:rsidR="00185350" w:rsidRPr="00CE341A" w:rsidRDefault="669ACD58" w:rsidP="00D54CE5">
      <w:pPr>
        <w:pStyle w:val="tl2"/>
        <w:numPr>
          <w:ilvl w:val="1"/>
          <w:numId w:val="0"/>
        </w:numPr>
        <w:ind w:left="576"/>
        <w:rPr>
          <w:rFonts w:cs="Times New Roman"/>
        </w:rPr>
      </w:pPr>
      <w:r w:rsidRPr="00CE341A">
        <w:rPr>
          <w:rFonts w:cs="Times New Roman"/>
        </w:rPr>
        <w:t>A tenderer who is participating in the procurement on its own but uses the resources and/or capacities of other persons to demonstrate fulfilment of the conditions of participation shall complete and submit the Single European Document for its own person together with the completed separate Single European Document(s) containing the relevant information for each of the persons whose resources and/or capacities are used by the tenderer to demonstrate fulfilment of the conditions of participation (it is the right of the tenderer/other person to submit the Single European Document, not an obligation to do so).  </w:t>
      </w:r>
    </w:p>
    <w:p w14:paraId="20D626DE" w14:textId="19DFBCAC" w:rsidR="00185350" w:rsidRPr="00CE341A" w:rsidRDefault="669ACD58" w:rsidP="00D54CE5">
      <w:pPr>
        <w:pStyle w:val="tl2"/>
        <w:numPr>
          <w:ilvl w:val="1"/>
          <w:numId w:val="0"/>
        </w:numPr>
        <w:ind w:left="576"/>
        <w:rPr>
          <w:rFonts w:cs="Times New Roman"/>
        </w:rPr>
      </w:pPr>
      <w:r w:rsidRPr="00CE341A">
        <w:rPr>
          <w:rFonts w:cs="Times New Roman"/>
        </w:rPr>
        <w:t>Where the tender is submitted by a group of suppliers, the tender shall contain separate Single European Documents with the required information for each member of the group of suppliers (it is the right of a member of the group of suppliers to submit a Single European Document, not an obligation).  </w:t>
      </w:r>
    </w:p>
    <w:p w14:paraId="0E4CF72F" w14:textId="23D8C06E" w:rsidR="00185350" w:rsidRPr="00CE341A" w:rsidRDefault="669ACD58" w:rsidP="00D54CE5">
      <w:pPr>
        <w:pStyle w:val="tl2"/>
        <w:numPr>
          <w:ilvl w:val="1"/>
          <w:numId w:val="0"/>
        </w:numPr>
        <w:ind w:left="576"/>
        <w:rPr>
          <w:rFonts w:cs="Times New Roman"/>
        </w:rPr>
      </w:pPr>
      <w:r w:rsidRPr="00CE341A">
        <w:rPr>
          <w:rFonts w:cs="Times New Roman"/>
        </w:rPr>
        <w:t>The elements related to the Single European Document are regulated by the provisions of Section 39 of Act No. 343/2015 Coll., Decree of the Public Procurement Office No. 155/2015 Coll., laying down the details of the Single European Document and its content and Commission Implementing Regulation E) 2016/7 of 5 January 2016 laying down the standard form for the Single European Procurement Document.  </w:t>
      </w:r>
    </w:p>
    <w:p w14:paraId="338D5BF1" w14:textId="27FDA8ED" w:rsidR="00185350" w:rsidRPr="00CE341A" w:rsidRDefault="669ACD58" w:rsidP="00D54CE5">
      <w:pPr>
        <w:pStyle w:val="tl2"/>
        <w:numPr>
          <w:ilvl w:val="1"/>
          <w:numId w:val="0"/>
        </w:numPr>
        <w:ind w:left="576"/>
        <w:rPr>
          <w:rFonts w:cs="Times New Roman"/>
        </w:rPr>
      </w:pPr>
      <w:r w:rsidRPr="00CE341A">
        <w:rPr>
          <w:rFonts w:cs="Times New Roman"/>
        </w:rPr>
        <w:t>The contracting authority states that it DOES NOT accept the information required to demonstrate fulfilment of the participation condition set out in Part IV: Conditions of Participation Section A to D) demonstrate by answering one question (α: Global indication for all conditions of participation), i.e. it is not possible to declare that the tenderer fulfils all the required conditions of participation relating to economic and financial standing and technical or professional competence. The tenderer must indicate in the relevant Part IV. Conditions of participation Specific information on how the conditions of participation are to be fulfilled.   </w:t>
      </w:r>
    </w:p>
    <w:p w14:paraId="510CF887" w14:textId="6B69DEEF" w:rsidR="00456480" w:rsidRPr="00CE341A" w:rsidRDefault="669ACD58" w:rsidP="00D54CE5">
      <w:pPr>
        <w:pStyle w:val="tl2"/>
        <w:numPr>
          <w:ilvl w:val="1"/>
          <w:numId w:val="0"/>
        </w:numPr>
        <w:ind w:left="576"/>
        <w:rPr>
          <w:rFonts w:cs="Times New Roman"/>
        </w:rPr>
      </w:pPr>
      <w:r w:rsidRPr="00CE341A">
        <w:rPr>
          <w:rFonts w:cs="Times New Roman"/>
        </w:rPr>
        <w:t>All documents required in this section must be submitted to the contracting authority as a scan of the original or as certified true copies of the document, unless explicitly stated otherwise, via the JOSEPHINE system through which all communication with the contracting authority during the procurement process takes place.</w:t>
      </w:r>
    </w:p>
    <w:p w14:paraId="670FFD00" w14:textId="772F10AE" w:rsidR="00185350" w:rsidRPr="00CE341A" w:rsidRDefault="00456480"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53F2963F" w14:textId="0EFB3CA3" w:rsidR="00B40417" w:rsidRPr="00CE341A" w:rsidRDefault="00B40417" w:rsidP="00D54CE5">
      <w:pPr>
        <w:pStyle w:val="tl2"/>
        <w:numPr>
          <w:ilvl w:val="1"/>
          <w:numId w:val="0"/>
        </w:numPr>
        <w:ind w:left="576"/>
        <w:rPr>
          <w:rFonts w:cs="Times New Roman"/>
        </w:rPr>
      </w:pPr>
    </w:p>
    <w:p w14:paraId="0367576E" w14:textId="639FD2DA" w:rsidR="00633A76" w:rsidRPr="00CE341A" w:rsidRDefault="30F9117C" w:rsidP="157825CE">
      <w:pPr>
        <w:pStyle w:val="Nadpis1"/>
        <w:rPr>
          <w:rFonts w:cs="Times New Roman"/>
        </w:rPr>
      </w:pPr>
      <w:bookmarkStart w:id="32" w:name="_Toc141013446"/>
      <w:r w:rsidRPr="00CE341A">
        <w:rPr>
          <w:rFonts w:cs="Times New Roman"/>
        </w:rPr>
        <w:t>Part V. Submission of the tender</w:t>
      </w:r>
      <w:bookmarkEnd w:id="32"/>
    </w:p>
    <w:p w14:paraId="62A7D024" w14:textId="7710A2A9" w:rsidR="001672CA" w:rsidRPr="00CE341A" w:rsidRDefault="000B0A65"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3" w:name="_Toc141013447"/>
      <w:r w:rsidRPr="00CE341A">
        <w:rPr>
          <w:rFonts w:ascii="Times New Roman" w:hAnsi="Times New Roman"/>
          <w:b/>
          <w:bCs/>
          <w:sz w:val="28"/>
          <w:szCs w:val="28"/>
        </w:rPr>
        <w:t>Submitting a tender</w:t>
      </w:r>
      <w:bookmarkEnd w:id="33"/>
    </w:p>
    <w:p w14:paraId="3CB735C3" w14:textId="65D62073" w:rsidR="00163BC9" w:rsidRPr="00CE341A" w:rsidRDefault="2D588512" w:rsidP="00CB6518">
      <w:pPr>
        <w:pStyle w:val="tl2"/>
        <w:rPr>
          <w:rFonts w:cs="Times New Roman"/>
        </w:rPr>
      </w:pPr>
      <w:r w:rsidRPr="00CE341A">
        <w:rPr>
          <w:rFonts w:cs="Times New Roman"/>
        </w:rPr>
        <w:t>Method of submitting a tender</w:t>
      </w:r>
    </w:p>
    <w:p w14:paraId="125A9AAA" w14:textId="5E47A367" w:rsidR="00163BC9" w:rsidRPr="00CE341A" w:rsidRDefault="2D588512" w:rsidP="00D54CE5">
      <w:pPr>
        <w:pStyle w:val="tl2"/>
        <w:numPr>
          <w:ilvl w:val="1"/>
          <w:numId w:val="0"/>
        </w:numPr>
        <w:ind w:left="576"/>
        <w:rPr>
          <w:rFonts w:cs="Times New Roman"/>
        </w:rPr>
      </w:pPr>
      <w:r w:rsidRPr="00CE341A">
        <w:rPr>
          <w:rFonts w:cs="Times New Roman"/>
        </w:rPr>
        <w:t xml:space="preserve">The tenderer shall submit the tender in electronic form to the JOSEPHINE system, located at the following web address: </w:t>
      </w:r>
      <w:hyperlink r:id="rId23">
        <w:r w:rsidRPr="00CE341A">
          <w:rPr>
            <w:rFonts w:cs="Times New Roman"/>
          </w:rPr>
          <w:t>https://josephine.proebiz.com,</w:t>
        </w:r>
      </w:hyperlink>
      <w:r w:rsidRPr="00CE341A">
        <w:rPr>
          <w:rFonts w:cs="Times New Roman"/>
        </w:rPr>
        <w:t>within the deadline for submission of tenders specified in the notice of invitation to tender, in accordance with the requirements set out in these tender documents. The tender must be submitted in a legible and reproducible form.</w:t>
      </w:r>
    </w:p>
    <w:p w14:paraId="749CA059" w14:textId="1BB62B10" w:rsidR="008D7C08" w:rsidRPr="00CE341A" w:rsidRDefault="2685B83F" w:rsidP="00D54CE5">
      <w:pPr>
        <w:pStyle w:val="tl2"/>
        <w:numPr>
          <w:ilvl w:val="1"/>
          <w:numId w:val="0"/>
        </w:numPr>
        <w:ind w:left="576"/>
        <w:rPr>
          <w:rFonts w:cs="Times New Roman"/>
        </w:rPr>
      </w:pPr>
      <w:r w:rsidRPr="00CE341A">
        <w:rPr>
          <w:rFonts w:cs="Times New Roman"/>
        </w:rPr>
        <w:t xml:space="preserve">A tenderer may submit only one tender for the entire contract. Where a tenderer submits more than one tender within the time limit for the submission of tenders, the contracting authority or contracting entity shall take into account only the tender submitted last and shall treat the other tenders in the same way as tenders submitted after the time limit for the submission of </w:t>
      </w:r>
      <w:proofErr w:type="gramStart"/>
      <w:r w:rsidRPr="00CE341A">
        <w:rPr>
          <w:rFonts w:cs="Times New Roman"/>
        </w:rPr>
        <w:t>tenders</w:t>
      </w:r>
      <w:proofErr w:type="gramEnd"/>
    </w:p>
    <w:p w14:paraId="16C31934" w14:textId="1B866A68" w:rsidR="00163BC9" w:rsidRPr="00CE341A" w:rsidRDefault="2D588512" w:rsidP="00D54CE5">
      <w:pPr>
        <w:pStyle w:val="tl2"/>
        <w:numPr>
          <w:ilvl w:val="1"/>
          <w:numId w:val="0"/>
        </w:numPr>
        <w:ind w:left="576"/>
        <w:rPr>
          <w:rFonts w:cs="Times New Roman"/>
        </w:rPr>
      </w:pPr>
      <w:r w:rsidRPr="00CE341A">
        <w:rPr>
          <w:rFonts w:cs="Times New Roman"/>
        </w:rPr>
        <w:t>If the tenderer submits a paper tender, the contracting authority will disregard it.</w:t>
      </w:r>
    </w:p>
    <w:p w14:paraId="0EACE2DD" w14:textId="68247D42" w:rsidR="00163BC9" w:rsidRPr="00CE341A" w:rsidRDefault="2D588512" w:rsidP="00D54CE5">
      <w:pPr>
        <w:pStyle w:val="tl2"/>
        <w:numPr>
          <w:ilvl w:val="1"/>
          <w:numId w:val="0"/>
        </w:numPr>
        <w:ind w:left="576"/>
        <w:rPr>
          <w:rFonts w:cs="Times New Roman"/>
        </w:rPr>
      </w:pPr>
      <w:r w:rsidRPr="00CE341A">
        <w:rPr>
          <w:rFonts w:cs="Times New Roman"/>
        </w:rPr>
        <w:t>The applicant has the possibility to register in the JOSEPHINE system using a password as well as by registering and logging in using an ID card with an electronic chip and a security identity code (</w:t>
      </w:r>
      <w:proofErr w:type="spellStart"/>
      <w:r w:rsidRPr="00CE341A">
        <w:rPr>
          <w:rFonts w:cs="Times New Roman"/>
        </w:rPr>
        <w:t>eID</w:t>
      </w:r>
      <w:proofErr w:type="spellEnd"/>
      <w:r w:rsidRPr="00CE341A">
        <w:rPr>
          <w:rFonts w:cs="Times New Roman"/>
        </w:rPr>
        <w:t>).</w:t>
      </w:r>
    </w:p>
    <w:p w14:paraId="31D9D5AC" w14:textId="137CFE47" w:rsidR="00163BC9" w:rsidRPr="00CE341A" w:rsidRDefault="2D588512" w:rsidP="00D54CE5">
      <w:pPr>
        <w:pStyle w:val="tl2"/>
        <w:numPr>
          <w:ilvl w:val="1"/>
          <w:numId w:val="0"/>
        </w:numPr>
        <w:ind w:left="576"/>
        <w:rPr>
          <w:rFonts w:cs="Times New Roman"/>
        </w:rPr>
      </w:pPr>
      <w:r w:rsidRPr="00CE341A">
        <w:rPr>
          <w:rFonts w:cs="Times New Roman"/>
        </w:rPr>
        <w:t xml:space="preserve">Only authenticated tenderers are allowed to submit </w:t>
      </w:r>
      <w:proofErr w:type="spellStart"/>
      <w:proofErr w:type="gramStart"/>
      <w:r w:rsidRPr="00CE341A">
        <w:rPr>
          <w:rFonts w:cs="Times New Roman"/>
        </w:rPr>
        <w:t>tenders.Authentication</w:t>
      </w:r>
      <w:proofErr w:type="spellEnd"/>
      <w:proofErr w:type="gramEnd"/>
      <w:r w:rsidRPr="00CE341A">
        <w:rPr>
          <w:rFonts w:cs="Times New Roman"/>
        </w:rPr>
        <w:t xml:space="preserve"> can be done in the following ways:</w:t>
      </w:r>
    </w:p>
    <w:p w14:paraId="1BCD3DC4" w14:textId="572DD871" w:rsidR="00B40417" w:rsidRPr="00CE341A" w:rsidRDefault="2D588512" w:rsidP="00CB6518">
      <w:pPr>
        <w:pStyle w:val="tl2"/>
        <w:numPr>
          <w:ilvl w:val="1"/>
          <w:numId w:val="6"/>
        </w:numPr>
        <w:rPr>
          <w:rFonts w:cs="Times New Roman"/>
        </w:rPr>
      </w:pPr>
      <w:r w:rsidRPr="00CE341A">
        <w:rPr>
          <w:rFonts w:cs="Times New Roman"/>
        </w:rPr>
        <w:t>in the JOSEPHINE system by registering and logging in using an ID card with an electronic chip and a security identity code (</w:t>
      </w:r>
      <w:proofErr w:type="spellStart"/>
      <w:r w:rsidRPr="00CE341A">
        <w:rPr>
          <w:rFonts w:cs="Times New Roman"/>
        </w:rPr>
        <w:t>eID</w:t>
      </w:r>
      <w:proofErr w:type="spellEnd"/>
      <w:r w:rsidRPr="00CE341A">
        <w:rPr>
          <w:rFonts w:cs="Times New Roman"/>
        </w:rPr>
        <w:t xml:space="preserve">). In the system, a company is authenticated, which is registered by the statutory officer of the company using the </w:t>
      </w:r>
      <w:proofErr w:type="spellStart"/>
      <w:r w:rsidRPr="00CE341A">
        <w:rPr>
          <w:rFonts w:cs="Times New Roman"/>
        </w:rPr>
        <w:t>eID</w:t>
      </w:r>
      <w:proofErr w:type="spellEnd"/>
      <w:r w:rsidRPr="00CE341A">
        <w:rPr>
          <w:rFonts w:cs="Times New Roman"/>
        </w:rPr>
        <w:t>. Authentication is carried out by the JOSEPHINE system provider on working days between 8.00 and 16.00. The applicant is informed by e-mail when the authentication is completed.</w:t>
      </w:r>
    </w:p>
    <w:p w14:paraId="2A47670F" w14:textId="7A5B0A5B" w:rsidR="00956D53" w:rsidRPr="00CE341A" w:rsidRDefault="2D588512" w:rsidP="00CB6518">
      <w:pPr>
        <w:pStyle w:val="tl2"/>
        <w:numPr>
          <w:ilvl w:val="1"/>
          <w:numId w:val="6"/>
        </w:numPr>
        <w:rPr>
          <w:rFonts w:cs="Times New Roman"/>
        </w:rPr>
      </w:pPr>
      <w:r w:rsidRPr="00CE341A">
        <w:rPr>
          <w:rFonts w:cs="Times New Roman"/>
        </w:rPr>
        <w:t>by uploading a qualified electronic signature (</w:t>
      </w:r>
      <w:proofErr w:type="gramStart"/>
      <w:r w:rsidRPr="00CE341A">
        <w:rPr>
          <w:rFonts w:cs="Times New Roman"/>
        </w:rPr>
        <w:t>e.g.</w:t>
      </w:r>
      <w:proofErr w:type="gramEnd"/>
      <w:r w:rsidRPr="00CE341A">
        <w:rPr>
          <w:rFonts w:cs="Times New Roman"/>
        </w:rPr>
        <w:t xml:space="preserve"> </w:t>
      </w:r>
      <w:proofErr w:type="spellStart"/>
      <w:r w:rsidRPr="00CE341A">
        <w:rPr>
          <w:rFonts w:cs="Times New Roman"/>
        </w:rPr>
        <w:t>eID</w:t>
      </w:r>
      <w:proofErr w:type="spellEnd"/>
      <w:r w:rsidRPr="00CE341A">
        <w:rPr>
          <w:rFonts w:cs="Times New Roman"/>
        </w:rPr>
        <w:t xml:space="preserve"> signature) of the company's statutory officer to the user's card after registration and login to the JOSEPHINE system. Authentication will be performed by the JOSEPHINE system provider on working days between 8.00 and 16.00. The applicant will be informed of the completion of the authentication by e-mail.</w:t>
      </w:r>
    </w:p>
    <w:p w14:paraId="4A2928A0" w14:textId="1B312100" w:rsidR="00956D53" w:rsidRPr="00CE341A" w:rsidRDefault="2D588512" w:rsidP="00CB6518">
      <w:pPr>
        <w:pStyle w:val="tl2"/>
        <w:numPr>
          <w:ilvl w:val="1"/>
          <w:numId w:val="6"/>
        </w:numPr>
        <w:rPr>
          <w:rFonts w:cs="Times New Roman"/>
        </w:rPr>
      </w:pPr>
      <w:r w:rsidRPr="00CE341A">
        <w:rPr>
          <w:rFonts w:cs="Times New Roman"/>
        </w:rPr>
        <w:t>by inserting a document proving the personality of the statutory body on the user card after registration, which is signed with the statutory body's electronic signature or has undergone a guaranteed conversion. Authentication will be performed by the JOSEPHINE system provider on working days between 8.00 and 16.00. The applicant will be informed of the completion of the authentication by e-mail.</w:t>
      </w:r>
    </w:p>
    <w:p w14:paraId="5AE643D0" w14:textId="7B2CAB73" w:rsidR="00163BC9" w:rsidRPr="00CE341A" w:rsidRDefault="2D588512" w:rsidP="00CB6518">
      <w:pPr>
        <w:pStyle w:val="tl2"/>
        <w:numPr>
          <w:ilvl w:val="1"/>
          <w:numId w:val="6"/>
        </w:numPr>
        <w:rPr>
          <w:rFonts w:cs="Times New Roman"/>
        </w:rPr>
      </w:pPr>
      <w:r w:rsidRPr="00CE341A">
        <w:rPr>
          <w:rFonts w:cs="Times New Roman"/>
        </w:rPr>
        <w:t xml:space="preserve">by inserting a power of attorney on the user's card after registration, which is signed by an electronic signature of both the statutory body and the authorised </w:t>
      </w:r>
      <w:proofErr w:type="gramStart"/>
      <w:r w:rsidRPr="00CE341A">
        <w:rPr>
          <w:rFonts w:cs="Times New Roman"/>
        </w:rPr>
        <w:t>person, or</w:t>
      </w:r>
      <w:proofErr w:type="gramEnd"/>
      <w:r w:rsidRPr="00CE341A">
        <w:rPr>
          <w:rFonts w:cs="Times New Roman"/>
        </w:rPr>
        <w:t xml:space="preserve"> has undergone a guaranteed conversion. Authentication will be performed by the JOSEPHINE system provider on working days from 8.00 a.m. to 4.00 p.m. The applicant will be informed of the completion of the authentication by e-mail.</w:t>
      </w:r>
    </w:p>
    <w:p w14:paraId="12C1FA5E" w14:textId="7A2615CE" w:rsidR="005C762D" w:rsidRPr="00CE341A" w:rsidRDefault="2D588512" w:rsidP="00D54CE5">
      <w:pPr>
        <w:pStyle w:val="tl2"/>
        <w:numPr>
          <w:ilvl w:val="1"/>
          <w:numId w:val="0"/>
        </w:numPr>
        <w:ind w:left="576"/>
        <w:rPr>
          <w:rFonts w:cs="Times New Roman"/>
        </w:rPr>
      </w:pPr>
      <w:r w:rsidRPr="00CE341A">
        <w:rPr>
          <w:rFonts w:cs="Times New Roman"/>
        </w:rPr>
        <w:t xml:space="preserve">The authenticated tenderer, after logging into the JOSEPHINE system, selects the contract in question in the Contract Overview and enters his/her tender in the designated form for receipt of tenders, which can be found under the "Tenders" tab. </w:t>
      </w:r>
    </w:p>
    <w:p w14:paraId="641AC118" w14:textId="2D056C9D" w:rsidR="005C762D" w:rsidRPr="00CE341A" w:rsidRDefault="2D588512" w:rsidP="00D54CE5">
      <w:pPr>
        <w:pStyle w:val="tl2"/>
        <w:numPr>
          <w:ilvl w:val="1"/>
          <w:numId w:val="0"/>
        </w:numPr>
        <w:ind w:left="576"/>
        <w:rPr>
          <w:rFonts w:cs="Times New Roman"/>
        </w:rPr>
      </w:pPr>
      <w:r w:rsidRPr="00CE341A">
        <w:rPr>
          <w:rFonts w:cs="Times New Roman"/>
        </w:rPr>
        <w:t>The electronic tender shall be submitted by completing the tender form and uploading the required documents and documents in the JOSEPHINE system located at https://josephine.proebiz.com.</w:t>
      </w:r>
    </w:p>
    <w:p w14:paraId="567EF042" w14:textId="2D2F3A5C" w:rsidR="00A36C6C" w:rsidRPr="00CE341A" w:rsidRDefault="2061D9E2" w:rsidP="00D54CE5">
      <w:pPr>
        <w:pStyle w:val="tl2"/>
        <w:numPr>
          <w:ilvl w:val="1"/>
          <w:numId w:val="0"/>
        </w:numPr>
        <w:ind w:left="576"/>
        <w:rPr>
          <w:rFonts w:cs="Times New Roman"/>
        </w:rPr>
      </w:pPr>
      <w:r w:rsidRPr="00CE341A">
        <w:rPr>
          <w:rFonts w:cs="Times New Roman"/>
        </w:rPr>
        <w:t xml:space="preserve">The tender submitted via the JOSEPHINE system must be accompanied by the required scanned documents (recommended format is "PDF") as specified in these tender documents and must be accompanied by an electronic form with the heading "Total price for the subject of the contract" in EUR, </w:t>
      </w:r>
      <w:r w:rsidRPr="00CE341A">
        <w:rPr>
          <w:rFonts w:cs="Times New Roman"/>
        </w:rPr>
        <w:lastRenderedPageBreak/>
        <w:t xml:space="preserve">excluding VAT, for the entire subject of the contract. </w:t>
      </w:r>
    </w:p>
    <w:p w14:paraId="057D1578" w14:textId="5ED3EAD1" w:rsidR="00163BC9" w:rsidRPr="00CE341A" w:rsidRDefault="5C183E5C" w:rsidP="00D54CE5">
      <w:pPr>
        <w:pStyle w:val="tl2"/>
        <w:numPr>
          <w:ilvl w:val="1"/>
          <w:numId w:val="0"/>
        </w:numPr>
        <w:ind w:left="576"/>
        <w:rPr>
          <w:rFonts w:cs="Times New Roman"/>
        </w:rPr>
      </w:pPr>
      <w:r w:rsidRPr="00CE341A">
        <w:rPr>
          <w:rFonts w:cs="Times New Roman"/>
        </w:rPr>
        <w:t xml:space="preserve"> </w:t>
      </w:r>
    </w:p>
    <w:p w14:paraId="140452C0" w14:textId="48CC84A8" w:rsidR="001144B7" w:rsidRPr="00CE341A" w:rsidRDefault="40F720CC" w:rsidP="00D54CE5">
      <w:pPr>
        <w:pStyle w:val="tl2"/>
        <w:numPr>
          <w:ilvl w:val="1"/>
          <w:numId w:val="0"/>
        </w:numPr>
        <w:ind w:left="576"/>
        <w:rPr>
          <w:rFonts w:cs="Times New Roman"/>
        </w:rPr>
      </w:pPr>
      <w:r w:rsidRPr="00CE341A">
        <w:rPr>
          <w:rFonts w:cs="Times New Roman"/>
        </w:rPr>
        <w:t xml:space="preserve">The tenderer's proposed 'total price' for the whole of the contract shall be expressed in EUR excluding VAT to two decimal places and shall be entered into the JOSEPHINE system in the following structure: price in EUR excluding VAT (when </w:t>
      </w:r>
      <w:proofErr w:type="gramStart"/>
      <w:r w:rsidRPr="00CE341A">
        <w:rPr>
          <w:rFonts w:cs="Times New Roman"/>
        </w:rPr>
        <w:t>entered into</w:t>
      </w:r>
      <w:proofErr w:type="gramEnd"/>
      <w:r w:rsidRPr="00CE341A">
        <w:rPr>
          <w:rFonts w:cs="Times New Roman"/>
        </w:rPr>
        <w:t xml:space="preserve"> JOSEPHINE, marked as 'Total price for the subject of the contract'). </w:t>
      </w:r>
    </w:p>
    <w:p w14:paraId="7427A818" w14:textId="2D7F032C" w:rsidR="00D01216" w:rsidRPr="00CE341A" w:rsidRDefault="00D01216" w:rsidP="00D54CE5">
      <w:pPr>
        <w:pStyle w:val="tl2"/>
        <w:numPr>
          <w:ilvl w:val="1"/>
          <w:numId w:val="0"/>
        </w:numPr>
        <w:ind w:left="576"/>
        <w:rPr>
          <w:rFonts w:cs="Times New Roman"/>
        </w:rPr>
      </w:pPr>
      <w:r w:rsidRPr="00CE341A">
        <w:rPr>
          <w:rFonts w:cs="Times New Roman"/>
        </w:rPr>
        <w:t>The offer is entered into the JOSEPHINE system when the envelope processing is completed (the system shows the processing progress by percentages next to the corresponding button). The system confirms the insertion of the offer with the message "Saved" and the offer itself is displayed in the Offers and Requests tab. The submitted tender is displayed for the tenderer in the Tenders and applications tab with the date of insertion. Once the bid has been successfully uploaded to the JOSEPHINE system, a notification e-mail is sent to the bidder informing him of the submitted bid.</w:t>
      </w:r>
    </w:p>
    <w:p w14:paraId="68275C9B" w14:textId="74F3E423" w:rsidR="000E7C4F" w:rsidRPr="00CE341A" w:rsidRDefault="6419ACA0" w:rsidP="00D54CE5">
      <w:pPr>
        <w:pStyle w:val="tl2"/>
        <w:numPr>
          <w:ilvl w:val="1"/>
          <w:numId w:val="0"/>
        </w:numPr>
        <w:ind w:left="576"/>
        <w:rPr>
          <w:rFonts w:cs="Times New Roman"/>
        </w:rPr>
      </w:pPr>
      <w:r w:rsidRPr="00CE341A">
        <w:rPr>
          <w:rFonts w:cs="Times New Roman"/>
        </w:rPr>
        <w:t>An electronic tender submitted after the deadline for the submission of tenders specified in the contract notice shall not be made available. Tenders received and submitted within the time limit for the submission of tenders shall not be returned to tenderers. They will remain as part of the documentation of the tender and will be documented on the JOSEPHINE server, in the contracting authority's archived contract file.</w:t>
      </w:r>
    </w:p>
    <w:p w14:paraId="6C7A6160" w14:textId="5499407F" w:rsidR="000E7C4F" w:rsidRPr="00CE341A" w:rsidRDefault="6419ACA0" w:rsidP="00CB6518">
      <w:pPr>
        <w:pStyle w:val="tl2"/>
        <w:rPr>
          <w:rFonts w:cs="Times New Roman"/>
        </w:rPr>
      </w:pPr>
      <w:r w:rsidRPr="00CE341A">
        <w:rPr>
          <w:rFonts w:cs="Times New Roman"/>
        </w:rPr>
        <w:t xml:space="preserve">Addition, </w:t>
      </w:r>
      <w:proofErr w:type="gramStart"/>
      <w:r w:rsidRPr="00CE341A">
        <w:rPr>
          <w:rFonts w:cs="Times New Roman"/>
        </w:rPr>
        <w:t>modification</w:t>
      </w:r>
      <w:proofErr w:type="gramEnd"/>
      <w:r w:rsidRPr="00CE341A">
        <w:rPr>
          <w:rFonts w:cs="Times New Roman"/>
        </w:rPr>
        <w:t xml:space="preserve"> and withdrawal of an offer</w:t>
      </w:r>
    </w:p>
    <w:p w14:paraId="7B5781C8" w14:textId="2B40E0F7" w:rsidR="00E7770F" w:rsidRPr="00CE341A" w:rsidRDefault="6419ACA0" w:rsidP="00D54CE5">
      <w:pPr>
        <w:pStyle w:val="tl2"/>
        <w:numPr>
          <w:ilvl w:val="1"/>
          <w:numId w:val="0"/>
        </w:numPr>
        <w:ind w:left="576"/>
        <w:rPr>
          <w:rFonts w:cs="Times New Roman"/>
        </w:rPr>
      </w:pPr>
      <w:r w:rsidRPr="00CE341A">
        <w:rPr>
          <w:rFonts w:cs="Times New Roman"/>
        </w:rPr>
        <w:t xml:space="preserve">The tenderer may supplement, </w:t>
      </w:r>
      <w:proofErr w:type="gramStart"/>
      <w:r w:rsidRPr="00CE341A">
        <w:rPr>
          <w:rFonts w:cs="Times New Roman"/>
        </w:rPr>
        <w:t>amend</w:t>
      </w:r>
      <w:proofErr w:type="gramEnd"/>
      <w:r w:rsidRPr="00CE341A">
        <w:rPr>
          <w:rFonts w:cs="Times New Roman"/>
        </w:rPr>
        <w:t xml:space="preserve"> or withdraw the tender submitted before the expiry of the time limit for the submission of tenders. Additions or changes to the tender may be made via the JOSEPHINE web application functionality within a reasonable time before the deadline for submission of tenders. When changing and withdrawing a tender, the tenderer shall proceed in the same way as when the initial tender was submitted (by clicking on the Withdraw Bid button and submitting a new tender).</w:t>
      </w:r>
    </w:p>
    <w:p w14:paraId="07939512" w14:textId="10CE6626" w:rsidR="007572A8" w:rsidRPr="00CE341A" w:rsidRDefault="4F83B742" w:rsidP="00CB6518">
      <w:pPr>
        <w:pStyle w:val="tl2"/>
        <w:rPr>
          <w:rFonts w:cs="Times New Roman"/>
        </w:rPr>
      </w:pPr>
      <w:r w:rsidRPr="00CE341A">
        <w:rPr>
          <w:rFonts w:cs="Times New Roman"/>
        </w:rPr>
        <w:t>Content of the offer</w:t>
      </w:r>
    </w:p>
    <w:p w14:paraId="20A5C98D" w14:textId="2F1F4264" w:rsidR="00633A76" w:rsidRPr="00CE341A" w:rsidRDefault="30F9117C" w:rsidP="00D54CE5">
      <w:pPr>
        <w:pStyle w:val="tl2"/>
        <w:numPr>
          <w:ilvl w:val="1"/>
          <w:numId w:val="0"/>
        </w:numPr>
        <w:ind w:left="576"/>
        <w:rPr>
          <w:rFonts w:cs="Times New Roman"/>
        </w:rPr>
      </w:pPr>
      <w:r w:rsidRPr="00CE341A">
        <w:rPr>
          <w:rFonts w:cs="Times New Roman"/>
        </w:rPr>
        <w:t xml:space="preserve">The tender submitted by the tenderer must contain the documents, documents and declarations as specified in these tender documents, in the form set out in these tender documents, completed as specified in these tender documents. </w:t>
      </w:r>
    </w:p>
    <w:p w14:paraId="3926A4DE" w14:textId="19F8D475" w:rsidR="000E7C4F" w:rsidRPr="00CE341A" w:rsidRDefault="30F9117C" w:rsidP="00D54CE5">
      <w:pPr>
        <w:pStyle w:val="tl2"/>
        <w:numPr>
          <w:ilvl w:val="1"/>
          <w:numId w:val="0"/>
        </w:numPr>
        <w:ind w:left="576"/>
        <w:rPr>
          <w:rFonts w:cs="Times New Roman"/>
        </w:rPr>
      </w:pPr>
      <w:r w:rsidRPr="00CE341A">
        <w:rPr>
          <w:rFonts w:cs="Times New Roman"/>
        </w:rPr>
        <w:t xml:space="preserve">The contracting authority recommends that tenderers also submit a signed list of all documents, </w:t>
      </w:r>
      <w:proofErr w:type="gramStart"/>
      <w:r w:rsidRPr="00CE341A">
        <w:rPr>
          <w:rFonts w:cs="Times New Roman"/>
        </w:rPr>
        <w:t>documents</w:t>
      </w:r>
      <w:proofErr w:type="gramEnd"/>
      <w:r w:rsidRPr="00CE341A">
        <w:rPr>
          <w:rFonts w:cs="Times New Roman"/>
        </w:rPr>
        <w:t xml:space="preserve"> and declarations to be submitted. </w:t>
      </w:r>
    </w:p>
    <w:p w14:paraId="107FE4C6" w14:textId="1042E5D6" w:rsidR="00CD2821" w:rsidRPr="00CE341A" w:rsidRDefault="02B08D7E" w:rsidP="00D54CE5">
      <w:pPr>
        <w:pStyle w:val="tl2"/>
        <w:numPr>
          <w:ilvl w:val="1"/>
          <w:numId w:val="0"/>
        </w:numPr>
        <w:ind w:left="576"/>
        <w:rPr>
          <w:rFonts w:cs="Times New Roman"/>
        </w:rPr>
      </w:pPr>
      <w:r w:rsidRPr="00CE341A">
        <w:rPr>
          <w:rFonts w:cs="Times New Roman"/>
        </w:rPr>
        <w:t xml:space="preserve">The tender shall be submitted </w:t>
      </w:r>
      <w:proofErr w:type="gramStart"/>
      <w:r w:rsidRPr="00CE341A">
        <w:rPr>
          <w:rFonts w:cs="Times New Roman"/>
        </w:rPr>
        <w:t>so as to</w:t>
      </w:r>
      <w:proofErr w:type="gramEnd"/>
      <w:r w:rsidRPr="00CE341A">
        <w:rPr>
          <w:rFonts w:cs="Times New Roman"/>
        </w:rPr>
        <w:t xml:space="preserve"> include the following documents and supporting evidence:</w:t>
      </w:r>
    </w:p>
    <w:p w14:paraId="09263443" w14:textId="1B416C26" w:rsidR="0049277F" w:rsidRPr="00CE341A" w:rsidRDefault="6419ACA0" w:rsidP="00CB6518">
      <w:pPr>
        <w:pStyle w:val="tl2"/>
        <w:numPr>
          <w:ilvl w:val="1"/>
          <w:numId w:val="6"/>
        </w:numPr>
        <w:rPr>
          <w:rFonts w:cs="Times New Roman"/>
        </w:rPr>
      </w:pPr>
      <w:r w:rsidRPr="00CE341A">
        <w:rPr>
          <w:rFonts w:cs="Times New Roman"/>
          <w:b/>
        </w:rPr>
        <w:t>Identification data of the bidder</w:t>
      </w:r>
      <w:r w:rsidRPr="00CE341A">
        <w:rPr>
          <w:rFonts w:cs="Times New Roman"/>
        </w:rPr>
        <w:t xml:space="preserve"> (in case of a group of suppliers for each member separately) - business name, registered office or place of business, registration number, legal form, registration in the Commercial Register, state, list of persons authorised to act on behalf of the bidder, name and surname of the contact person of the bidder, contact details of the bidder, e-mail address, telephone number, contact person, telephone number of the contact person, e-mail </w:t>
      </w:r>
      <w:r w:rsidRPr="00CE341A">
        <w:rPr>
          <w:rFonts w:cs="Times New Roman"/>
          <w:b/>
        </w:rPr>
        <w:t>according to the template in Annex 9 to these tender documents</w:t>
      </w:r>
      <w:r w:rsidRPr="00CE341A">
        <w:rPr>
          <w:rFonts w:cs="Times New Roman"/>
        </w:rPr>
        <w:t>, in case of a group of suppliers, a clear identification of the authorised representative of the group of suppliers (if relevant).</w:t>
      </w:r>
    </w:p>
    <w:p w14:paraId="6215D675" w14:textId="7CF734CA" w:rsidR="00956D53" w:rsidRPr="00CE341A" w:rsidRDefault="25B55730" w:rsidP="00CB6518">
      <w:pPr>
        <w:pStyle w:val="tl2"/>
        <w:numPr>
          <w:ilvl w:val="1"/>
          <w:numId w:val="6"/>
        </w:numPr>
        <w:rPr>
          <w:rFonts w:cs="Times New Roman"/>
        </w:rPr>
      </w:pPr>
      <w:r w:rsidRPr="00CE341A">
        <w:rPr>
          <w:rFonts w:cs="Times New Roman"/>
        </w:rPr>
        <w:t>Powers of Attorney:</w:t>
      </w:r>
    </w:p>
    <w:p w14:paraId="51C5D61A" w14:textId="77777777" w:rsidR="00956D53" w:rsidRPr="00CE341A" w:rsidRDefault="25B55730" w:rsidP="00CB6518">
      <w:pPr>
        <w:pStyle w:val="tl2"/>
        <w:numPr>
          <w:ilvl w:val="2"/>
          <w:numId w:val="6"/>
        </w:numPr>
        <w:rPr>
          <w:rFonts w:cs="Times New Roman"/>
        </w:rPr>
      </w:pPr>
      <w:r w:rsidRPr="00CE341A">
        <w:rPr>
          <w:rFonts w:cs="Times New Roman"/>
        </w:rPr>
        <w:t xml:space="preserve">If the tenderer/member of the group of suppliers intends to appoint a person who will be authorised to act for the tenderer/member of the group of suppliers and to sign documents in the tender, he/she shall also submit a signed power of attorney. </w:t>
      </w:r>
    </w:p>
    <w:p w14:paraId="6C25B0A5" w14:textId="1CEB64BC" w:rsidR="00956D53" w:rsidRPr="00CE341A" w:rsidRDefault="25B55730" w:rsidP="00CB6518">
      <w:pPr>
        <w:pStyle w:val="tl2"/>
        <w:numPr>
          <w:ilvl w:val="2"/>
          <w:numId w:val="6"/>
        </w:numPr>
        <w:rPr>
          <w:rFonts w:cs="Times New Roman"/>
        </w:rPr>
      </w:pPr>
      <w:r w:rsidRPr="00CE341A">
        <w:rPr>
          <w:rFonts w:cs="Times New Roman"/>
        </w:rPr>
        <w:t>If the tenderer is a group of suppliers participating in the procurement, it shall also submit the power of attorney specified in Annex 10 to the tender documents.</w:t>
      </w:r>
    </w:p>
    <w:p w14:paraId="151E2B85" w14:textId="24124675" w:rsidR="003F3C4E" w:rsidRPr="00CE341A" w:rsidRDefault="25B55730" w:rsidP="00CB6518">
      <w:pPr>
        <w:pStyle w:val="tl2"/>
        <w:numPr>
          <w:ilvl w:val="2"/>
          <w:numId w:val="6"/>
        </w:numPr>
        <w:rPr>
          <w:rFonts w:cs="Times New Roman"/>
        </w:rPr>
      </w:pPr>
      <w:r w:rsidRPr="00CE341A">
        <w:rPr>
          <w:rFonts w:cs="Times New Roman"/>
        </w:rPr>
        <w:t xml:space="preserve">If the authorised leader of the group of suppliers intends to appoint a person who will be </w:t>
      </w:r>
      <w:r w:rsidRPr="00CE341A">
        <w:rPr>
          <w:rFonts w:cs="Times New Roman"/>
        </w:rPr>
        <w:lastRenderedPageBreak/>
        <w:t>authorised to act for the leader of the group of suppliers and to sign documents in the tender, he/she shall submit a signed power of attorney at the same time.</w:t>
      </w:r>
    </w:p>
    <w:p w14:paraId="5FBB60DF" w14:textId="781074FC" w:rsidR="00651919" w:rsidRPr="00CE341A" w:rsidRDefault="698F741C" w:rsidP="00CB6518">
      <w:pPr>
        <w:pStyle w:val="tl2"/>
        <w:numPr>
          <w:ilvl w:val="1"/>
          <w:numId w:val="6"/>
        </w:numPr>
        <w:rPr>
          <w:rFonts w:cs="Times New Roman"/>
        </w:rPr>
      </w:pPr>
      <w:r w:rsidRPr="00CE341A">
        <w:rPr>
          <w:rFonts w:cs="Times New Roman"/>
          <w:b/>
        </w:rPr>
        <w:t>Documents proving fulfilment of the conditions of participation within the meaning of Part IV. of these tender documents</w:t>
      </w:r>
      <w:r w:rsidRPr="00CE341A">
        <w:rPr>
          <w:rFonts w:cs="Times New Roman"/>
        </w:rPr>
        <w:t>, by which the tenderer shall prove fulfilment of the conditions of participation specified in the notice of the public procurement procedure, or a single European document pursuant to Section 39 of the Public Procurement Act shall be submitted in the tender.</w:t>
      </w:r>
    </w:p>
    <w:p w14:paraId="7BE102E1" w14:textId="5D16D5A3" w:rsidR="00D44FAA" w:rsidRPr="00CE341A" w:rsidRDefault="55FBD78B" w:rsidP="00CB6518">
      <w:pPr>
        <w:pStyle w:val="tl2"/>
        <w:numPr>
          <w:ilvl w:val="1"/>
          <w:numId w:val="6"/>
        </w:numPr>
        <w:rPr>
          <w:rFonts w:cs="Times New Roman"/>
        </w:rPr>
      </w:pPr>
      <w:r w:rsidRPr="00CE341A">
        <w:rPr>
          <w:rFonts w:cs="Times New Roman"/>
          <w:b/>
        </w:rPr>
        <w:t xml:space="preserve">Own solution proposal </w:t>
      </w:r>
      <w:r w:rsidRPr="00CE341A">
        <w:rPr>
          <w:rFonts w:cs="Times New Roman"/>
        </w:rPr>
        <w:t>- a document, or several documents, the number of which is not limited by the contracting authority, the form of which is not specified by the contracting authority, drawn up so that its content can be used to objectively evaluate whether the tenderer has met the requirements of the contracting authority for the subject of the contract. This document must contain</w:t>
      </w:r>
      <w:r w:rsidR="00FA37D0" w:rsidRPr="00CE341A">
        <w:rPr>
          <w:rFonts w:cs="Times New Roman"/>
        </w:rPr>
        <w:t xml:space="preserve"> the name of the offered solution </w:t>
      </w:r>
      <w:proofErr w:type="gramStart"/>
      <w:r w:rsidR="00FA37D0" w:rsidRPr="00CE341A">
        <w:rPr>
          <w:rFonts w:cs="Times New Roman"/>
        </w:rPr>
        <w:t>( identification</w:t>
      </w:r>
      <w:proofErr w:type="gramEnd"/>
      <w:r w:rsidR="00FA37D0" w:rsidRPr="00CE341A">
        <w:rPr>
          <w:rFonts w:cs="Times New Roman"/>
        </w:rPr>
        <w:t xml:space="preserve"> / name of the offered software)</w:t>
      </w:r>
      <w:r w:rsidR="00E94B49" w:rsidRPr="00CE341A">
        <w:rPr>
          <w:rFonts w:cs="Times New Roman"/>
        </w:rPr>
        <w:t xml:space="preserve">, </w:t>
      </w:r>
      <w:r w:rsidRPr="00CE341A">
        <w:rPr>
          <w:rFonts w:cs="Times New Roman"/>
        </w:rPr>
        <w:t>a detailed description of the offered solution, with "proof" that the offered solution meets the contracting authority's requirements for the subject matter of the contract.</w:t>
      </w:r>
      <w:r w:rsidRPr="00CE341A">
        <w:rPr>
          <w:rFonts w:cs="Times New Roman"/>
          <w:b/>
        </w:rPr>
        <w:t xml:space="preserve"> </w:t>
      </w:r>
    </w:p>
    <w:p w14:paraId="6C605CF9" w14:textId="233FF2CA" w:rsidR="00DA2405" w:rsidRPr="00CE341A" w:rsidRDefault="0B6040E7" w:rsidP="00EA5DAE">
      <w:pPr>
        <w:pStyle w:val="tl2"/>
        <w:numPr>
          <w:ilvl w:val="1"/>
          <w:numId w:val="0"/>
        </w:numPr>
        <w:ind w:left="1080"/>
        <w:rPr>
          <w:rFonts w:cs="Times New Roman"/>
        </w:rPr>
      </w:pPr>
      <w:r w:rsidRPr="00CE341A">
        <w:rPr>
          <w:rFonts w:cs="Times New Roman"/>
        </w:rPr>
        <w:t xml:space="preserve">The bidder or candidate will find in the document "Price", which is Annex 4 to these tender documents, the sheet "Evaluation" in which all the functionalities, which the contracting authority requires to be fulfilled within the offered solution, are listed in individual lines. The sheet contains a column entitled 'Form of evidence' in which the contracting authority indicates its preferred form of evidence that the tenderer should provide in its tender </w:t>
      </w:r>
      <w:proofErr w:type="gramStart"/>
      <w:r w:rsidRPr="00CE341A">
        <w:rPr>
          <w:rFonts w:cs="Times New Roman"/>
        </w:rPr>
        <w:t>in order to</w:t>
      </w:r>
      <w:proofErr w:type="gramEnd"/>
      <w:r w:rsidRPr="00CE341A">
        <w:rPr>
          <w:rFonts w:cs="Times New Roman"/>
        </w:rPr>
        <w:t xml:space="preserve"> demonstrate that the solution offered by the tenderer meets the functionality requirement for that row. </w:t>
      </w:r>
    </w:p>
    <w:p w14:paraId="5E1C1A96" w14:textId="21062897" w:rsidR="0073497D" w:rsidRPr="00CE341A" w:rsidRDefault="1EE421C2" w:rsidP="00EA5DAE">
      <w:pPr>
        <w:pStyle w:val="tl2"/>
        <w:numPr>
          <w:ilvl w:val="1"/>
          <w:numId w:val="0"/>
        </w:numPr>
        <w:ind w:left="1080"/>
        <w:rPr>
          <w:rFonts w:cs="Times New Roman"/>
        </w:rPr>
      </w:pPr>
      <w:r w:rsidRPr="00CE341A">
        <w:rPr>
          <w:rFonts w:cs="Times New Roman"/>
        </w:rPr>
        <w:t xml:space="preserve">The preferred form of evidence listed in this column is not binding on the tenderer and the tenderer may include in this column any evidence that the tenderer is objectively able to demonstrate that its solution has or will have the functionalities corresponding to the row in question. </w:t>
      </w:r>
    </w:p>
    <w:p w14:paraId="0A9B8E53" w14:textId="56BF5932" w:rsidR="00106784" w:rsidRPr="00CE341A" w:rsidRDefault="7FD2DE34" w:rsidP="00EA5DAE">
      <w:pPr>
        <w:pStyle w:val="tl2"/>
        <w:numPr>
          <w:ilvl w:val="1"/>
          <w:numId w:val="0"/>
        </w:numPr>
        <w:ind w:left="1080"/>
        <w:rPr>
          <w:rFonts w:cs="Times New Roman"/>
        </w:rPr>
      </w:pPr>
      <w:r w:rsidRPr="00CE341A">
        <w:rPr>
          <w:rFonts w:cs="Times New Roman"/>
        </w:rPr>
        <w:t xml:space="preserve">The tenderer must provide evidence in its tender that it meets all the requirements for the subject of the contract required by the contracting authority - </w:t>
      </w:r>
      <w:proofErr w:type="gramStart"/>
      <w:r w:rsidRPr="00CE341A">
        <w:rPr>
          <w:rFonts w:cs="Times New Roman"/>
        </w:rPr>
        <w:t>i.e.</w:t>
      </w:r>
      <w:proofErr w:type="gramEnd"/>
      <w:r w:rsidRPr="00CE341A">
        <w:rPr>
          <w:rFonts w:cs="Times New Roman"/>
        </w:rPr>
        <w:t xml:space="preserve"> for each line of the "Evaluation" sheet it must indicate what evidence it provides for the functionality in question (and this evidence must be included in the tender).</w:t>
      </w:r>
    </w:p>
    <w:p w14:paraId="53A6C94A" w14:textId="7E4BFF25" w:rsidR="00602DD3" w:rsidRPr="00CE341A" w:rsidRDefault="61820A4A" w:rsidP="00EA5DAE">
      <w:pPr>
        <w:pStyle w:val="tl2"/>
        <w:numPr>
          <w:ilvl w:val="1"/>
          <w:numId w:val="0"/>
        </w:numPr>
        <w:ind w:left="1080"/>
        <w:rPr>
          <w:rFonts w:cs="Times New Roman"/>
        </w:rPr>
      </w:pPr>
      <w:r w:rsidRPr="00CE341A">
        <w:rPr>
          <w:rFonts w:cs="Times New Roman"/>
        </w:rPr>
        <w:t xml:space="preserve">The contracting authority therefore considers a set of 'evidence' as defined above to be the actual design of the solution. </w:t>
      </w:r>
    </w:p>
    <w:p w14:paraId="585A1A0B" w14:textId="77777777" w:rsidR="00A12DD8" w:rsidRPr="00CE341A" w:rsidRDefault="003A2C0D" w:rsidP="00EA5DAE">
      <w:pPr>
        <w:pStyle w:val="tl2"/>
        <w:numPr>
          <w:ilvl w:val="1"/>
          <w:numId w:val="0"/>
        </w:numPr>
        <w:ind w:left="1080"/>
        <w:rPr>
          <w:rFonts w:cs="Times New Roman"/>
        </w:rPr>
      </w:pPr>
      <w:r w:rsidRPr="00CE341A">
        <w:rPr>
          <w:rFonts w:cs="Times New Roman"/>
        </w:rPr>
        <w:t>In the event that the evidence submitted does not meet the minimum requirements as set out below, the contracting authority shall request the tenderer to supplement the evidence and, if the evidence demonstrating that the minimum requirements are met is not submitted even within the specified time limit, the contracting authority shall evaluate the tenderer's tender as not meeting the contracting authority's requirements for the subject-matter of the contract. The contracting authority will also consider as such a tender a tender in which the tenderer merely states that the solution offered by the tenderer meets the functionality in question without providing evidence as set out below.</w:t>
      </w:r>
    </w:p>
    <w:p w14:paraId="3F6FC5A8" w14:textId="002CF906" w:rsidR="00475C1A" w:rsidRPr="00CE341A" w:rsidRDefault="210D559E" w:rsidP="00EA5DAE">
      <w:pPr>
        <w:pStyle w:val="tl2"/>
        <w:numPr>
          <w:ilvl w:val="1"/>
          <w:numId w:val="0"/>
        </w:numPr>
        <w:ind w:left="1080"/>
        <w:rPr>
          <w:rFonts w:cs="Times New Roman"/>
        </w:rPr>
      </w:pPr>
      <w:r w:rsidRPr="00CE341A">
        <w:rPr>
          <w:rFonts w:cs="Times New Roman"/>
        </w:rPr>
        <w:t>It must be clear from any evidence submitted that, at a minimum:</w:t>
      </w:r>
    </w:p>
    <w:p w14:paraId="4ADD22EE" w14:textId="67BCB47C" w:rsidR="00F77278" w:rsidRPr="00CE341A" w:rsidRDefault="2CB4B5F2" w:rsidP="007F6F13">
      <w:pPr>
        <w:pStyle w:val="tl2"/>
        <w:numPr>
          <w:ilvl w:val="0"/>
          <w:numId w:val="19"/>
        </w:numPr>
        <w:rPr>
          <w:rFonts w:cs="Times New Roman"/>
        </w:rPr>
      </w:pPr>
      <w:r w:rsidRPr="00CE341A">
        <w:rPr>
          <w:rFonts w:cs="Times New Roman"/>
          <w:b/>
        </w:rPr>
        <w:t>If the tenderer has the functionality in its off-the-shelf solution</w:t>
      </w:r>
      <w:r w:rsidRPr="00CE341A">
        <w:rPr>
          <w:rFonts w:cs="Times New Roman"/>
        </w:rPr>
        <w:t xml:space="preserve"> (at the time of the submission of the tender it has a product available that meets this functionality) - how is the specific functionality referred to in the given line of the "Evaluation" sheet provided in the software solution offered by the tenderer and offered to the contracting authority. This fact can be demonstrated by the tenderer, for example, by a screenshot, a sequence of screenshots, a video, etc. (see examples of the forms of evidence in the table "Evaluation"), which will show the sequence or sequence of steps that the user must perform when using the tenderer's offered software solution in order to demonstrate the fulfilment of the purpose of the required functionality in accordance with the description of the subject matter of the contract given in Annex 2 of these tender documents</w:t>
      </w:r>
    </w:p>
    <w:p w14:paraId="750F380F" w14:textId="413CE78D" w:rsidR="00D0632E" w:rsidRPr="00CE341A" w:rsidRDefault="306A3CA5" w:rsidP="00D0632E">
      <w:pPr>
        <w:pStyle w:val="tl2"/>
        <w:numPr>
          <w:ilvl w:val="0"/>
          <w:numId w:val="19"/>
        </w:numPr>
        <w:rPr>
          <w:rFonts w:cs="Times New Roman"/>
        </w:rPr>
      </w:pPr>
      <w:r w:rsidRPr="00CE341A">
        <w:rPr>
          <w:rFonts w:cs="Times New Roman"/>
          <w:b/>
        </w:rPr>
        <w:lastRenderedPageBreak/>
        <w:t xml:space="preserve">If the bidder does not have the functionality within its ready-made solution </w:t>
      </w:r>
      <w:r w:rsidRPr="00CE341A">
        <w:rPr>
          <w:rFonts w:cs="Times New Roman"/>
        </w:rPr>
        <w:t>(at the time of bid submission it does not have a product available that meets this functionality)</w:t>
      </w:r>
      <w:r w:rsidRPr="00CE341A">
        <w:rPr>
          <w:rFonts w:cs="Times New Roman"/>
          <w:b/>
        </w:rPr>
        <w:t xml:space="preserve"> </w:t>
      </w:r>
      <w:r w:rsidRPr="00CE341A">
        <w:rPr>
          <w:rFonts w:cs="Times New Roman"/>
        </w:rPr>
        <w:t>- a detailed description of how it will ensure the fulfilment of the functionality within the solution it offers to the contracting authority in the form of a textual description, a visual representation of the process maps and the logic by which the functionality will be ensured. Such a description must include, as a minimum:</w:t>
      </w:r>
    </w:p>
    <w:p w14:paraId="4D46CF16" w14:textId="2A19E571" w:rsidR="00D0632E" w:rsidRPr="00CE341A" w:rsidRDefault="7ABA4805" w:rsidP="00D0632E">
      <w:pPr>
        <w:pStyle w:val="tl2"/>
        <w:numPr>
          <w:ilvl w:val="1"/>
          <w:numId w:val="19"/>
        </w:numPr>
        <w:rPr>
          <w:rFonts w:cs="Times New Roman"/>
        </w:rPr>
      </w:pPr>
      <w:r w:rsidRPr="00CE341A">
        <w:rPr>
          <w:rFonts w:cs="Times New Roman"/>
        </w:rPr>
        <w:t xml:space="preserve"> A process map/description of the steps that the user of the offered software solution will have to take when using the offered software solution </w:t>
      </w:r>
      <w:proofErr w:type="gramStart"/>
      <w:r w:rsidRPr="00CE341A">
        <w:rPr>
          <w:rFonts w:cs="Times New Roman"/>
        </w:rPr>
        <w:t>in order to</w:t>
      </w:r>
      <w:proofErr w:type="gramEnd"/>
      <w:r w:rsidRPr="00CE341A">
        <w:rPr>
          <w:rFonts w:cs="Times New Roman"/>
        </w:rPr>
        <w:t xml:space="preserve"> fulfil the required functionality as defined in Annex 2 of these tender documents (not required for functionalities that are to be performed without manual intervention of the users of the offered software)</w:t>
      </w:r>
    </w:p>
    <w:p w14:paraId="6C5F5C15" w14:textId="4B6EB002" w:rsidR="004E094C" w:rsidRPr="00CE341A" w:rsidRDefault="3E853020" w:rsidP="008C0A7A">
      <w:pPr>
        <w:pStyle w:val="tl2"/>
        <w:numPr>
          <w:ilvl w:val="1"/>
          <w:numId w:val="19"/>
        </w:numPr>
        <w:spacing w:line="259" w:lineRule="auto"/>
        <w:rPr>
          <w:rFonts w:cs="Times New Roman"/>
        </w:rPr>
      </w:pPr>
      <w:r w:rsidRPr="00CE341A">
        <w:rPr>
          <w:rFonts w:cs="Times New Roman"/>
        </w:rPr>
        <w:t xml:space="preserve"> process map / description of the steps that will ensure the functionality from the technical point of view, </w:t>
      </w:r>
      <w:proofErr w:type="gramStart"/>
      <w:r w:rsidRPr="00CE341A">
        <w:rPr>
          <w:rFonts w:cs="Times New Roman"/>
        </w:rPr>
        <w:t>i.e.</w:t>
      </w:r>
      <w:proofErr w:type="gramEnd"/>
      <w:r w:rsidRPr="00CE341A">
        <w:rPr>
          <w:rFonts w:cs="Times New Roman"/>
        </w:rPr>
        <w:t xml:space="preserve"> a detailed description of the internal logic by which the offered solution will ensure the functionality and its functionality, at least at the level of the basic design model / architectural design of the functionality</w:t>
      </w:r>
    </w:p>
    <w:p w14:paraId="13C08C8F" w14:textId="1954C68B" w:rsidR="00113FA3" w:rsidRPr="00CE341A" w:rsidRDefault="542C89A6" w:rsidP="157825CE">
      <w:pPr>
        <w:pStyle w:val="tl2"/>
        <w:numPr>
          <w:ilvl w:val="1"/>
          <w:numId w:val="6"/>
        </w:numPr>
        <w:ind w:left="720"/>
        <w:rPr>
          <w:rFonts w:cs="Times New Roman"/>
          <w:b/>
          <w:bCs/>
        </w:rPr>
      </w:pPr>
      <w:r w:rsidRPr="00CE341A">
        <w:rPr>
          <w:rFonts w:cs="Times New Roman"/>
        </w:rPr>
        <w:t>A</w:t>
      </w:r>
      <w:r w:rsidR="0072064C" w:rsidRPr="00CE341A">
        <w:rPr>
          <w:rFonts w:cs="Times New Roman"/>
        </w:rPr>
        <w:t xml:space="preserve"> </w:t>
      </w:r>
      <w:r w:rsidRPr="00CE341A">
        <w:rPr>
          <w:rFonts w:cs="Times New Roman"/>
          <w:b/>
        </w:rPr>
        <w:t xml:space="preserve">fully completed 'Calculation' sheet, which the tenderer will find in the 'Price' document </w:t>
      </w:r>
      <w:r w:rsidRPr="00CE341A">
        <w:rPr>
          <w:rFonts w:cs="Times New Roman"/>
        </w:rPr>
        <w:t>attached as Annex 4 to these tender documents, in which the tenderer shall fill in at least all the yellow boxes</w:t>
      </w:r>
      <w:r w:rsidRPr="00CE341A">
        <w:rPr>
          <w:rFonts w:cs="Times New Roman"/>
          <w:b/>
        </w:rPr>
        <w:t>.</w:t>
      </w:r>
    </w:p>
    <w:p w14:paraId="759EF876" w14:textId="7B0D13DB" w:rsidR="005114DA" w:rsidRPr="00CE341A" w:rsidRDefault="3743F40A" w:rsidP="157825CE">
      <w:pPr>
        <w:pStyle w:val="tl2"/>
        <w:numPr>
          <w:ilvl w:val="1"/>
          <w:numId w:val="6"/>
        </w:numPr>
        <w:ind w:left="720"/>
        <w:rPr>
          <w:rFonts w:cs="Times New Roman"/>
          <w:b/>
          <w:bCs/>
        </w:rPr>
      </w:pPr>
      <w:r w:rsidRPr="00CE341A">
        <w:rPr>
          <w:rFonts w:cs="Times New Roman"/>
          <w:b/>
        </w:rPr>
        <w:t>Evidence of fulfilment of the requirements for the award of points for the qualitative evaluation criteria in accordance with clause 24.2 of Part VI of these tender documents</w:t>
      </w:r>
    </w:p>
    <w:p w14:paraId="1C58123F" w14:textId="54459B03" w:rsidR="00214995" w:rsidRPr="00CE341A" w:rsidRDefault="4C547493" w:rsidP="00CB6518">
      <w:pPr>
        <w:pStyle w:val="tl2"/>
        <w:numPr>
          <w:ilvl w:val="1"/>
          <w:numId w:val="6"/>
        </w:numPr>
        <w:ind w:left="720"/>
        <w:rPr>
          <w:rFonts w:cs="Times New Roman"/>
        </w:rPr>
      </w:pPr>
      <w:proofErr w:type="spellStart"/>
      <w:r w:rsidRPr="00CE341A">
        <w:rPr>
          <w:rFonts w:cs="Times New Roman"/>
        </w:rPr>
        <w:t>A</w:t>
      </w:r>
      <w:r w:rsidRPr="00CE341A">
        <w:rPr>
          <w:rFonts w:cs="Times New Roman"/>
          <w:b/>
        </w:rPr>
        <w:t>signed</w:t>
      </w:r>
      <w:proofErr w:type="spellEnd"/>
      <w:r w:rsidRPr="00CE341A">
        <w:rPr>
          <w:rFonts w:cs="Times New Roman"/>
          <w:b/>
        </w:rPr>
        <w:t xml:space="preserve"> draft service contract, which is attached as Annex 1 to these tender documents, signed by the bidder's statutory body or a person authorised to act for the bidder or a group of suppliers), </w:t>
      </w:r>
      <w:proofErr w:type="gramStart"/>
      <w:r w:rsidRPr="00CE341A">
        <w:rPr>
          <w:rFonts w:cs="Times New Roman"/>
          <w:b/>
        </w:rPr>
        <w:t xml:space="preserve">in  </w:t>
      </w:r>
      <w:r w:rsidRPr="00CE341A">
        <w:rPr>
          <w:rFonts w:cs="Times New Roman"/>
        </w:rPr>
        <w:t>accordance</w:t>
      </w:r>
      <w:proofErr w:type="gramEnd"/>
      <w:r w:rsidRPr="00CE341A">
        <w:rPr>
          <w:rFonts w:cs="Times New Roman"/>
        </w:rPr>
        <w:t xml:space="preserve"> with Annex 1 to these tender documents. The draft </w:t>
      </w:r>
      <w:r w:rsidR="000744D1" w:rsidRPr="00CE341A">
        <w:rPr>
          <w:rFonts w:cs="Times New Roman"/>
          <w:bCs/>
        </w:rPr>
        <w:t>service contract</w:t>
      </w:r>
      <w:r w:rsidR="000744D1" w:rsidRPr="00CE341A">
        <w:rPr>
          <w:rFonts w:cs="Times New Roman"/>
        </w:rPr>
        <w:t xml:space="preserve"> </w:t>
      </w:r>
      <w:r w:rsidRPr="00CE341A">
        <w:rPr>
          <w:rFonts w:cs="Times New Roman"/>
        </w:rPr>
        <w:t xml:space="preserve">shall be submitted without the Annexes to the </w:t>
      </w:r>
      <w:r w:rsidR="007716DE" w:rsidRPr="00CE341A">
        <w:rPr>
          <w:rFonts w:cs="Times New Roman"/>
          <w:bCs/>
        </w:rPr>
        <w:t>service contract</w:t>
      </w:r>
      <w:r w:rsidRPr="00CE341A">
        <w:rPr>
          <w:rFonts w:cs="Times New Roman"/>
        </w:rPr>
        <w:t xml:space="preserve"> as these are submitted separately as part of the tender. </w:t>
      </w:r>
    </w:p>
    <w:p w14:paraId="0256C0B2" w14:textId="0510DAA3" w:rsidR="00E036C8" w:rsidRPr="00CE341A" w:rsidRDefault="4C547493" w:rsidP="00CB6518">
      <w:pPr>
        <w:pStyle w:val="tl2"/>
        <w:numPr>
          <w:ilvl w:val="2"/>
          <w:numId w:val="6"/>
        </w:numPr>
        <w:rPr>
          <w:rFonts w:cs="Times New Roman"/>
        </w:rPr>
      </w:pPr>
      <w:r w:rsidRPr="00CE341A">
        <w:rPr>
          <w:rFonts w:cs="Times New Roman"/>
        </w:rPr>
        <w:t xml:space="preserve">the draft </w:t>
      </w:r>
      <w:r w:rsidR="007716DE" w:rsidRPr="00CE341A">
        <w:rPr>
          <w:rFonts w:cs="Times New Roman"/>
          <w:bCs/>
        </w:rPr>
        <w:t>service contract</w:t>
      </w:r>
      <w:r w:rsidR="007716DE" w:rsidRPr="00CE341A">
        <w:rPr>
          <w:rFonts w:cs="Times New Roman"/>
        </w:rPr>
        <w:t xml:space="preserve"> s</w:t>
      </w:r>
      <w:r w:rsidRPr="00CE341A">
        <w:rPr>
          <w:rFonts w:cs="Times New Roman"/>
        </w:rPr>
        <w:t xml:space="preserve">hall be </w:t>
      </w:r>
      <w:proofErr w:type="gramStart"/>
      <w:r w:rsidRPr="00CE341A">
        <w:rPr>
          <w:rFonts w:cs="Times New Roman"/>
        </w:rPr>
        <w:t>binding</w:t>
      </w:r>
      <w:proofErr w:type="gramEnd"/>
      <w:r w:rsidRPr="00CE341A">
        <w:rPr>
          <w:rFonts w:cs="Times New Roman"/>
        </w:rPr>
        <w:t xml:space="preserve"> and the tenderer shall not be entitled to modify arbitrarily the provisions of the</w:t>
      </w:r>
      <w:r w:rsidR="007716DE" w:rsidRPr="00CE341A">
        <w:rPr>
          <w:rFonts w:cs="Times New Roman"/>
        </w:rPr>
        <w:t xml:space="preserve"> </w:t>
      </w:r>
      <w:r w:rsidR="007716DE" w:rsidRPr="00CE341A">
        <w:rPr>
          <w:rFonts w:cs="Times New Roman"/>
          <w:bCs/>
        </w:rPr>
        <w:t>service contract</w:t>
      </w:r>
      <w:r w:rsidRPr="00CE341A">
        <w:rPr>
          <w:rFonts w:cs="Times New Roman"/>
        </w:rPr>
        <w:t xml:space="preserve"> or its annexes;</w:t>
      </w:r>
    </w:p>
    <w:p w14:paraId="552B2D8D" w14:textId="193B62D7" w:rsidR="00E036C8" w:rsidRPr="00CE341A" w:rsidRDefault="4C547493" w:rsidP="00CB6518">
      <w:pPr>
        <w:pStyle w:val="tl2"/>
        <w:numPr>
          <w:ilvl w:val="2"/>
          <w:numId w:val="6"/>
        </w:numPr>
        <w:rPr>
          <w:rFonts w:cs="Times New Roman"/>
        </w:rPr>
      </w:pPr>
      <w:r w:rsidRPr="00CE341A">
        <w:rPr>
          <w:rFonts w:cs="Times New Roman"/>
        </w:rPr>
        <w:t xml:space="preserve">the tenderer fills in the information requested in the </w:t>
      </w:r>
      <w:r w:rsidR="007716DE" w:rsidRPr="00CE341A">
        <w:rPr>
          <w:rFonts w:cs="Times New Roman"/>
          <w:bCs/>
        </w:rPr>
        <w:t>service contract</w:t>
      </w:r>
      <w:r w:rsidRPr="00CE341A">
        <w:rPr>
          <w:rFonts w:cs="Times New Roman"/>
        </w:rPr>
        <w:t xml:space="preserve"> (in the spaces indicated in the provisions of the</w:t>
      </w:r>
      <w:r w:rsidR="007716DE" w:rsidRPr="00CE341A">
        <w:rPr>
          <w:rFonts w:cs="Times New Roman"/>
        </w:rPr>
        <w:t xml:space="preserve"> </w:t>
      </w:r>
      <w:r w:rsidR="007716DE" w:rsidRPr="00CE341A">
        <w:rPr>
          <w:rFonts w:cs="Times New Roman"/>
          <w:bCs/>
        </w:rPr>
        <w:t>service contract</w:t>
      </w:r>
      <w:r w:rsidRPr="00CE341A">
        <w:rPr>
          <w:rFonts w:cs="Times New Roman"/>
        </w:rPr>
        <w:t>, marked in yellow</w:t>
      </w:r>
      <w:proofErr w:type="gramStart"/>
      <w:r w:rsidRPr="00CE341A">
        <w:rPr>
          <w:rFonts w:cs="Times New Roman"/>
        </w:rPr>
        <w:t>);</w:t>
      </w:r>
      <w:proofErr w:type="gramEnd"/>
    </w:p>
    <w:p w14:paraId="747F5F9A" w14:textId="0438C610" w:rsidR="00E036C8" w:rsidRPr="00CE341A" w:rsidRDefault="4C547493" w:rsidP="00CB6518">
      <w:pPr>
        <w:pStyle w:val="tl2"/>
        <w:numPr>
          <w:ilvl w:val="2"/>
          <w:numId w:val="6"/>
        </w:numPr>
        <w:rPr>
          <w:rFonts w:cs="Times New Roman"/>
        </w:rPr>
      </w:pPr>
      <w:r w:rsidRPr="00CE341A">
        <w:rPr>
          <w:rFonts w:cs="Times New Roman"/>
        </w:rPr>
        <w:t xml:space="preserve">the </w:t>
      </w:r>
      <w:r w:rsidR="007716DE" w:rsidRPr="00CE341A">
        <w:rPr>
          <w:rFonts w:cs="Times New Roman"/>
          <w:bCs/>
        </w:rPr>
        <w:t>service contract</w:t>
      </w:r>
      <w:r w:rsidRPr="00CE341A">
        <w:rPr>
          <w:rFonts w:cs="Times New Roman"/>
        </w:rPr>
        <w:t xml:space="preserve"> may be signed by a qualified electronic signature of the persons acting on behalf of the tenderer, or it may be signed in writing and submitted in a scanned form (</w:t>
      </w:r>
      <w:proofErr w:type="gramStart"/>
      <w:r w:rsidRPr="00CE341A">
        <w:rPr>
          <w:rFonts w:cs="Times New Roman"/>
        </w:rPr>
        <w:t>e.g.</w:t>
      </w:r>
      <w:proofErr w:type="gramEnd"/>
      <w:r w:rsidRPr="00CE341A">
        <w:rPr>
          <w:rFonts w:cs="Times New Roman"/>
        </w:rPr>
        <w:t xml:space="preserve"> '.pdf' format) in the tender.</w:t>
      </w:r>
    </w:p>
    <w:p w14:paraId="27CF8462" w14:textId="67DD0C88" w:rsidR="00003539" w:rsidRPr="00CE341A" w:rsidRDefault="698F741C" w:rsidP="00CB6518">
      <w:pPr>
        <w:pStyle w:val="tl2"/>
        <w:numPr>
          <w:ilvl w:val="1"/>
          <w:numId w:val="6"/>
        </w:numPr>
        <w:ind w:left="720"/>
        <w:rPr>
          <w:rFonts w:cs="Times New Roman"/>
        </w:rPr>
      </w:pPr>
      <w:r w:rsidRPr="00CE341A">
        <w:rPr>
          <w:rFonts w:cs="Times New Roman"/>
        </w:rPr>
        <w:t>The</w:t>
      </w:r>
      <w:r w:rsidR="0072064C" w:rsidRPr="00CE341A">
        <w:rPr>
          <w:rFonts w:cs="Times New Roman"/>
        </w:rPr>
        <w:t xml:space="preserve"> </w:t>
      </w:r>
      <w:r w:rsidRPr="00CE341A">
        <w:rPr>
          <w:rFonts w:cs="Times New Roman"/>
          <w:b/>
        </w:rPr>
        <w:t xml:space="preserve">tenderer's affidavit for the relevant part of the contract, </w:t>
      </w:r>
      <w:r w:rsidRPr="00CE341A">
        <w:rPr>
          <w:rFonts w:cs="Times New Roman"/>
        </w:rPr>
        <w:t xml:space="preserve">a specimen of which is given in Annex 11 to these tender documents. </w:t>
      </w:r>
    </w:p>
    <w:p w14:paraId="6075CD16" w14:textId="3E28B09C" w:rsidR="00931DE3" w:rsidRPr="00CE341A" w:rsidRDefault="573759D7" w:rsidP="00931DE3">
      <w:pPr>
        <w:pStyle w:val="tl2"/>
        <w:numPr>
          <w:ilvl w:val="1"/>
          <w:numId w:val="6"/>
        </w:numPr>
        <w:ind w:left="720"/>
        <w:rPr>
          <w:rFonts w:cs="Times New Roman"/>
          <w:b/>
          <w:bCs/>
        </w:rPr>
      </w:pPr>
      <w:r w:rsidRPr="00CE341A">
        <w:rPr>
          <w:rFonts w:cs="Times New Roman"/>
          <w:b/>
        </w:rPr>
        <w:t xml:space="preserve">Evidence of the lodging of a security by one of the methods specified in these tender documents and in the notice of invitation to </w:t>
      </w:r>
      <w:proofErr w:type="gramStart"/>
      <w:r w:rsidRPr="00CE341A">
        <w:rPr>
          <w:rFonts w:cs="Times New Roman"/>
          <w:b/>
        </w:rPr>
        <w:t>tender;</w:t>
      </w:r>
      <w:proofErr w:type="gramEnd"/>
      <w:r w:rsidRPr="00CE341A">
        <w:rPr>
          <w:rFonts w:cs="Times New Roman"/>
          <w:b/>
        </w:rPr>
        <w:t xml:space="preserve"> </w:t>
      </w:r>
    </w:p>
    <w:p w14:paraId="37334556" w14:textId="6FAFE40F" w:rsidR="0089514E" w:rsidRPr="00CE341A" w:rsidRDefault="0089514E" w:rsidP="00931DE3">
      <w:pPr>
        <w:pStyle w:val="tl2"/>
        <w:numPr>
          <w:ilvl w:val="1"/>
          <w:numId w:val="6"/>
        </w:numPr>
        <w:ind w:left="720"/>
        <w:rPr>
          <w:rFonts w:cs="Times New Roman"/>
          <w:b/>
          <w:bCs/>
        </w:rPr>
      </w:pPr>
      <w:r w:rsidRPr="00CE341A">
        <w:rPr>
          <w:rFonts w:cs="Times New Roman"/>
          <w:b/>
          <w:bCs/>
        </w:rPr>
        <w:t xml:space="preserve">Completed Annex 7 to these tender documents, 'List of subcontractors', indicating all subcontractors known to the tenderer at the time of submission of the </w:t>
      </w:r>
      <w:proofErr w:type="gramStart"/>
      <w:r w:rsidRPr="00CE341A">
        <w:rPr>
          <w:rFonts w:cs="Times New Roman"/>
          <w:b/>
          <w:bCs/>
        </w:rPr>
        <w:t>tender</w:t>
      </w:r>
      <w:proofErr w:type="gramEnd"/>
    </w:p>
    <w:p w14:paraId="015A2329" w14:textId="77777777" w:rsidR="00931DE3" w:rsidRPr="00CE341A" w:rsidRDefault="00931DE3" w:rsidP="00931DE3">
      <w:pPr>
        <w:pStyle w:val="Default"/>
        <w:rPr>
          <w:rFonts w:ascii="Times New Roman" w:hAnsi="Times New Roman" w:cs="Times New Roman"/>
          <w:sz w:val="22"/>
          <w:szCs w:val="22"/>
        </w:rPr>
      </w:pPr>
    </w:p>
    <w:p w14:paraId="0486B156" w14:textId="68055BE5" w:rsidR="00914C6F" w:rsidRPr="00CE341A" w:rsidRDefault="698F741C" w:rsidP="00CB6518">
      <w:pPr>
        <w:pStyle w:val="tl2"/>
        <w:numPr>
          <w:ilvl w:val="1"/>
          <w:numId w:val="6"/>
        </w:numPr>
        <w:ind w:left="720"/>
        <w:rPr>
          <w:rFonts w:cs="Times New Roman"/>
        </w:rPr>
      </w:pPr>
      <w:r w:rsidRPr="00CE341A">
        <w:rPr>
          <w:rFonts w:cs="Times New Roman"/>
        </w:rPr>
        <w:t>A</w:t>
      </w:r>
      <w:r w:rsidR="0072064C" w:rsidRPr="00CE341A">
        <w:rPr>
          <w:rFonts w:cs="Times New Roman"/>
        </w:rPr>
        <w:t xml:space="preserve"> </w:t>
      </w:r>
      <w:r w:rsidRPr="00CE341A">
        <w:rPr>
          <w:rFonts w:cs="Times New Roman"/>
          <w:b/>
        </w:rPr>
        <w:t xml:space="preserve">list of confidential information, if </w:t>
      </w:r>
      <w:r w:rsidRPr="00CE341A">
        <w:rPr>
          <w:rFonts w:cs="Times New Roman"/>
        </w:rPr>
        <w:t>relevant.</w:t>
      </w:r>
    </w:p>
    <w:p w14:paraId="10E97A4B" w14:textId="3BE8F015" w:rsidR="0049277F" w:rsidRPr="00CE341A" w:rsidRDefault="00914C6F" w:rsidP="00914C6F">
      <w:pPr>
        <w:tabs>
          <w:tab w:val="clear" w:pos="2160"/>
          <w:tab w:val="clear" w:pos="2880"/>
          <w:tab w:val="clear" w:pos="4500"/>
        </w:tabs>
        <w:rPr>
          <w:rFonts w:ascii="Times New Roman" w:hAnsi="Times New Roman"/>
          <w:sz w:val="22"/>
          <w:szCs w:val="22"/>
          <w:lang w:eastAsia="sk-SK"/>
        </w:rPr>
      </w:pPr>
      <w:r w:rsidRPr="00CE341A">
        <w:rPr>
          <w:rFonts w:ascii="Times New Roman" w:hAnsi="Times New Roman"/>
        </w:rPr>
        <w:br w:type="page"/>
      </w:r>
    </w:p>
    <w:p w14:paraId="04837274" w14:textId="77777777" w:rsidR="00FB6D73" w:rsidRPr="00CE341A" w:rsidRDefault="00FB6D73" w:rsidP="00FB6D73">
      <w:pPr>
        <w:pStyle w:val="tl2"/>
        <w:numPr>
          <w:ilvl w:val="1"/>
          <w:numId w:val="0"/>
        </w:numPr>
        <w:ind w:left="720"/>
        <w:rPr>
          <w:rFonts w:cs="Times New Roman"/>
          <w:b/>
          <w:bCs/>
        </w:rPr>
      </w:pPr>
    </w:p>
    <w:p w14:paraId="1078C09B" w14:textId="6D97A2BC" w:rsidR="00304C34" w:rsidRPr="00CE341A" w:rsidRDefault="425426C4" w:rsidP="00412476">
      <w:pPr>
        <w:pStyle w:val="Nadpis1"/>
        <w:rPr>
          <w:rFonts w:cs="Times New Roman"/>
        </w:rPr>
      </w:pPr>
      <w:bookmarkStart w:id="34" w:name="_Toc141013448"/>
      <w:r w:rsidRPr="00CE341A">
        <w:rPr>
          <w:rFonts w:cs="Times New Roman"/>
        </w:rPr>
        <w:t>Part Vi. Opening and evaluation of tenders</w:t>
      </w:r>
      <w:bookmarkEnd w:id="34"/>
    </w:p>
    <w:p w14:paraId="183975E0" w14:textId="344B58E2" w:rsidR="00481BD6" w:rsidRPr="00CE341A" w:rsidRDefault="000B0A65"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5" w:name="_Toc141013449"/>
      <w:r w:rsidRPr="00CE341A">
        <w:rPr>
          <w:rFonts w:ascii="Times New Roman" w:hAnsi="Times New Roman"/>
          <w:b/>
          <w:bCs/>
          <w:sz w:val="28"/>
          <w:szCs w:val="28"/>
        </w:rPr>
        <w:t>Opening of offers</w:t>
      </w:r>
      <w:bookmarkEnd w:id="35"/>
    </w:p>
    <w:p w14:paraId="78233F18" w14:textId="32198614" w:rsidR="006D0945" w:rsidRPr="00CE341A" w:rsidRDefault="4F83B742" w:rsidP="00CB6518">
      <w:pPr>
        <w:pStyle w:val="tl2"/>
        <w:rPr>
          <w:rFonts w:cs="Times New Roman"/>
          <w:b/>
          <w:bCs/>
        </w:rPr>
      </w:pPr>
      <w:r w:rsidRPr="00CE341A">
        <w:rPr>
          <w:rFonts w:cs="Times New Roman"/>
          <w:b/>
        </w:rPr>
        <w:t>Opening of offers</w:t>
      </w:r>
    </w:p>
    <w:p w14:paraId="2056471B" w14:textId="77777777" w:rsidR="00670F48" w:rsidRPr="00CE341A" w:rsidRDefault="29DE369C" w:rsidP="001A51D2">
      <w:pPr>
        <w:pStyle w:val="tl2"/>
        <w:numPr>
          <w:ilvl w:val="1"/>
          <w:numId w:val="0"/>
        </w:numPr>
        <w:ind w:left="576"/>
        <w:rPr>
          <w:rFonts w:cs="Times New Roman"/>
        </w:rPr>
      </w:pPr>
      <w:r w:rsidRPr="00CE341A">
        <w:rPr>
          <w:rFonts w:cs="Times New Roman"/>
        </w:rPr>
        <w:t xml:space="preserve">The tenders will be opened electronically on site (JOSEPHINE system) and at the time specified in the contract notice. </w:t>
      </w:r>
    </w:p>
    <w:p w14:paraId="28F2A64F" w14:textId="0CC4FE5D" w:rsidR="00670F48" w:rsidRPr="00CE341A" w:rsidRDefault="29DE369C" w:rsidP="001A51D2">
      <w:pPr>
        <w:pStyle w:val="tl2"/>
        <w:numPr>
          <w:ilvl w:val="1"/>
          <w:numId w:val="0"/>
        </w:numPr>
        <w:ind w:left="576"/>
        <w:rPr>
          <w:rFonts w:cs="Times New Roman"/>
        </w:rPr>
      </w:pPr>
      <w:r w:rsidRPr="00CE341A">
        <w:rPr>
          <w:rFonts w:cs="Times New Roman"/>
        </w:rPr>
        <w:t xml:space="preserve">The place where tenders can be accessed 'online' is the web address: https://josephine.proebiz.com/ and the same tab as for the submission of tenders. </w:t>
      </w:r>
    </w:p>
    <w:p w14:paraId="7CD1FE66" w14:textId="7518A774" w:rsidR="00670F48" w:rsidRPr="00CE341A" w:rsidRDefault="29DE369C" w:rsidP="001A51D2">
      <w:pPr>
        <w:pStyle w:val="tl2"/>
        <w:numPr>
          <w:ilvl w:val="1"/>
          <w:numId w:val="0"/>
        </w:numPr>
        <w:ind w:left="576"/>
        <w:rPr>
          <w:rFonts w:cs="Times New Roman"/>
        </w:rPr>
      </w:pPr>
      <w:r w:rsidRPr="00CE341A">
        <w:rPr>
          <w:rFonts w:cs="Times New Roman"/>
        </w:rPr>
        <w:t>Only the tenderer whose tender has been submitted within the time limit for submission of tenders may participate in the online access to tenders. When made available online, the information will be published in accordance with the Public Procurement Act. All accesses to this "on-line" environment by the walkers will be logged by the JOSEPHINE system and will be part of the protocols in the procurement.</w:t>
      </w:r>
    </w:p>
    <w:p w14:paraId="04F5BDA9" w14:textId="03296642" w:rsidR="00423513" w:rsidRPr="00CE341A" w:rsidRDefault="29DE369C" w:rsidP="001A51D2">
      <w:pPr>
        <w:pStyle w:val="tl2"/>
        <w:numPr>
          <w:ilvl w:val="1"/>
          <w:numId w:val="0"/>
        </w:numPr>
        <w:ind w:left="576"/>
        <w:rPr>
          <w:rFonts w:cs="Times New Roman"/>
        </w:rPr>
      </w:pPr>
      <w:r w:rsidRPr="00CE341A">
        <w:rPr>
          <w:rFonts w:cs="Times New Roman"/>
        </w:rPr>
        <w:t>All tenderers who have submitted a tender will be sent the minutes of the opening of tenders within five working days of the date of the opening of tenders.</w:t>
      </w:r>
    </w:p>
    <w:p w14:paraId="6644B676" w14:textId="77777777" w:rsidR="001144B7" w:rsidRPr="00CE341A" w:rsidRDefault="001144B7" w:rsidP="008C21B7">
      <w:pPr>
        <w:pStyle w:val="tl2"/>
        <w:numPr>
          <w:ilvl w:val="1"/>
          <w:numId w:val="0"/>
        </w:numPr>
        <w:ind w:left="576"/>
        <w:rPr>
          <w:rFonts w:cs="Times New Roman"/>
          <w:b/>
          <w:bCs/>
        </w:rPr>
      </w:pPr>
    </w:p>
    <w:p w14:paraId="2AC645B3" w14:textId="1B2912DA" w:rsidR="005417B9" w:rsidRPr="00CE341A" w:rsidRDefault="4F83B742" w:rsidP="008C21B7">
      <w:pPr>
        <w:pStyle w:val="tl2"/>
        <w:rPr>
          <w:rFonts w:cs="Times New Roman"/>
          <w:b/>
          <w:bCs/>
        </w:rPr>
      </w:pPr>
      <w:r w:rsidRPr="00CE341A">
        <w:rPr>
          <w:rFonts w:cs="Times New Roman"/>
          <w:b/>
        </w:rPr>
        <w:t xml:space="preserve">Criteria for evaluating </w:t>
      </w:r>
      <w:proofErr w:type="gramStart"/>
      <w:r w:rsidRPr="00CE341A">
        <w:rPr>
          <w:rFonts w:cs="Times New Roman"/>
          <w:b/>
        </w:rPr>
        <w:t>tenders</w:t>
      </w:r>
      <w:proofErr w:type="gramEnd"/>
    </w:p>
    <w:p w14:paraId="74F3561D" w14:textId="77777777" w:rsidR="007536AC" w:rsidRPr="00CE341A" w:rsidRDefault="36F2FDB2" w:rsidP="00BC291F">
      <w:pPr>
        <w:pStyle w:val="tl2"/>
        <w:numPr>
          <w:ilvl w:val="1"/>
          <w:numId w:val="0"/>
        </w:numPr>
        <w:ind w:left="576"/>
        <w:rPr>
          <w:rFonts w:cs="Times New Roman"/>
        </w:rPr>
      </w:pPr>
      <w:bookmarkStart w:id="36" w:name="kriteria_vahy"/>
      <w:bookmarkEnd w:id="36"/>
      <w:r w:rsidRPr="00CE341A">
        <w:rPr>
          <w:rFonts w:cs="Times New Roman"/>
        </w:rPr>
        <w:t xml:space="preserve">Tenders will be evaluated </w:t>
      </w:r>
      <w:proofErr w:type="gramStart"/>
      <w:r w:rsidRPr="00CE341A">
        <w:rPr>
          <w:rFonts w:cs="Times New Roman"/>
        </w:rPr>
        <w:t>on the basis of</w:t>
      </w:r>
      <w:proofErr w:type="gramEnd"/>
      <w:r w:rsidRPr="00CE341A">
        <w:rPr>
          <w:rFonts w:cs="Times New Roman"/>
        </w:rPr>
        <w:t xml:space="preserve"> best value for money as follows:  </w:t>
      </w:r>
    </w:p>
    <w:p w14:paraId="363B8F05" w14:textId="77777777" w:rsidR="007536AC" w:rsidRPr="00CE341A" w:rsidRDefault="36F2FDB2" w:rsidP="00CB6518">
      <w:pPr>
        <w:pStyle w:val="tl2"/>
        <w:numPr>
          <w:ilvl w:val="1"/>
          <w:numId w:val="6"/>
        </w:numPr>
        <w:ind w:left="720"/>
        <w:rPr>
          <w:rFonts w:cs="Times New Roman"/>
          <w:b/>
          <w:bCs/>
        </w:rPr>
      </w:pPr>
      <w:r w:rsidRPr="00CE341A">
        <w:rPr>
          <w:rFonts w:cs="Times New Roman"/>
          <w:b/>
        </w:rPr>
        <w:t>Criterion K1</w:t>
      </w:r>
      <w:r w:rsidRPr="00CE341A">
        <w:rPr>
          <w:rFonts w:cs="Times New Roman"/>
        </w:rPr>
        <w:t xml:space="preserve"> (price criterion)</w:t>
      </w:r>
      <w:r w:rsidRPr="00CE341A">
        <w:rPr>
          <w:rFonts w:cs="Times New Roman"/>
          <w:b/>
        </w:rPr>
        <w:t xml:space="preserve"> is the total price of the tenderer for the provision of the service within the scope of the tender documents including all their </w:t>
      </w:r>
      <w:proofErr w:type="gramStart"/>
      <w:r w:rsidRPr="00CE341A">
        <w:rPr>
          <w:rFonts w:cs="Times New Roman"/>
          <w:b/>
        </w:rPr>
        <w:t>annexes</w:t>
      </w:r>
      <w:proofErr w:type="gramEnd"/>
      <w:r w:rsidRPr="00CE341A">
        <w:rPr>
          <w:rFonts w:cs="Times New Roman"/>
          <w:b/>
        </w:rPr>
        <w:t> </w:t>
      </w:r>
    </w:p>
    <w:p w14:paraId="25EA8FA8" w14:textId="0A7367B7" w:rsidR="007536AC" w:rsidRPr="00CE341A" w:rsidRDefault="36F2FDB2" w:rsidP="00CB6518">
      <w:pPr>
        <w:pStyle w:val="tl2"/>
        <w:numPr>
          <w:ilvl w:val="1"/>
          <w:numId w:val="6"/>
        </w:numPr>
        <w:ind w:left="720"/>
        <w:rPr>
          <w:rFonts w:cs="Times New Roman"/>
        </w:rPr>
      </w:pPr>
      <w:r w:rsidRPr="00CE341A">
        <w:rPr>
          <w:rFonts w:cs="Times New Roman"/>
          <w:b/>
        </w:rPr>
        <w:t>Criterion K2</w:t>
      </w:r>
      <w:r w:rsidRPr="00CE341A">
        <w:rPr>
          <w:rFonts w:cs="Times New Roman"/>
        </w:rPr>
        <w:t xml:space="preserve"> (qualitative criterion)</w:t>
      </w:r>
      <w:r w:rsidRPr="00CE341A">
        <w:rPr>
          <w:rFonts w:cs="Times New Roman"/>
          <w:b/>
        </w:rPr>
        <w:t xml:space="preserve"> </w:t>
      </w:r>
      <w:r w:rsidRPr="00CE341A">
        <w:rPr>
          <w:rFonts w:cs="Times New Roman"/>
        </w:rPr>
        <w:t>is the '</w:t>
      </w:r>
      <w:r w:rsidR="009B51F0" w:rsidRPr="00CE341A">
        <w:rPr>
          <w:rFonts w:cs="Times New Roman"/>
        </w:rPr>
        <w:t xml:space="preserve"> </w:t>
      </w:r>
      <w:r w:rsidR="009B51F0" w:rsidRPr="00CE341A">
        <w:rPr>
          <w:rFonts w:cs="Times New Roman"/>
          <w:b/>
        </w:rPr>
        <w:t>recognised quality of the offered solution</w:t>
      </w:r>
      <w:r w:rsidRPr="00CE341A">
        <w:rPr>
          <w:rFonts w:cs="Times New Roman"/>
        </w:rPr>
        <w:t xml:space="preserve">' as described in criterion K2 </w:t>
      </w:r>
      <w:proofErr w:type="gramStart"/>
      <w:r w:rsidRPr="00CE341A">
        <w:rPr>
          <w:rFonts w:cs="Times New Roman"/>
        </w:rPr>
        <w:t>below</w:t>
      </w:r>
      <w:proofErr w:type="gramEnd"/>
      <w:r w:rsidRPr="00CE341A">
        <w:rPr>
          <w:rFonts w:cs="Times New Roman"/>
        </w:rPr>
        <w:t> </w:t>
      </w:r>
    </w:p>
    <w:p w14:paraId="3295D588" w14:textId="0A13BE48" w:rsidR="007536AC" w:rsidRPr="00CE341A" w:rsidRDefault="36F2FDB2" w:rsidP="00CB6518">
      <w:pPr>
        <w:pStyle w:val="tl2"/>
        <w:numPr>
          <w:ilvl w:val="1"/>
          <w:numId w:val="6"/>
        </w:numPr>
        <w:ind w:left="720"/>
        <w:rPr>
          <w:rFonts w:cs="Times New Roman"/>
          <w:b/>
          <w:bCs/>
        </w:rPr>
      </w:pPr>
      <w:r w:rsidRPr="00CE341A">
        <w:rPr>
          <w:rFonts w:cs="Times New Roman"/>
          <w:b/>
        </w:rPr>
        <w:t>Criterion K</w:t>
      </w:r>
      <w:proofErr w:type="gramStart"/>
      <w:r w:rsidRPr="00CE341A">
        <w:rPr>
          <w:rFonts w:cs="Times New Roman"/>
          <w:b/>
        </w:rPr>
        <w:t>3</w:t>
      </w:r>
      <w:r w:rsidRPr="00CE341A">
        <w:rPr>
          <w:rFonts w:cs="Times New Roman"/>
        </w:rPr>
        <w:t>  (</w:t>
      </w:r>
      <w:proofErr w:type="gramEnd"/>
      <w:r w:rsidRPr="00CE341A">
        <w:rPr>
          <w:rFonts w:cs="Times New Roman"/>
        </w:rPr>
        <w:t>qualitative criterion)</w:t>
      </w:r>
      <w:r w:rsidRPr="00CE341A">
        <w:rPr>
          <w:rFonts w:cs="Times New Roman"/>
          <w:b/>
        </w:rPr>
        <w:t xml:space="preserve"> </w:t>
      </w:r>
      <w:r w:rsidRPr="00CE341A">
        <w:rPr>
          <w:rFonts w:cs="Times New Roman"/>
        </w:rPr>
        <w:t>is "</w:t>
      </w:r>
      <w:proofErr w:type="spellStart"/>
      <w:r w:rsidRPr="00CE341A">
        <w:rPr>
          <w:rFonts w:cs="Times New Roman"/>
        </w:rPr>
        <w:t>the</w:t>
      </w:r>
      <w:r w:rsidRPr="00CE341A">
        <w:rPr>
          <w:rFonts w:cs="Times New Roman"/>
          <w:b/>
        </w:rPr>
        <w:t>qualities</w:t>
      </w:r>
      <w:proofErr w:type="spellEnd"/>
      <w:r w:rsidRPr="00CE341A">
        <w:rPr>
          <w:rFonts w:cs="Times New Roman"/>
          <w:b/>
        </w:rPr>
        <w:t xml:space="preserve"> and skills of the project manager and the quality of the demo of the existing solution presented</w:t>
      </w:r>
      <w:r w:rsidRPr="00CE341A">
        <w:rPr>
          <w:rFonts w:cs="Times New Roman"/>
        </w:rPr>
        <w:t>" as described in criterion K3 below</w:t>
      </w:r>
      <w:r w:rsidRPr="00CE341A">
        <w:rPr>
          <w:rFonts w:cs="Times New Roman"/>
          <w:b/>
        </w:rPr>
        <w:t> </w:t>
      </w:r>
    </w:p>
    <w:p w14:paraId="2409C2FE" w14:textId="77777777" w:rsidR="007536AC" w:rsidRPr="00CE341A" w:rsidRDefault="36F2FDB2" w:rsidP="157825CE">
      <w:pPr>
        <w:pStyle w:val="paragraph"/>
        <w:spacing w:beforeAutospacing="0" w:afterAutospacing="0"/>
        <w:ind w:right="120"/>
        <w:jc w:val="both"/>
        <w:textAlignment w:val="baseline"/>
        <w:rPr>
          <w:rFonts w:ascii="Times New Roman" w:hAnsi="Times New Roman"/>
          <w:sz w:val="18"/>
          <w:szCs w:val="18"/>
        </w:rPr>
      </w:pPr>
      <w:r w:rsidRPr="00CE341A">
        <w:rPr>
          <w:rStyle w:val="eop"/>
          <w:rFonts w:ascii="Times New Roman" w:hAnsi="Times New Roman"/>
          <w:sz w:val="22"/>
        </w:rPr>
        <w:t> </w:t>
      </w:r>
    </w:p>
    <w:p w14:paraId="258A629E" w14:textId="77777777" w:rsidR="007536AC" w:rsidRPr="00CE341A" w:rsidRDefault="36F2FDB2" w:rsidP="006D5779">
      <w:pPr>
        <w:pStyle w:val="tl2"/>
        <w:numPr>
          <w:ilvl w:val="1"/>
          <w:numId w:val="0"/>
        </w:numPr>
        <w:ind w:left="576"/>
        <w:rPr>
          <w:rFonts w:cs="Times New Roman"/>
        </w:rPr>
      </w:pPr>
      <w:r w:rsidRPr="00CE341A">
        <w:rPr>
          <w:rFonts w:cs="Times New Roman"/>
        </w:rPr>
        <w:t>The total number of points awarded to a tenderer shall be determined according to the following formula: </w:t>
      </w:r>
    </w:p>
    <w:p w14:paraId="48F600CB" w14:textId="77777777" w:rsidR="007536AC" w:rsidRPr="00CE341A" w:rsidRDefault="36F2FDB2" w:rsidP="157825CE">
      <w:pPr>
        <w:pStyle w:val="paragraph"/>
        <w:spacing w:beforeAutospacing="0" w:afterAutospacing="0"/>
        <w:ind w:left="720"/>
        <w:textAlignment w:val="baseline"/>
        <w:rPr>
          <w:rFonts w:ascii="Times New Roman" w:hAnsi="Times New Roman"/>
          <w:sz w:val="18"/>
          <w:szCs w:val="18"/>
        </w:rPr>
      </w:pPr>
      <w:r w:rsidRPr="00CE341A">
        <w:rPr>
          <w:rStyle w:val="eop"/>
          <w:rFonts w:ascii="Times New Roman" w:hAnsi="Times New Roman"/>
          <w:sz w:val="22"/>
        </w:rPr>
        <w:t> </w:t>
      </w:r>
    </w:p>
    <w:p w14:paraId="20894AD5"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normaltextrun"/>
          <w:rFonts w:ascii="Times New Roman" w:hAnsi="Times New Roman"/>
          <w:b/>
          <w:sz w:val="22"/>
        </w:rPr>
        <w:t>PB = K1 - (K2 + K3)</w:t>
      </w:r>
      <w:r w:rsidRPr="00CE341A">
        <w:rPr>
          <w:rStyle w:val="eop"/>
          <w:rFonts w:ascii="Times New Roman" w:hAnsi="Times New Roman"/>
          <w:sz w:val="22"/>
        </w:rPr>
        <w:t> </w:t>
      </w:r>
    </w:p>
    <w:p w14:paraId="4E08941C"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eop"/>
          <w:rFonts w:ascii="Times New Roman" w:hAnsi="Times New Roman"/>
          <w:sz w:val="22"/>
        </w:rPr>
        <w:t> </w:t>
      </w:r>
    </w:p>
    <w:p w14:paraId="3A26E1FF" w14:textId="499DB077" w:rsidR="007536AC" w:rsidRPr="00CE341A" w:rsidRDefault="36F2FDB2" w:rsidP="006D5779">
      <w:pPr>
        <w:pStyle w:val="tl2"/>
        <w:numPr>
          <w:ilvl w:val="1"/>
          <w:numId w:val="0"/>
        </w:numPr>
        <w:ind w:left="576"/>
        <w:rPr>
          <w:rFonts w:cs="Times New Roman"/>
          <w:b/>
          <w:bCs/>
        </w:rPr>
      </w:pPr>
      <w:r w:rsidRPr="00CE341A">
        <w:rPr>
          <w:rFonts w:cs="Times New Roman"/>
        </w:rPr>
        <w:t>The</w:t>
      </w:r>
      <w:r w:rsidR="000B0A65" w:rsidRPr="00CE341A">
        <w:rPr>
          <w:rFonts w:cs="Times New Roman"/>
        </w:rPr>
        <w:t xml:space="preserve"> </w:t>
      </w:r>
      <w:r w:rsidRPr="00CE341A">
        <w:rPr>
          <w:rFonts w:cs="Times New Roman"/>
          <w:b/>
        </w:rPr>
        <w:t>successful tenderer will be the tenderer who scores the lowest points for the set criteria</w:t>
      </w:r>
      <w:r w:rsidRPr="00CE341A">
        <w:rPr>
          <w:rFonts w:cs="Times New Roman"/>
        </w:rPr>
        <w:t xml:space="preserve"> (the resulting value of the PB indicator will be the lowest). The contracting authority does not set a minimum number of points that a tenderer may obtain (the total number of points may be a negative number). </w:t>
      </w:r>
      <w:proofErr w:type="gramStart"/>
      <w:r w:rsidRPr="00CE341A">
        <w:rPr>
          <w:rFonts w:cs="Times New Roman"/>
        </w:rPr>
        <w:t>In the event that</w:t>
      </w:r>
      <w:proofErr w:type="gramEnd"/>
      <w:r w:rsidRPr="00CE341A">
        <w:rPr>
          <w:rFonts w:cs="Times New Roman"/>
        </w:rPr>
        <w:t xml:space="preserve"> two or more tenderers obtain the same total number of points, the successful tenderer will be the tenderer who has </w:t>
      </w:r>
      <w:r w:rsidRPr="00CE341A">
        <w:rPr>
          <w:rFonts w:cs="Times New Roman"/>
          <w:b/>
        </w:rPr>
        <w:t xml:space="preserve">obtained the highest number of points for criterion K2 - </w:t>
      </w:r>
      <w:r w:rsidR="00150AD6" w:rsidRPr="00CE341A">
        <w:rPr>
          <w:rFonts w:cs="Times New Roman"/>
          <w:b/>
        </w:rPr>
        <w:t>recognised quality of the offered solution</w:t>
      </w:r>
      <w:r w:rsidRPr="00CE341A">
        <w:rPr>
          <w:rFonts w:cs="Times New Roman"/>
          <w:b/>
        </w:rPr>
        <w:t>.</w:t>
      </w:r>
    </w:p>
    <w:p w14:paraId="00B8B5BA"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eop"/>
          <w:rFonts w:ascii="Times New Roman" w:hAnsi="Times New Roman"/>
          <w:sz w:val="22"/>
        </w:rPr>
        <w:t> </w:t>
      </w:r>
    </w:p>
    <w:p w14:paraId="49205BFD" w14:textId="77777777" w:rsidR="007536AC" w:rsidRPr="00CE341A" w:rsidRDefault="36F2FDB2" w:rsidP="006D5779">
      <w:pPr>
        <w:pStyle w:val="tl2"/>
        <w:numPr>
          <w:ilvl w:val="1"/>
          <w:numId w:val="0"/>
        </w:numPr>
        <w:ind w:left="576"/>
        <w:rPr>
          <w:rFonts w:cs="Times New Roman"/>
          <w:b/>
          <w:bCs/>
          <w:u w:val="single"/>
        </w:rPr>
      </w:pPr>
      <w:r w:rsidRPr="00CE341A">
        <w:rPr>
          <w:rFonts w:cs="Times New Roman"/>
          <w:b/>
          <w:u w:val="single"/>
        </w:rPr>
        <w:t>Description and rules for the application of Criterion K1 </w:t>
      </w:r>
    </w:p>
    <w:p w14:paraId="70FF25A8" w14:textId="77777777" w:rsidR="006D5779" w:rsidRPr="00CE341A" w:rsidRDefault="006D5779" w:rsidP="006D5779">
      <w:pPr>
        <w:pStyle w:val="tl2"/>
        <w:numPr>
          <w:ilvl w:val="1"/>
          <w:numId w:val="0"/>
        </w:numPr>
        <w:ind w:left="576"/>
        <w:rPr>
          <w:rFonts w:cs="Times New Roman"/>
          <w:b/>
          <w:bCs/>
          <w:u w:val="single"/>
        </w:rPr>
      </w:pPr>
    </w:p>
    <w:p w14:paraId="7975D452" w14:textId="2C0834FA" w:rsidR="007536AC" w:rsidRPr="00CE341A" w:rsidRDefault="36F2FDB2" w:rsidP="006D5779">
      <w:pPr>
        <w:pStyle w:val="tl2"/>
        <w:numPr>
          <w:ilvl w:val="1"/>
          <w:numId w:val="0"/>
        </w:numPr>
        <w:ind w:left="576"/>
        <w:rPr>
          <w:rFonts w:cs="Times New Roman"/>
        </w:rPr>
      </w:pPr>
      <w:r w:rsidRPr="00CE341A">
        <w:rPr>
          <w:rFonts w:cs="Times New Roman"/>
        </w:rPr>
        <w:t xml:space="preserve">The tenderer shall indicate in Annex 4 of these tender documents, in the line marked as total price for the subject of the contract, the total price for the provision of the service within the scope set out in the tender documents, including all their annexes.  The tenderer's total price (denoted as 'P' in the formula below), which is subject to criterion K1, is expressed as the sum of the prices of all the priced items listed in </w:t>
      </w:r>
      <w:r w:rsidRPr="00CE341A">
        <w:rPr>
          <w:rFonts w:cs="Times New Roman"/>
        </w:rPr>
        <w:lastRenderedPageBreak/>
        <w:t>Annex 4 to these tender documents. The prices proposed must include all costs incurred by the tenderer in connection with the performance of the contract.  </w:t>
      </w:r>
    </w:p>
    <w:p w14:paraId="385F4A2C" w14:textId="77777777" w:rsidR="007536AC" w:rsidRPr="00CE341A" w:rsidRDefault="36F2FDB2" w:rsidP="157825CE">
      <w:pPr>
        <w:pStyle w:val="paragraph"/>
        <w:spacing w:beforeAutospacing="0" w:afterAutospacing="0"/>
        <w:ind w:right="120"/>
        <w:jc w:val="both"/>
        <w:textAlignment w:val="baseline"/>
        <w:rPr>
          <w:rFonts w:ascii="Times New Roman" w:hAnsi="Times New Roman"/>
          <w:b/>
          <w:bCs/>
          <w:sz w:val="18"/>
          <w:szCs w:val="18"/>
        </w:rPr>
      </w:pPr>
      <w:r w:rsidRPr="00CE341A">
        <w:rPr>
          <w:rStyle w:val="eop"/>
          <w:rFonts w:ascii="Times New Roman" w:hAnsi="Times New Roman"/>
          <w:sz w:val="22"/>
        </w:rPr>
        <w:t> </w:t>
      </w:r>
    </w:p>
    <w:p w14:paraId="1F5027B2" w14:textId="77777777" w:rsidR="005A102E" w:rsidRPr="00CE341A" w:rsidRDefault="36F2FDB2" w:rsidP="007D6DDC">
      <w:pPr>
        <w:pStyle w:val="tl2"/>
        <w:numPr>
          <w:ilvl w:val="1"/>
          <w:numId w:val="0"/>
        </w:numPr>
        <w:ind w:left="576"/>
        <w:rPr>
          <w:rFonts w:cs="Times New Roman"/>
        </w:rPr>
      </w:pPr>
      <w:r w:rsidRPr="00CE341A">
        <w:rPr>
          <w:rFonts w:cs="Times New Roman"/>
          <w:b/>
        </w:rPr>
        <w:t>Assessment criterion K1</w:t>
      </w:r>
      <w:r w:rsidRPr="00CE341A">
        <w:rPr>
          <w:rFonts w:cs="Times New Roman"/>
        </w:rPr>
        <w:t xml:space="preserve">: </w:t>
      </w:r>
    </w:p>
    <w:p w14:paraId="2E481F82" w14:textId="77777777" w:rsidR="005A102E" w:rsidRPr="00CE341A" w:rsidRDefault="36F2FDB2" w:rsidP="007D6DDC">
      <w:pPr>
        <w:pStyle w:val="tl2"/>
        <w:numPr>
          <w:ilvl w:val="1"/>
          <w:numId w:val="0"/>
        </w:numPr>
        <w:ind w:left="576"/>
        <w:rPr>
          <w:rFonts w:cs="Times New Roman"/>
        </w:rPr>
      </w:pPr>
      <w:r w:rsidRPr="00CE341A">
        <w:rPr>
          <w:rFonts w:cs="Times New Roman"/>
        </w:rPr>
        <w:t>Applicants will be awarded points under criterion K1 according to the following formula:</w:t>
      </w:r>
    </w:p>
    <w:p w14:paraId="3AAD418B" w14:textId="443670A4" w:rsidR="007536AC" w:rsidRPr="00CE341A" w:rsidRDefault="36F2FDB2" w:rsidP="007D6DDC">
      <w:pPr>
        <w:pStyle w:val="tl2"/>
        <w:numPr>
          <w:ilvl w:val="1"/>
          <w:numId w:val="0"/>
        </w:numPr>
        <w:ind w:left="576"/>
        <w:rPr>
          <w:rFonts w:cs="Times New Roman"/>
          <w:b/>
          <w:bCs/>
        </w:rPr>
      </w:pPr>
      <w:r w:rsidRPr="00CE341A">
        <w:rPr>
          <w:rFonts w:cs="Times New Roman"/>
          <w:b/>
        </w:rPr>
        <w:t xml:space="preserve"> X = P /15625 while,  </w:t>
      </w:r>
    </w:p>
    <w:p w14:paraId="23B836E2" w14:textId="77777777" w:rsidR="007536AC" w:rsidRPr="00CE341A" w:rsidRDefault="36F2FDB2" w:rsidP="005A102E">
      <w:pPr>
        <w:pStyle w:val="tl2"/>
        <w:numPr>
          <w:ilvl w:val="1"/>
          <w:numId w:val="0"/>
        </w:numPr>
        <w:ind w:left="576"/>
        <w:rPr>
          <w:rFonts w:cs="Times New Roman"/>
        </w:rPr>
      </w:pPr>
      <w:r w:rsidRPr="00CE341A">
        <w:rPr>
          <w:rFonts w:cs="Times New Roman"/>
          <w:b/>
        </w:rPr>
        <w:t>X</w:t>
      </w:r>
      <w:r w:rsidRPr="00CE341A">
        <w:rPr>
          <w:rFonts w:cs="Times New Roman"/>
        </w:rPr>
        <w:t xml:space="preserve"> represents the number of points awarded (arithmetically rounded to two decimal places) </w:t>
      </w:r>
    </w:p>
    <w:p w14:paraId="51BF49CE" w14:textId="77777777" w:rsidR="00FA475B" w:rsidRPr="00CE341A" w:rsidRDefault="36F2FDB2" w:rsidP="00D074D3">
      <w:pPr>
        <w:pStyle w:val="tl2"/>
        <w:numPr>
          <w:ilvl w:val="1"/>
          <w:numId w:val="0"/>
        </w:numPr>
        <w:ind w:left="576"/>
        <w:rPr>
          <w:rFonts w:cs="Times New Roman"/>
        </w:rPr>
      </w:pPr>
      <w:r w:rsidRPr="00CE341A">
        <w:rPr>
          <w:rFonts w:cs="Times New Roman"/>
          <w:b/>
        </w:rPr>
        <w:t>P</w:t>
      </w:r>
      <w:r w:rsidRPr="00CE341A">
        <w:rPr>
          <w:rFonts w:cs="Times New Roman"/>
        </w:rPr>
        <w:t xml:space="preserve"> is the total price of the tenderer expressed as the sum of the prices of all the priced items listed in Annex 4 to these tender documents.</w:t>
      </w:r>
    </w:p>
    <w:p w14:paraId="371759F3" w14:textId="58F4AA6C" w:rsidR="005672BD" w:rsidRPr="00CE341A" w:rsidRDefault="00FA475B" w:rsidP="00D074D3">
      <w:pPr>
        <w:pStyle w:val="tl2"/>
        <w:numPr>
          <w:ilvl w:val="1"/>
          <w:numId w:val="0"/>
        </w:numPr>
        <w:ind w:left="576"/>
        <w:rPr>
          <w:rFonts w:cs="Times New Roman"/>
        </w:rPr>
      </w:pPr>
      <w:r w:rsidRPr="00CE341A">
        <w:rPr>
          <w:rFonts w:cs="Times New Roman"/>
        </w:rPr>
        <w:t xml:space="preserve">15 625 represents the value determined by the contracting authority as the value of one </w:t>
      </w:r>
      <w:proofErr w:type="gramStart"/>
      <w:r w:rsidRPr="00CE341A">
        <w:rPr>
          <w:rFonts w:cs="Times New Roman"/>
        </w:rPr>
        <w:t>point</w:t>
      </w:r>
      <w:proofErr w:type="gramEnd"/>
      <w:r w:rsidR="36F2FDB2" w:rsidRPr="00CE341A">
        <w:rPr>
          <w:rFonts w:cs="Times New Roman"/>
        </w:rPr>
        <w:t> </w:t>
      </w:r>
    </w:p>
    <w:p w14:paraId="0453BE2D" w14:textId="5E10AFFF" w:rsidR="007536AC" w:rsidRPr="00CE341A" w:rsidRDefault="007536AC" w:rsidP="00FA475B">
      <w:pPr>
        <w:pStyle w:val="paragraph"/>
        <w:spacing w:beforeAutospacing="0" w:afterAutospacing="0"/>
        <w:ind w:right="120"/>
        <w:jc w:val="both"/>
        <w:textAlignment w:val="baseline"/>
        <w:rPr>
          <w:rFonts w:ascii="Times New Roman" w:hAnsi="Times New Roman"/>
          <w:sz w:val="18"/>
          <w:szCs w:val="18"/>
        </w:rPr>
      </w:pPr>
    </w:p>
    <w:p w14:paraId="5095597A" w14:textId="290B9EBC" w:rsidR="007536AC" w:rsidRPr="00CE341A" w:rsidRDefault="00BF2B7C" w:rsidP="00BF2B7C">
      <w:pPr>
        <w:pStyle w:val="paragraph"/>
        <w:spacing w:beforeAutospacing="0" w:afterAutospacing="0"/>
        <w:ind w:left="576" w:right="120"/>
        <w:jc w:val="both"/>
        <w:textAlignment w:val="baseline"/>
        <w:rPr>
          <w:rStyle w:val="eop"/>
          <w:rFonts w:ascii="Times New Roman" w:hAnsi="Times New Roman"/>
          <w:sz w:val="22"/>
        </w:rPr>
      </w:pPr>
      <w:r w:rsidRPr="00CE341A">
        <w:rPr>
          <w:rFonts w:ascii="Times New Roman" w:hAnsi="Times New Roman"/>
          <w:b/>
          <w:sz w:val="22"/>
          <w:szCs w:val="22"/>
          <w:u w:val="single"/>
        </w:rPr>
        <w:t>Description and rules for the application of criterion K2 - Recognised quality of the offered solution</w:t>
      </w:r>
      <w:r w:rsidR="36F2FDB2" w:rsidRPr="00CE341A">
        <w:rPr>
          <w:rStyle w:val="eop"/>
          <w:rFonts w:ascii="Times New Roman" w:hAnsi="Times New Roman"/>
          <w:sz w:val="22"/>
        </w:rPr>
        <w:t> </w:t>
      </w:r>
    </w:p>
    <w:p w14:paraId="135F79FC" w14:textId="77777777" w:rsidR="00BF2B7C" w:rsidRPr="00CE341A" w:rsidRDefault="00BF2B7C" w:rsidP="00BF2B7C">
      <w:pPr>
        <w:pStyle w:val="paragraph"/>
        <w:spacing w:beforeAutospacing="0" w:afterAutospacing="0"/>
        <w:ind w:left="576" w:right="120"/>
        <w:jc w:val="both"/>
        <w:textAlignment w:val="baseline"/>
        <w:rPr>
          <w:rFonts w:ascii="Times New Roman" w:hAnsi="Times New Roman"/>
          <w:sz w:val="18"/>
          <w:szCs w:val="18"/>
        </w:rPr>
      </w:pPr>
    </w:p>
    <w:p w14:paraId="77C6D6EB" w14:textId="119A2ACD" w:rsidR="005442D1" w:rsidRPr="00CE341A" w:rsidRDefault="36F2FDB2" w:rsidP="005442D1">
      <w:pPr>
        <w:pStyle w:val="tl2"/>
        <w:numPr>
          <w:ilvl w:val="1"/>
          <w:numId w:val="0"/>
        </w:numPr>
        <w:ind w:left="576"/>
        <w:rPr>
          <w:rFonts w:cs="Times New Roman"/>
        </w:rPr>
      </w:pPr>
      <w:r w:rsidRPr="00CE341A">
        <w:rPr>
          <w:rFonts w:cs="Times New Roman"/>
        </w:rPr>
        <w:t>The subject of this qualitative assessment will be the proven track record of the tenderer in providing services of a similar nature as defined below. </w:t>
      </w:r>
    </w:p>
    <w:p w14:paraId="222FE3BE" w14:textId="77777777" w:rsidR="005442D1" w:rsidRPr="00CE341A" w:rsidRDefault="005442D1" w:rsidP="005442D1">
      <w:pPr>
        <w:pStyle w:val="tl2"/>
        <w:numPr>
          <w:ilvl w:val="1"/>
          <w:numId w:val="0"/>
        </w:numPr>
        <w:ind w:left="576"/>
        <w:rPr>
          <w:rFonts w:cs="Times New Roman"/>
        </w:rPr>
      </w:pPr>
      <w:r w:rsidRPr="00CE341A">
        <w:rPr>
          <w:rFonts w:cs="Times New Roman"/>
        </w:rPr>
        <w:t xml:space="preserve"> </w:t>
      </w:r>
    </w:p>
    <w:p w14:paraId="5D4B5307" w14:textId="3084C352" w:rsidR="005442D1" w:rsidRPr="00CE341A" w:rsidRDefault="005442D1" w:rsidP="005442D1">
      <w:pPr>
        <w:pStyle w:val="tl2"/>
        <w:numPr>
          <w:ilvl w:val="1"/>
          <w:numId w:val="0"/>
        </w:numPr>
        <w:ind w:left="576"/>
        <w:rPr>
          <w:rFonts w:cs="Times New Roman"/>
        </w:rPr>
      </w:pPr>
      <w:r w:rsidRPr="00CE341A">
        <w:rPr>
          <w:rFonts w:cs="Times New Roman"/>
        </w:rPr>
        <w:t xml:space="preserve">In order to obtain points for criterion K2 in the tender, </w:t>
      </w:r>
      <w:r w:rsidRPr="00CE341A">
        <w:rPr>
          <w:rFonts w:cs="Times New Roman"/>
          <w:b/>
          <w:bCs/>
        </w:rPr>
        <w:t>the tenderer shall submit reference letters according to Annex 12 to these tender documents for up to 4 completed implementations of the offered solution for evaluation by the jury,</w:t>
      </w:r>
      <w:r w:rsidRPr="00CE341A">
        <w:rPr>
          <w:rFonts w:cs="Times New Roman"/>
        </w:rPr>
        <w:t xml:space="preserve"> in which it describes in detail the project/description of the implemented solution (the quality of the solution demonstrated in practice) that it offers to the contracting authority (i.e. the solution that is the subject of the tenderer's offer). The tenderer may submit 4 such reference letters in the tender. If the tenderer provides more reference</w:t>
      </w:r>
      <w:r w:rsidR="00654C27" w:rsidRPr="00CE341A">
        <w:rPr>
          <w:rFonts w:cs="Times New Roman"/>
        </w:rPr>
        <w:t>s</w:t>
      </w:r>
      <w:r w:rsidRPr="00CE341A">
        <w:rPr>
          <w:rFonts w:cs="Times New Roman"/>
        </w:rPr>
        <w:t xml:space="preserve"> in the tender, the contracting authority shall ask the tenderer in the context of the explanation of the tender which of the reference letters are to be considered relevant. In this case, the tenderer may only be awarded points for those implementations that it identifies as relevant in its response to the request for such clarification. If the tenderer does not respond to such a request for clarification within the time limit, the tenderer shall be awarded 0 points for criterion K2.</w:t>
      </w:r>
    </w:p>
    <w:p w14:paraId="387C19A3" w14:textId="32F1A61C" w:rsidR="00730B42" w:rsidRPr="00CE341A" w:rsidRDefault="004B19A3" w:rsidP="004A169F">
      <w:pPr>
        <w:pStyle w:val="tl2"/>
        <w:numPr>
          <w:ilvl w:val="1"/>
          <w:numId w:val="0"/>
        </w:numPr>
        <w:ind w:left="576"/>
        <w:rPr>
          <w:rFonts w:cs="Times New Roman"/>
        </w:rPr>
      </w:pPr>
      <w:r w:rsidRPr="00CE341A">
        <w:rPr>
          <w:rFonts w:cs="Times New Roman"/>
        </w:rPr>
        <w:t xml:space="preserve">The implementation or solution to be evaluated under this K2 criterion must be at the stage of completed implementation of the project/solution at the date of the submission of tenders. The contracting authority shall not award points for a project/solution implementation referring to a contractual relationship under which the solution is being implemented at the date of submission of the tender. The contracting authority shall consider as implemented a solution where the contractor has handed over the subject matter of the contractual relationship to the other party such that the solution already meets all the functionalities required by the contractual relationship. Thus, a solution will also be required to be acceptable if the contractual relationship to which the evaluated solution refers is still valid and effective (not </w:t>
      </w:r>
      <w:r w:rsidR="00936B70" w:rsidRPr="00CE341A">
        <w:rPr>
          <w:rFonts w:cs="Times New Roman"/>
        </w:rPr>
        <w:t>finished</w:t>
      </w:r>
      <w:r w:rsidRPr="00CE341A">
        <w:rPr>
          <w:rFonts w:cs="Times New Roman"/>
        </w:rPr>
        <w:t xml:space="preserve">) at the time of the submission of tenders and only support and maintenance services, SLAs, </w:t>
      </w:r>
      <w:proofErr w:type="gramStart"/>
      <w:r w:rsidRPr="00CE341A">
        <w:rPr>
          <w:rFonts w:cs="Times New Roman"/>
        </w:rPr>
        <w:t>helpdesk</w:t>
      </w:r>
      <w:proofErr w:type="gramEnd"/>
      <w:r w:rsidRPr="00CE341A">
        <w:rPr>
          <w:rFonts w:cs="Times New Roman"/>
        </w:rPr>
        <w:t xml:space="preserve"> or other activities are provided on the basis of the solution, the purpose of which is to maintain the implemented solution.</w:t>
      </w:r>
    </w:p>
    <w:p w14:paraId="3B3944A0" w14:textId="1B013BF4" w:rsidR="004B19A3" w:rsidRPr="00CE341A" w:rsidRDefault="00D33185" w:rsidP="004A169F">
      <w:pPr>
        <w:pStyle w:val="tl2"/>
        <w:numPr>
          <w:ilvl w:val="1"/>
          <w:numId w:val="0"/>
        </w:numPr>
        <w:ind w:left="576"/>
        <w:rPr>
          <w:rFonts w:cs="Times New Roman"/>
        </w:rPr>
      </w:pPr>
      <w:r w:rsidRPr="00CE341A">
        <w:rPr>
          <w:rFonts w:cs="Times New Roman"/>
        </w:rPr>
        <w:t xml:space="preserve">The assessed solutions described </w:t>
      </w:r>
      <w:r w:rsidRPr="00CE341A">
        <w:rPr>
          <w:rFonts w:cs="Times New Roman"/>
          <w:b/>
          <w:bCs/>
        </w:rPr>
        <w:t xml:space="preserve">in the Reference Sheets must meet </w:t>
      </w:r>
      <w:proofErr w:type="gramStart"/>
      <w:r w:rsidRPr="00CE341A">
        <w:rPr>
          <w:rFonts w:cs="Times New Roman"/>
          <w:b/>
          <w:bCs/>
        </w:rPr>
        <w:t>all of</w:t>
      </w:r>
      <w:proofErr w:type="gramEnd"/>
      <w:r w:rsidRPr="00CE341A">
        <w:rPr>
          <w:rFonts w:cs="Times New Roman"/>
          <w:b/>
          <w:bCs/>
        </w:rPr>
        <w:t xml:space="preserve"> the following requirements</w:t>
      </w:r>
      <w:r w:rsidRPr="00CE341A">
        <w:rPr>
          <w:rFonts w:cs="Times New Roman"/>
        </w:rPr>
        <w:t xml:space="preserve"> (these are minimum requirements which, if not met, the solution will not be admitted to the qualitative evaluation and the applicant will receive 0 points for the solution. For example, if a bidder submits 4 references and one of them does not meet the requirements, the bidder will not receive points for that one reference. If the other three meet the requirements, the bidder will be awarded points for them):</w:t>
      </w:r>
    </w:p>
    <w:p w14:paraId="4E4B7F86" w14:textId="77777777" w:rsidR="005D63CB" w:rsidRPr="00CE341A" w:rsidRDefault="005D63CB" w:rsidP="005D63CB">
      <w:pPr>
        <w:pStyle w:val="tl2"/>
        <w:numPr>
          <w:ilvl w:val="1"/>
          <w:numId w:val="0"/>
        </w:numPr>
        <w:ind w:left="576"/>
        <w:rPr>
          <w:rFonts w:cs="Times New Roman"/>
        </w:rPr>
      </w:pPr>
      <w:r w:rsidRPr="00CE341A">
        <w:rPr>
          <w:rFonts w:cs="Times New Roman"/>
        </w:rPr>
        <w:t xml:space="preserve">- Given that the contracting authority, when evaluating the quality of the offered solution, wants to assess only modern solutions using technologies current on the market with relevant performance, it </w:t>
      </w:r>
      <w:r w:rsidRPr="00CE341A">
        <w:rPr>
          <w:rFonts w:cs="Times New Roman"/>
          <w:b/>
          <w:bCs/>
        </w:rPr>
        <w:t xml:space="preserve">will only </w:t>
      </w:r>
      <w:r w:rsidRPr="00CE341A">
        <w:rPr>
          <w:rFonts w:cs="Times New Roman"/>
          <w:b/>
          <w:bCs/>
        </w:rPr>
        <w:lastRenderedPageBreak/>
        <w:t>award points for solutions that refer to the implementation of the solution completed after 01.01.2018</w:t>
      </w:r>
      <w:r w:rsidRPr="00CE341A">
        <w:rPr>
          <w:rFonts w:cs="Times New Roman"/>
        </w:rPr>
        <w:t>.</w:t>
      </w:r>
    </w:p>
    <w:p w14:paraId="4822CA15" w14:textId="4168254D" w:rsidR="00D33185" w:rsidRPr="00CE341A" w:rsidRDefault="005D63CB" w:rsidP="005D63CB">
      <w:pPr>
        <w:pStyle w:val="tl2"/>
        <w:numPr>
          <w:ilvl w:val="1"/>
          <w:numId w:val="0"/>
        </w:numPr>
        <w:ind w:left="576"/>
        <w:rPr>
          <w:rFonts w:cs="Times New Roman"/>
        </w:rPr>
      </w:pPr>
      <w:r w:rsidRPr="00CE341A">
        <w:rPr>
          <w:rFonts w:cs="Times New Roman"/>
        </w:rPr>
        <w:t xml:space="preserve">- </w:t>
      </w:r>
      <w:r w:rsidRPr="00CE341A">
        <w:rPr>
          <w:rFonts w:cs="Times New Roman"/>
          <w:b/>
          <w:bCs/>
        </w:rPr>
        <w:t>The subject of the solution must be the implementation of a software solution in the field of waste collection for an entity</w:t>
      </w:r>
      <w:r w:rsidRPr="00CE341A">
        <w:rPr>
          <w:rFonts w:cs="Times New Roman"/>
        </w:rPr>
        <w:t xml:space="preserve"> (commercial company or other private/public entity in terms of its legal classification) whose business/activity/ purpose for which it was established is the collection of waste from the inhabitants of a given city, </w:t>
      </w:r>
      <w:proofErr w:type="gramStart"/>
      <w:r w:rsidRPr="00CE341A">
        <w:rPr>
          <w:rFonts w:cs="Times New Roman"/>
        </w:rPr>
        <w:t>municipality</w:t>
      </w:r>
      <w:proofErr w:type="gramEnd"/>
      <w:r w:rsidRPr="00CE341A">
        <w:rPr>
          <w:rFonts w:cs="Times New Roman"/>
        </w:rPr>
        <w:t xml:space="preserve"> or area (hereinafter referred to as the 'collection company').</w:t>
      </w:r>
    </w:p>
    <w:p w14:paraId="4C4A9507" w14:textId="77777777" w:rsidR="002D6089" w:rsidRPr="00CE341A" w:rsidRDefault="002D6089" w:rsidP="002D6089">
      <w:pPr>
        <w:pStyle w:val="tl2"/>
        <w:numPr>
          <w:ilvl w:val="1"/>
          <w:numId w:val="0"/>
        </w:numPr>
        <w:ind w:left="576"/>
        <w:rPr>
          <w:rFonts w:cs="Times New Roman"/>
        </w:rPr>
      </w:pPr>
      <w:r w:rsidRPr="00CE341A">
        <w:rPr>
          <w:rFonts w:cs="Times New Roman"/>
        </w:rPr>
        <w:t xml:space="preserve">- </w:t>
      </w:r>
      <w:r w:rsidRPr="00CE341A">
        <w:rPr>
          <w:rFonts w:cs="Times New Roman"/>
          <w:b/>
          <w:bCs/>
        </w:rPr>
        <w:t xml:space="preserve">Within this solution, a database must be demonstrably created and processed </w:t>
      </w:r>
      <w:proofErr w:type="gramStart"/>
      <w:r w:rsidRPr="00CE341A">
        <w:rPr>
          <w:rFonts w:cs="Times New Roman"/>
          <w:b/>
          <w:bCs/>
        </w:rPr>
        <w:t>on the basis of</w:t>
      </w:r>
      <w:proofErr w:type="gramEnd"/>
      <w:r w:rsidRPr="00CE341A">
        <w:rPr>
          <w:rFonts w:cs="Times New Roman"/>
          <w:b/>
          <w:bCs/>
        </w:rPr>
        <w:t xml:space="preserve"> the minimum annual number of </w:t>
      </w:r>
      <w:proofErr w:type="spellStart"/>
      <w:r w:rsidRPr="00CE341A">
        <w:rPr>
          <w:rFonts w:cs="Times New Roman"/>
          <w:b/>
          <w:bCs/>
        </w:rPr>
        <w:t>emptyings</w:t>
      </w:r>
      <w:proofErr w:type="spellEnd"/>
      <w:r w:rsidRPr="00CE341A">
        <w:rPr>
          <w:rFonts w:cs="Times New Roman"/>
        </w:rPr>
        <w:t xml:space="preserve"> set by the contracting authority (the contracting authority considers one emptying of a container by the crew of the collection company's vehicle into the collection company's vehicle as one emptying). </w:t>
      </w:r>
      <w:r w:rsidRPr="00CE341A">
        <w:rPr>
          <w:rFonts w:cs="Times New Roman"/>
          <w:b/>
          <w:bCs/>
        </w:rPr>
        <w:t>The minimum annual number of dumps processed by the solution within its database must be at least 3 000 000 dumps over a period of 12 calendar months</w:t>
      </w:r>
      <w:r w:rsidRPr="00CE341A">
        <w:rPr>
          <w:rFonts w:cs="Times New Roman"/>
        </w:rPr>
        <w:t xml:space="preserve"> </w:t>
      </w:r>
      <w:r w:rsidRPr="00CE341A">
        <w:rPr>
          <w:rFonts w:cs="Times New Roman"/>
          <w:b/>
          <w:bCs/>
        </w:rPr>
        <w:t>(actual dumps processed, not programmed but not recorded anywhere in practice).</w:t>
      </w:r>
      <w:r w:rsidRPr="00CE341A">
        <w:rPr>
          <w:rFonts w:cs="Times New Roman"/>
        </w:rPr>
        <w:t xml:space="preserve"> In order to obtain points for a given implementation, the tenderer must provide, as an attachment to the reference letter referring to the implementation, a relevant document or proof of the number of dumps within one year that demonstrates the value claimed by the tenderer (e.g. by exporting data from the solution in Excel format or by any other means by which the tenderer can objectively prove its claim). </w:t>
      </w:r>
    </w:p>
    <w:p w14:paraId="20BAD6E2" w14:textId="6443F925" w:rsidR="005D63CB" w:rsidRPr="00CE341A" w:rsidRDefault="002D6089" w:rsidP="002D6089">
      <w:pPr>
        <w:pStyle w:val="tl2"/>
        <w:numPr>
          <w:ilvl w:val="1"/>
          <w:numId w:val="0"/>
        </w:numPr>
        <w:ind w:left="576"/>
        <w:rPr>
          <w:rFonts w:cs="Times New Roman"/>
        </w:rPr>
      </w:pPr>
      <w:r w:rsidRPr="00CE341A">
        <w:rPr>
          <w:rFonts w:cs="Times New Roman"/>
        </w:rPr>
        <w:t>- For the avoidance of doubt, one contractual relationship with one entity or group of entities is considered as one implementation/solution (e.g. if a tenderer provides the same solution to one entity - e.g. a city - or group of entities, where a minimum of 3 000 000 tipping operations per year are carried out using its solution, and the same solution is provided in another city, where the same number of tipping operations are carried out, the contracting authority will consider the two contractual relationships as two separate solutions/implementations).</w:t>
      </w:r>
    </w:p>
    <w:p w14:paraId="7025E0F0" w14:textId="77777777" w:rsidR="00F468CE" w:rsidRPr="00CE341A" w:rsidRDefault="00F468CE" w:rsidP="00F468CE">
      <w:pPr>
        <w:pStyle w:val="tl2"/>
        <w:numPr>
          <w:ilvl w:val="1"/>
          <w:numId w:val="0"/>
        </w:numPr>
        <w:ind w:left="576"/>
        <w:rPr>
          <w:rFonts w:cs="Times New Roman"/>
        </w:rPr>
      </w:pPr>
    </w:p>
    <w:p w14:paraId="78335C68" w14:textId="78087BAF" w:rsidR="00F468CE" w:rsidRPr="00CE341A" w:rsidRDefault="00F468CE" w:rsidP="00F468CE">
      <w:pPr>
        <w:pStyle w:val="tl2"/>
        <w:numPr>
          <w:ilvl w:val="1"/>
          <w:numId w:val="0"/>
        </w:numPr>
        <w:ind w:left="576"/>
        <w:rPr>
          <w:rFonts w:cs="Times New Roman"/>
          <w:b/>
          <w:bCs/>
        </w:rPr>
      </w:pPr>
      <w:r w:rsidRPr="00CE341A">
        <w:rPr>
          <w:rFonts w:cs="Times New Roman"/>
          <w:b/>
          <w:bCs/>
        </w:rPr>
        <w:t>1.Evaluated aspect/element of the quality of the implemented solution:</w:t>
      </w:r>
    </w:p>
    <w:p w14:paraId="656D007C" w14:textId="43F9448E" w:rsidR="00F468CE" w:rsidRPr="00CE341A" w:rsidRDefault="00F468CE" w:rsidP="001E31A4">
      <w:pPr>
        <w:pStyle w:val="tl2"/>
        <w:numPr>
          <w:ilvl w:val="0"/>
          <w:numId w:val="23"/>
        </w:numPr>
        <w:rPr>
          <w:rFonts w:cs="Times New Roman"/>
          <w:b/>
          <w:bCs/>
        </w:rPr>
      </w:pPr>
      <w:r w:rsidRPr="00CE341A">
        <w:rPr>
          <w:rFonts w:cs="Times New Roman"/>
          <w:b/>
          <w:bCs/>
        </w:rPr>
        <w:t>The first evaluated quality element of the implemented solution is the number of recorded/processed dumps for 12 consecutive months. Scoring method:</w:t>
      </w:r>
    </w:p>
    <w:p w14:paraId="21B874E2" w14:textId="07DB578A" w:rsidR="00F468CE" w:rsidRPr="00CE341A" w:rsidRDefault="00F468CE" w:rsidP="001E31A4">
      <w:pPr>
        <w:pStyle w:val="tl2"/>
        <w:numPr>
          <w:ilvl w:val="1"/>
          <w:numId w:val="25"/>
        </w:numPr>
        <w:rPr>
          <w:rFonts w:cs="Times New Roman"/>
          <w:b/>
          <w:bCs/>
        </w:rPr>
      </w:pPr>
      <w:r w:rsidRPr="00CE341A">
        <w:rPr>
          <w:rFonts w:cs="Times New Roman"/>
          <w:b/>
          <w:bCs/>
        </w:rPr>
        <w:t>First level of number of dumps - if the bidder can credibly demonstrate that the implemented solution processes 3,000,000 - 5,500,000 dumps per year, then the bidder will be awarded 1 point for the implementation/solution for this evaluated aspect.</w:t>
      </w:r>
    </w:p>
    <w:p w14:paraId="3C68C1CB" w14:textId="6E563BC1" w:rsidR="00F468CE" w:rsidRPr="00CE341A" w:rsidRDefault="00F468CE" w:rsidP="001E31A4">
      <w:pPr>
        <w:pStyle w:val="tl2"/>
        <w:numPr>
          <w:ilvl w:val="1"/>
          <w:numId w:val="25"/>
        </w:numPr>
        <w:rPr>
          <w:rFonts w:cs="Times New Roman"/>
          <w:b/>
          <w:bCs/>
        </w:rPr>
      </w:pPr>
      <w:r w:rsidRPr="00CE341A">
        <w:rPr>
          <w:rFonts w:cs="Times New Roman"/>
          <w:b/>
          <w:bCs/>
        </w:rPr>
        <w:t>Second level of number of tipping points - if the tenderer can credibly demonstrate that the implemented solution handles 5 500 000 - 8 500 000 tipping points per year, then the tenderer will be awarded 2 points for this implementation/solution for this evaluated aspect.</w:t>
      </w:r>
    </w:p>
    <w:p w14:paraId="19DF4B5C" w14:textId="01B34EC8" w:rsidR="00F468CE" w:rsidRPr="00CE341A" w:rsidRDefault="00F468CE" w:rsidP="001E31A4">
      <w:pPr>
        <w:pStyle w:val="tl2"/>
        <w:numPr>
          <w:ilvl w:val="1"/>
          <w:numId w:val="25"/>
        </w:numPr>
        <w:rPr>
          <w:rFonts w:cs="Times New Roman"/>
          <w:b/>
          <w:bCs/>
        </w:rPr>
      </w:pPr>
      <w:r w:rsidRPr="00CE341A">
        <w:rPr>
          <w:rFonts w:cs="Times New Roman"/>
          <w:b/>
          <w:bCs/>
        </w:rPr>
        <w:t>Third level of number of tipping points - if the tenderer can credibly demonstrate that the implemented solution handles 8 500 000 or more tipping points per year, then the tenderer will be awarded 4 points for this implementation/solution for this evaluated aspect.</w:t>
      </w:r>
    </w:p>
    <w:p w14:paraId="67A048DD" w14:textId="78365139" w:rsidR="002D6089" w:rsidRPr="00CE341A" w:rsidRDefault="00F468CE" w:rsidP="001E31A4">
      <w:pPr>
        <w:pStyle w:val="tl2"/>
        <w:numPr>
          <w:ilvl w:val="0"/>
          <w:numId w:val="23"/>
        </w:numPr>
        <w:rPr>
          <w:rFonts w:cs="Times New Roman"/>
        </w:rPr>
      </w:pPr>
      <w:r w:rsidRPr="00CE341A">
        <w:rPr>
          <w:rFonts w:cs="Times New Roman"/>
        </w:rPr>
        <w:t xml:space="preserve">For each evaluated solution/implementation of a solution, the bidder will be awarded </w:t>
      </w:r>
      <w:proofErr w:type="gramStart"/>
      <w:r w:rsidRPr="00CE341A">
        <w:rPr>
          <w:rFonts w:cs="Times New Roman"/>
        </w:rPr>
        <w:t>a number of</w:t>
      </w:r>
      <w:proofErr w:type="gramEnd"/>
      <w:r w:rsidRPr="00CE341A">
        <w:rPr>
          <w:rFonts w:cs="Times New Roman"/>
        </w:rPr>
        <w:t xml:space="preserve"> points for this aspect, so that they are not awarded cumulatively, but one solution/implementation can only meet one level of the number of tipping points. (An implementation that handles 8 500 000 tipping points per year will only receive 4 points, no points will be added to this implementation for the first and second level of the number of tipping points).</w:t>
      </w:r>
    </w:p>
    <w:p w14:paraId="658DCB2C" w14:textId="77777777" w:rsidR="00B3540B" w:rsidRPr="00CE341A" w:rsidRDefault="00B3540B" w:rsidP="00B3540B">
      <w:pPr>
        <w:pStyle w:val="tl2"/>
        <w:numPr>
          <w:ilvl w:val="1"/>
          <w:numId w:val="0"/>
        </w:numPr>
        <w:ind w:left="576"/>
        <w:rPr>
          <w:rFonts w:cs="Times New Roman"/>
        </w:rPr>
      </w:pPr>
    </w:p>
    <w:p w14:paraId="0BB850AC" w14:textId="0E1F1651" w:rsidR="00B3540B" w:rsidRPr="00CE341A" w:rsidRDefault="00B3540B" w:rsidP="00B3540B">
      <w:pPr>
        <w:pStyle w:val="tl2"/>
        <w:numPr>
          <w:ilvl w:val="1"/>
          <w:numId w:val="0"/>
        </w:numPr>
        <w:ind w:left="576"/>
        <w:rPr>
          <w:rFonts w:cs="Times New Roman"/>
          <w:b/>
          <w:bCs/>
        </w:rPr>
      </w:pPr>
      <w:r w:rsidRPr="00CE341A">
        <w:rPr>
          <w:rFonts w:cs="Times New Roman"/>
          <w:b/>
          <w:bCs/>
        </w:rPr>
        <w:t>2.</w:t>
      </w:r>
      <w:r w:rsidR="00DD6414" w:rsidRPr="00CE341A">
        <w:rPr>
          <w:rFonts w:cs="Times New Roman"/>
          <w:b/>
          <w:bCs/>
        </w:rPr>
        <w:t xml:space="preserve"> </w:t>
      </w:r>
      <w:r w:rsidRPr="00CE341A">
        <w:rPr>
          <w:rFonts w:cs="Times New Roman"/>
          <w:b/>
          <w:bCs/>
        </w:rPr>
        <w:t>Evaluated aspect/element of the quality of the implemented solution:</w:t>
      </w:r>
    </w:p>
    <w:p w14:paraId="38FB895D" w14:textId="0FEF2BCA" w:rsidR="00B3540B" w:rsidRPr="00CE341A" w:rsidRDefault="00B3540B" w:rsidP="00105A8B">
      <w:pPr>
        <w:pStyle w:val="tl2"/>
        <w:numPr>
          <w:ilvl w:val="0"/>
          <w:numId w:val="23"/>
        </w:numPr>
        <w:rPr>
          <w:rFonts w:cs="Times New Roman"/>
          <w:b/>
          <w:bCs/>
        </w:rPr>
      </w:pPr>
      <w:r w:rsidRPr="00CE341A">
        <w:rPr>
          <w:rFonts w:cs="Times New Roman"/>
          <w:b/>
          <w:bCs/>
        </w:rPr>
        <w:lastRenderedPageBreak/>
        <w:t xml:space="preserve"> The second evaluated element of the quality of the implemented solution is the technical level of the implemented solution. Scoring method: </w:t>
      </w:r>
    </w:p>
    <w:p w14:paraId="24D17513" w14:textId="77777777" w:rsidR="00B3540B" w:rsidRPr="00CE341A" w:rsidRDefault="00B3540B" w:rsidP="00B3540B">
      <w:pPr>
        <w:pStyle w:val="tl2"/>
        <w:numPr>
          <w:ilvl w:val="1"/>
          <w:numId w:val="0"/>
        </w:numPr>
        <w:ind w:left="576"/>
        <w:rPr>
          <w:rFonts w:cs="Times New Roman"/>
        </w:rPr>
      </w:pPr>
      <w:r w:rsidRPr="00CE341A">
        <w:rPr>
          <w:rFonts w:cs="Times New Roman"/>
        </w:rPr>
        <w:t xml:space="preserve"> </w:t>
      </w:r>
    </w:p>
    <w:p w14:paraId="12852DE6" w14:textId="30A4150F" w:rsidR="00B3540B" w:rsidRPr="00CE341A" w:rsidRDefault="00B3540B" w:rsidP="00105A8B">
      <w:pPr>
        <w:pStyle w:val="tl2"/>
        <w:numPr>
          <w:ilvl w:val="1"/>
          <w:numId w:val="25"/>
        </w:numPr>
        <w:rPr>
          <w:rFonts w:cs="Times New Roman"/>
          <w:b/>
          <w:bCs/>
        </w:rPr>
      </w:pPr>
      <w:r w:rsidRPr="00CE341A">
        <w:rPr>
          <w:rFonts w:cs="Times New Roman"/>
          <w:b/>
          <w:bCs/>
        </w:rPr>
        <w:t xml:space="preserve">First level of the solution (lowest level)- the solution is built on the basis of a cloud service - </w:t>
      </w:r>
      <w:proofErr w:type="gramStart"/>
      <w:r w:rsidRPr="00CE341A">
        <w:rPr>
          <w:rFonts w:cs="Times New Roman"/>
          <w:b/>
          <w:bCs/>
        </w:rPr>
        <w:t>i.e.</w:t>
      </w:r>
      <w:proofErr w:type="gramEnd"/>
      <w:r w:rsidRPr="00CE341A">
        <w:rPr>
          <w:rFonts w:cs="Times New Roman"/>
          <w:b/>
          <w:bCs/>
        </w:rPr>
        <w:t xml:space="preserve"> the solution is provided in the form of a cloud service (regardless of the software that is used for such purpose). The bidder shall be awarded 1 point for such a solution.</w:t>
      </w:r>
    </w:p>
    <w:p w14:paraId="1A3E9BC9" w14:textId="2BFBA1EE" w:rsidR="00B3540B" w:rsidRPr="00CE341A" w:rsidRDefault="00B3540B" w:rsidP="00105A8B">
      <w:pPr>
        <w:pStyle w:val="tl2"/>
        <w:numPr>
          <w:ilvl w:val="1"/>
          <w:numId w:val="25"/>
        </w:numPr>
        <w:rPr>
          <w:rFonts w:cs="Times New Roman"/>
          <w:b/>
          <w:bCs/>
        </w:rPr>
      </w:pPr>
      <w:r w:rsidRPr="00CE341A">
        <w:rPr>
          <w:rFonts w:cs="Times New Roman"/>
          <w:b/>
          <w:bCs/>
        </w:rPr>
        <w:t xml:space="preserve">Second level of the solution - the solution shall allow at least the registration of contracts with customers, the registration of collection containers, including their location, and the registration of the dumping of these containers. The solution combines all the facts according to the previous sentence into a single database and links them </w:t>
      </w:r>
      <w:proofErr w:type="gramStart"/>
      <w:r w:rsidRPr="00CE341A">
        <w:rPr>
          <w:rFonts w:cs="Times New Roman"/>
          <w:b/>
          <w:bCs/>
        </w:rPr>
        <w:t>on the basis of</w:t>
      </w:r>
      <w:proofErr w:type="gramEnd"/>
      <w:r w:rsidRPr="00CE341A">
        <w:rPr>
          <w:rFonts w:cs="Times New Roman"/>
          <w:b/>
          <w:bCs/>
        </w:rPr>
        <w:t xml:space="preserve"> pre-configured database models.   The tenderer shall be awarded 2 points for this solution.</w:t>
      </w:r>
    </w:p>
    <w:p w14:paraId="6EEB2F94" w14:textId="17A2D37E" w:rsidR="00B3540B" w:rsidRPr="00CE341A" w:rsidRDefault="00B3540B" w:rsidP="00105A8B">
      <w:pPr>
        <w:pStyle w:val="tl2"/>
        <w:numPr>
          <w:ilvl w:val="1"/>
          <w:numId w:val="25"/>
        </w:numPr>
        <w:rPr>
          <w:rFonts w:cs="Times New Roman"/>
          <w:b/>
          <w:bCs/>
        </w:rPr>
      </w:pPr>
      <w:r w:rsidRPr="00CE341A">
        <w:rPr>
          <w:rFonts w:cs="Times New Roman"/>
          <w:b/>
          <w:bCs/>
        </w:rPr>
        <w:t xml:space="preserve">Third level of solution - the solution shall allow the monitoring of the data of the collection vehicles (min. in the range of: consumption, speed data, logbook) used by the customer </w:t>
      </w:r>
      <w:proofErr w:type="gramStart"/>
      <w:r w:rsidRPr="00CE341A">
        <w:rPr>
          <w:rFonts w:cs="Times New Roman"/>
          <w:b/>
          <w:bCs/>
        </w:rPr>
        <w:t>on the basis of</w:t>
      </w:r>
      <w:proofErr w:type="gramEnd"/>
      <w:r w:rsidRPr="00CE341A">
        <w:rPr>
          <w:rFonts w:cs="Times New Roman"/>
          <w:b/>
          <w:bCs/>
        </w:rPr>
        <w:t xml:space="preserve"> monitoring units or other technology, including the current position of the vehicle during the reading of the RFID chip of the container during the emptying of the container.  The bidder shall be awarded 3 points for this solution.</w:t>
      </w:r>
    </w:p>
    <w:p w14:paraId="1F029705" w14:textId="5688BDB7" w:rsidR="00730B42" w:rsidRPr="00CE341A" w:rsidRDefault="00297515" w:rsidP="00105A8B">
      <w:pPr>
        <w:pStyle w:val="tl2"/>
        <w:numPr>
          <w:ilvl w:val="1"/>
          <w:numId w:val="25"/>
        </w:numPr>
        <w:rPr>
          <w:rFonts w:cs="Times New Roman"/>
          <w:b/>
          <w:bCs/>
        </w:rPr>
      </w:pPr>
      <w:r w:rsidRPr="00CE341A">
        <w:rPr>
          <w:rFonts w:cs="Times New Roman"/>
          <w:b/>
          <w:bCs/>
        </w:rPr>
        <w:t>The fourth level of the solution (the highest level) - the solution enables automatic (</w:t>
      </w:r>
      <w:proofErr w:type="gramStart"/>
      <w:r w:rsidRPr="00CE341A">
        <w:rPr>
          <w:rFonts w:cs="Times New Roman"/>
          <w:b/>
          <w:bCs/>
        </w:rPr>
        <w:t>i.e.</w:t>
      </w:r>
      <w:proofErr w:type="gramEnd"/>
      <w:r w:rsidRPr="00CE341A">
        <w:rPr>
          <w:rFonts w:cs="Times New Roman"/>
          <w:b/>
          <w:bCs/>
        </w:rPr>
        <w:t xml:space="preserve"> one that does not require manual intervention of the customer's or supplier's employee) planning of the route of collection vehicles during waste collection and automatically proposes optimization of the route based on the data processed by the solution. The bidder shall be awarded 5 points for such a solution.</w:t>
      </w:r>
    </w:p>
    <w:p w14:paraId="0AE87029" w14:textId="77777777" w:rsidR="00FD7583" w:rsidRPr="00CE341A" w:rsidRDefault="00FD7583" w:rsidP="00FD7583">
      <w:pPr>
        <w:pStyle w:val="tl2"/>
        <w:numPr>
          <w:ilvl w:val="0"/>
          <w:numId w:val="0"/>
        </w:numPr>
        <w:ind w:left="1788"/>
        <w:rPr>
          <w:rFonts w:cs="Times New Roman"/>
          <w:b/>
          <w:bCs/>
        </w:rPr>
      </w:pPr>
    </w:p>
    <w:p w14:paraId="4A3DAD08" w14:textId="642C170A" w:rsidR="007F1BDA" w:rsidRPr="00CE341A" w:rsidRDefault="007F1BDA" w:rsidP="00FD7583">
      <w:pPr>
        <w:pStyle w:val="tl2"/>
        <w:numPr>
          <w:ilvl w:val="1"/>
          <w:numId w:val="0"/>
        </w:numPr>
        <w:ind w:left="576"/>
        <w:rPr>
          <w:rFonts w:cs="Times New Roman"/>
        </w:rPr>
      </w:pPr>
      <w:r w:rsidRPr="00CE341A">
        <w:rPr>
          <w:rFonts w:cs="Times New Roman"/>
        </w:rPr>
        <w:t xml:space="preserve">- For each implementation/solution that meets the technical requirement of each level, points will be awarded cumulatively - one solution/implementation can meet levels one through four at the same time. The fulfilment of each level does not have to be sequential in the way the Contracting Authority has hierarchised it. A solution may meet level one, not meet levels two and three and meet level four. In this case, the tenderer shall receive 5+1=6 points). </w:t>
      </w:r>
    </w:p>
    <w:p w14:paraId="3B23E7D8" w14:textId="77777777" w:rsidR="007F1BDA" w:rsidRPr="00CE341A" w:rsidRDefault="007F1BDA" w:rsidP="007F1BDA">
      <w:pPr>
        <w:pStyle w:val="tl2"/>
        <w:numPr>
          <w:ilvl w:val="1"/>
          <w:numId w:val="0"/>
        </w:numPr>
        <w:ind w:left="576"/>
        <w:rPr>
          <w:rFonts w:cs="Times New Roman"/>
        </w:rPr>
      </w:pPr>
      <w:r w:rsidRPr="00CE341A">
        <w:rPr>
          <w:rFonts w:cs="Times New Roman"/>
        </w:rPr>
        <w:t xml:space="preserve">- The maximum number of points awarded </w:t>
      </w:r>
      <w:proofErr w:type="gramStart"/>
      <w:r w:rsidRPr="00CE341A">
        <w:rPr>
          <w:rFonts w:cs="Times New Roman"/>
        </w:rPr>
        <w:t>on the basis of</w:t>
      </w:r>
      <w:proofErr w:type="gramEnd"/>
      <w:r w:rsidRPr="00CE341A">
        <w:rPr>
          <w:rFonts w:cs="Times New Roman"/>
        </w:rPr>
        <w:t xml:space="preserve"> this evaluated aspect (technical level) that a tenderer can obtain per evaluated solution/implementation is 11 points. </w:t>
      </w:r>
    </w:p>
    <w:p w14:paraId="6B821E6F" w14:textId="77777777" w:rsidR="007F1BDA" w:rsidRPr="00CE341A" w:rsidRDefault="007F1BDA" w:rsidP="007F1BDA">
      <w:pPr>
        <w:pStyle w:val="tl2"/>
        <w:numPr>
          <w:ilvl w:val="1"/>
          <w:numId w:val="0"/>
        </w:numPr>
        <w:ind w:left="576"/>
        <w:rPr>
          <w:rFonts w:cs="Times New Roman"/>
        </w:rPr>
      </w:pPr>
      <w:r w:rsidRPr="00CE341A">
        <w:rPr>
          <w:rFonts w:cs="Times New Roman"/>
        </w:rPr>
        <w:t>- The points scored for each evaluated aspect shall be added together. The maximum number of points that can be awarded for the quality of one evaluated implementation/solution is 15 points.</w:t>
      </w:r>
    </w:p>
    <w:p w14:paraId="79D687C6" w14:textId="77777777" w:rsidR="007F1BDA" w:rsidRPr="00CE341A" w:rsidRDefault="007F1BDA" w:rsidP="007F1BDA">
      <w:pPr>
        <w:pStyle w:val="tl2"/>
        <w:numPr>
          <w:ilvl w:val="1"/>
          <w:numId w:val="0"/>
        </w:numPr>
        <w:ind w:left="576"/>
        <w:rPr>
          <w:rFonts w:cs="Times New Roman"/>
        </w:rPr>
      </w:pPr>
    </w:p>
    <w:p w14:paraId="56A177E1" w14:textId="3623B615" w:rsidR="007F1BDA" w:rsidRPr="00CE341A" w:rsidRDefault="007F1BDA" w:rsidP="007F1BDA">
      <w:pPr>
        <w:pStyle w:val="tl2"/>
        <w:numPr>
          <w:ilvl w:val="1"/>
          <w:numId w:val="0"/>
        </w:numPr>
        <w:ind w:left="576"/>
        <w:rPr>
          <w:rFonts w:cs="Times New Roman"/>
          <w:b/>
          <w:bCs/>
        </w:rPr>
      </w:pPr>
      <w:r w:rsidRPr="00CE341A">
        <w:rPr>
          <w:rFonts w:cs="Times New Roman"/>
          <w:b/>
          <w:bCs/>
        </w:rPr>
        <w:t>As a maximum of 4 implemented solutions can be evaluated under criterion K2, a maximum of 60 points in total can be awarded for this criterion K2.</w:t>
      </w:r>
    </w:p>
    <w:p w14:paraId="277167D1"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The Bidder shall provide in the Bid a detailed description of the implemented solution (hereinafter referred to as the "Reference Sheet") that is the subject of the evaluation. The Bidder shall not be allowed to change the details given in the Reference Letter after submission of the Bid and no solutions/implementations other than those for which the Reference Letters will be given in the Bid at the time of expiry of the Bid submission deadline shall be included in the evaluation of the Bids. </w:t>
      </w:r>
    </w:p>
    <w:p w14:paraId="44A88B87"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The Bidder is required to mention in the Reference Letter the contact person(s) from whom the veracity of the information provided can be verified.  If an evaluated aspect cannot be verified reliably or is not clear/obvious from the description of the solution given in the Letter of Reference, the tenderer will be </w:t>
      </w:r>
      <w:r w:rsidRPr="00CE341A">
        <w:rPr>
          <w:rFonts w:cs="Times New Roman"/>
        </w:rPr>
        <w:lastRenderedPageBreak/>
        <w:t xml:space="preserve">awarded 0 points for that evaluated aspect.  </w:t>
      </w:r>
    </w:p>
    <w:p w14:paraId="10FD8247"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 </w:t>
      </w:r>
    </w:p>
    <w:p w14:paraId="7D32F026" w14:textId="1F57F32C" w:rsidR="00730B42" w:rsidRPr="00CE341A" w:rsidRDefault="00451BCC" w:rsidP="00A91F39">
      <w:pPr>
        <w:pStyle w:val="tl2"/>
        <w:numPr>
          <w:ilvl w:val="1"/>
          <w:numId w:val="0"/>
        </w:numPr>
        <w:ind w:left="576"/>
        <w:rPr>
          <w:rFonts w:cs="Times New Roman"/>
        </w:rPr>
      </w:pPr>
      <w:proofErr w:type="gramStart"/>
      <w:r w:rsidRPr="00CE341A">
        <w:rPr>
          <w:rFonts w:cs="Times New Roman"/>
        </w:rPr>
        <w:t>In order to</w:t>
      </w:r>
      <w:proofErr w:type="gramEnd"/>
      <w:r w:rsidRPr="00CE341A">
        <w:rPr>
          <w:rFonts w:cs="Times New Roman"/>
        </w:rPr>
        <w:t xml:space="preserve"> evaluate the tenders according to the established criteria, the tenderer shall fill in the reference sheets provided for this purpose (for each experience separately). The tenderer shall not complete the Tender Evaluation Checklist - see below - (this will be completed by the Panel following the assessment of the Reference Sheets).</w:t>
      </w:r>
    </w:p>
    <w:p w14:paraId="7CCC6873" w14:textId="77777777" w:rsidR="00730B42" w:rsidRPr="00CE341A" w:rsidRDefault="00730B42" w:rsidP="00A91F39">
      <w:pPr>
        <w:pStyle w:val="tl2"/>
        <w:numPr>
          <w:ilvl w:val="1"/>
          <w:numId w:val="0"/>
        </w:numPr>
        <w:rPr>
          <w:rFonts w:cs="Times New Roman"/>
        </w:rPr>
      </w:pPr>
    </w:p>
    <w:p w14:paraId="258230BB" w14:textId="40078D81" w:rsidR="007536AC" w:rsidRPr="00CE341A" w:rsidRDefault="36F2FDB2" w:rsidP="004A169F">
      <w:pPr>
        <w:pStyle w:val="tl2"/>
        <w:numPr>
          <w:ilvl w:val="1"/>
          <w:numId w:val="0"/>
        </w:numPr>
        <w:ind w:left="576"/>
        <w:rPr>
          <w:rFonts w:cs="Times New Roman"/>
          <w:b/>
          <w:bCs/>
          <w:u w:val="single"/>
        </w:rPr>
      </w:pPr>
      <w:r w:rsidRPr="00CE341A">
        <w:rPr>
          <w:rFonts w:cs="Times New Roman"/>
          <w:b/>
          <w:u w:val="single"/>
        </w:rPr>
        <w:t>Description and rules for the application of Criterion K3 </w:t>
      </w:r>
    </w:p>
    <w:p w14:paraId="0E944ECD" w14:textId="3B92EEBC" w:rsidR="007536AC" w:rsidRPr="00CE341A" w:rsidRDefault="36F2FDB2" w:rsidP="00363634">
      <w:pPr>
        <w:pStyle w:val="tl2"/>
        <w:numPr>
          <w:ilvl w:val="1"/>
          <w:numId w:val="0"/>
        </w:numPr>
        <w:ind w:left="576"/>
        <w:rPr>
          <w:rFonts w:cs="Times New Roman"/>
        </w:rPr>
      </w:pPr>
      <w:r w:rsidRPr="00CE341A">
        <w:rPr>
          <w:rFonts w:cs="Times New Roman"/>
        </w:rPr>
        <w:t>Under the criterion "</w:t>
      </w:r>
      <w:r w:rsidRPr="00CE341A">
        <w:rPr>
          <w:rFonts w:cs="Times New Roman"/>
          <w:b/>
        </w:rPr>
        <w:t>Project manager's qualities and skills and quality of the demo of the existing solution presented</w:t>
      </w:r>
      <w:r w:rsidRPr="00CE341A">
        <w:rPr>
          <w:rFonts w:cs="Times New Roman"/>
        </w:rPr>
        <w:t xml:space="preserve">", the project manager (identified by the tenderer in the tender) will be evaluated on the basis of a direct interview between the </w:t>
      </w:r>
      <w:r w:rsidR="00B63D8C" w:rsidRPr="00CE341A">
        <w:rPr>
          <w:rFonts w:cs="Times New Roman"/>
        </w:rPr>
        <w:t>committee</w:t>
      </w:r>
      <w:r w:rsidRPr="00CE341A">
        <w:rPr>
          <w:rFonts w:cs="Times New Roman"/>
        </w:rPr>
        <w:t xml:space="preserve"> and the project manager (identified by the tenderer in the tender) on whether </w:t>
      </w:r>
      <w:r w:rsidR="00854293" w:rsidRPr="00CE341A">
        <w:rPr>
          <w:rFonts w:cs="Times New Roman"/>
        </w:rPr>
        <w:t>project manager</w:t>
      </w:r>
      <w:r w:rsidRPr="00CE341A">
        <w:rPr>
          <w:rFonts w:cs="Times New Roman"/>
        </w:rPr>
        <w:t xml:space="preserve"> has the basic prerequisites and individual qualities and skills listed in the checklist for this criterion. During this evaluation interview, a demo version of the offered solution/software version will be presented to the committee by the designated representative of the bidder and will be evaluated by the committee in the same way as the skills of the project manager presented during the evaluation interview. The tenderer may, if he/she deems it appropriate, also present the full version of his/her software solution, if available. If the bidder does not have a demo version or a full version of its solution or another version suitable for its presentation, it will be awarded 0 points in the relevant items related to the functionalities of the demo version in accordance with the document "Checklist - characteristics and skills of the project manager and the quality of the presented demo of the existing solution". </w:t>
      </w:r>
    </w:p>
    <w:p w14:paraId="5FA5C82E" w14:textId="4F2C647B" w:rsidR="00CC0EC7" w:rsidRPr="00CE341A" w:rsidRDefault="148B39C6" w:rsidP="00CC0EC7">
      <w:pPr>
        <w:pStyle w:val="tl2"/>
        <w:numPr>
          <w:ilvl w:val="1"/>
          <w:numId w:val="0"/>
        </w:numPr>
        <w:ind w:left="576"/>
        <w:rPr>
          <w:rFonts w:cs="Times New Roman"/>
        </w:rPr>
      </w:pPr>
      <w:r w:rsidRPr="00CE341A">
        <w:rPr>
          <w:rFonts w:cs="Times New Roman"/>
        </w:rPr>
        <w:t xml:space="preserve">At the same time, the contracting authority makes available to interested parties in these tender documents, in Annex 15, a database </w:t>
      </w:r>
      <w:proofErr w:type="gramStart"/>
      <w:r w:rsidRPr="00CE341A">
        <w:rPr>
          <w:rFonts w:cs="Times New Roman"/>
        </w:rPr>
        <w:t>on the basis of</w:t>
      </w:r>
      <w:proofErr w:type="gramEnd"/>
      <w:r w:rsidRPr="00CE341A">
        <w:rPr>
          <w:rFonts w:cs="Times New Roman"/>
        </w:rPr>
        <w:t xml:space="preserve"> which it is possible to create a collection plan in the Municipal District of the Capital City of the Slovak Republic Bratislava - </w:t>
      </w:r>
      <w:proofErr w:type="spellStart"/>
      <w:r w:rsidRPr="00CE341A">
        <w:rPr>
          <w:rFonts w:cs="Times New Roman"/>
        </w:rPr>
        <w:t>Staré</w:t>
      </w:r>
      <w:proofErr w:type="spellEnd"/>
      <w:r w:rsidRPr="00CE341A">
        <w:rPr>
          <w:rFonts w:cs="Times New Roman"/>
        </w:rPr>
        <w:t xml:space="preserve"> mesto on the basis of the professional experience and knowledge of the contracting authority. </w:t>
      </w:r>
    </w:p>
    <w:p w14:paraId="75FD7336" w14:textId="52F98D9A" w:rsidR="00CC0EC7" w:rsidRPr="00CE341A" w:rsidRDefault="7E76910F" w:rsidP="00CC0EC7">
      <w:pPr>
        <w:pStyle w:val="tl2"/>
        <w:numPr>
          <w:ilvl w:val="1"/>
          <w:numId w:val="0"/>
        </w:numPr>
        <w:ind w:left="576"/>
        <w:rPr>
          <w:rFonts w:cs="Times New Roman"/>
        </w:rPr>
      </w:pPr>
      <w:r w:rsidRPr="00CE341A">
        <w:rPr>
          <w:rFonts w:cs="Times New Roman"/>
        </w:rPr>
        <w:t xml:space="preserve">Within the presentation of the demo version of the offered software solution, the interested party has the opportunity to present how quickly the solution is able to create a waste collection plan in this urban district from the provided data and also to present the qualitative and quantitative parameters of the created </w:t>
      </w:r>
      <w:proofErr w:type="gramStart"/>
      <w:r w:rsidRPr="00CE341A">
        <w:rPr>
          <w:rFonts w:cs="Times New Roman"/>
        </w:rPr>
        <w:t>plan</w:t>
      </w:r>
      <w:proofErr w:type="gramEnd"/>
      <w:r w:rsidRPr="00CE341A">
        <w:rPr>
          <w:rFonts w:cs="Times New Roman"/>
        </w:rPr>
        <w:t xml:space="preserve"> </w:t>
      </w:r>
    </w:p>
    <w:p w14:paraId="1739CB0B" w14:textId="466C1F5A" w:rsidR="00CC0EC7" w:rsidRPr="00CE341A" w:rsidRDefault="7E76910F" w:rsidP="00CC0EC7">
      <w:pPr>
        <w:pStyle w:val="tl2"/>
        <w:numPr>
          <w:ilvl w:val="1"/>
          <w:numId w:val="0"/>
        </w:numPr>
        <w:ind w:left="576"/>
        <w:rPr>
          <w:rFonts w:cs="Times New Roman"/>
        </w:rPr>
      </w:pPr>
      <w:r w:rsidRPr="00CE341A">
        <w:rPr>
          <w:rFonts w:cs="Times New Roman"/>
        </w:rPr>
        <w:t>The committee members will review the plan and the applicant may receive 5 points based on the plan.</w:t>
      </w:r>
    </w:p>
    <w:p w14:paraId="6A9FD248" w14:textId="7D2F898C" w:rsidR="007536AC" w:rsidRPr="00CE341A" w:rsidRDefault="36F2FDB2" w:rsidP="004A169F">
      <w:pPr>
        <w:pStyle w:val="tl2"/>
        <w:numPr>
          <w:ilvl w:val="1"/>
          <w:numId w:val="0"/>
        </w:numPr>
        <w:ind w:left="576"/>
        <w:rPr>
          <w:rFonts w:cs="Times New Roman"/>
        </w:rPr>
      </w:pPr>
      <w:r w:rsidRPr="00CE341A">
        <w:rPr>
          <w:rFonts w:cs="Times New Roman"/>
        </w:rPr>
        <w:t>The evaluation interview shall be attended exclusively by the project manager identified by the tenderer in the tender (this must be the same person by whom the tenderer demonstrates compliance with the technical and professional capacity condition set out in these tender documents). No other person will be present at the assessment interview on behalf of the applicant. The interview will take place in person, at the contracting authority's headquarters at a time to be determined by the contracting authority</w:t>
      </w:r>
      <w:r w:rsidR="00215EC0" w:rsidRPr="00CE341A">
        <w:rPr>
          <w:rFonts w:cs="Times New Roman"/>
        </w:rPr>
        <w:t xml:space="preserve"> in Slovak, Czech </w:t>
      </w:r>
      <w:r w:rsidR="00184375" w:rsidRPr="00CE341A">
        <w:rPr>
          <w:rFonts w:cs="Times New Roman"/>
        </w:rPr>
        <w:t xml:space="preserve">or </w:t>
      </w:r>
      <w:proofErr w:type="spellStart"/>
      <w:r w:rsidR="00184375" w:rsidRPr="00CE341A">
        <w:rPr>
          <w:rFonts w:cs="Times New Roman"/>
        </w:rPr>
        <w:t>Enlish</w:t>
      </w:r>
      <w:proofErr w:type="spellEnd"/>
      <w:r w:rsidR="00184375" w:rsidRPr="00CE341A">
        <w:rPr>
          <w:rFonts w:cs="Times New Roman"/>
        </w:rPr>
        <w:t xml:space="preserve"> language</w:t>
      </w:r>
      <w:r w:rsidRPr="00CE341A">
        <w:rPr>
          <w:rFonts w:cs="Times New Roman"/>
        </w:rPr>
        <w:t>. The contracting authority reserves the right to conduct, if necessary, an interview with the project manager also by remote videoconferencing via commonly available software equipment (MS Teams, Zoom, Google talk, etc.). Applicants will be informed well in advance of the date and format of the interview via Josephine. </w:t>
      </w:r>
    </w:p>
    <w:p w14:paraId="03284278" w14:textId="0B1FD7C8" w:rsidR="00C144C2" w:rsidRPr="00CE341A" w:rsidRDefault="36F2FDB2" w:rsidP="00CC0EC7">
      <w:pPr>
        <w:pStyle w:val="tl2"/>
        <w:numPr>
          <w:ilvl w:val="1"/>
          <w:numId w:val="0"/>
        </w:numPr>
        <w:ind w:left="576"/>
        <w:rPr>
          <w:rFonts w:cs="Times New Roman"/>
          <w:b/>
          <w:bCs/>
          <w:color w:val="FF0000"/>
        </w:rPr>
      </w:pPr>
      <w:r w:rsidRPr="00CE341A">
        <w:rPr>
          <w:rStyle w:val="eop"/>
          <w:rFonts w:cs="Times New Roman"/>
        </w:rPr>
        <w:t> </w:t>
      </w:r>
    </w:p>
    <w:p w14:paraId="1052FCC2" w14:textId="3A8A9BA9" w:rsidR="007536AC" w:rsidRPr="00CE341A" w:rsidRDefault="007536AC" w:rsidP="157825CE">
      <w:pPr>
        <w:pStyle w:val="paragraph"/>
        <w:spacing w:beforeAutospacing="0" w:afterAutospacing="0"/>
        <w:ind w:right="120"/>
        <w:jc w:val="both"/>
        <w:textAlignment w:val="baseline"/>
        <w:rPr>
          <w:rFonts w:ascii="Times New Roman" w:hAnsi="Times New Roman"/>
          <w:sz w:val="18"/>
          <w:szCs w:val="18"/>
        </w:rPr>
      </w:pPr>
    </w:p>
    <w:p w14:paraId="5AB767D4" w14:textId="77777777" w:rsidR="007536AC" w:rsidRPr="00CE341A" w:rsidRDefault="36F2FDB2" w:rsidP="008B0FA0">
      <w:pPr>
        <w:pStyle w:val="tl2"/>
        <w:numPr>
          <w:ilvl w:val="1"/>
          <w:numId w:val="0"/>
        </w:numPr>
        <w:ind w:left="576"/>
        <w:rPr>
          <w:rFonts w:cs="Times New Roman"/>
          <w:b/>
          <w:bCs/>
        </w:rPr>
      </w:pPr>
      <w:r w:rsidRPr="00CE341A">
        <w:rPr>
          <w:rFonts w:cs="Times New Roman"/>
          <w:b/>
        </w:rPr>
        <w:t>The questions asked in the assessment interview will be the same for project managers of all applicants and will consist of the following headings:  </w:t>
      </w:r>
    </w:p>
    <w:p w14:paraId="4917298D"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a basic overview of the subject of the </w:t>
      </w:r>
      <w:proofErr w:type="gramStart"/>
      <w:r w:rsidRPr="00CE341A">
        <w:rPr>
          <w:rFonts w:cs="Times New Roman"/>
        </w:rPr>
        <w:t>contract;</w:t>
      </w:r>
      <w:proofErr w:type="gramEnd"/>
      <w:r w:rsidRPr="00CE341A">
        <w:rPr>
          <w:rFonts w:cs="Times New Roman"/>
        </w:rPr>
        <w:t> </w:t>
      </w:r>
    </w:p>
    <w:p w14:paraId="18A1D187" w14:textId="246CED01" w:rsidR="007536AC" w:rsidRPr="00CE341A" w:rsidRDefault="36F2FDB2" w:rsidP="00CB6518">
      <w:pPr>
        <w:pStyle w:val="tl2"/>
        <w:numPr>
          <w:ilvl w:val="1"/>
          <w:numId w:val="6"/>
        </w:numPr>
        <w:ind w:left="720"/>
        <w:rPr>
          <w:rFonts w:cs="Times New Roman"/>
        </w:rPr>
      </w:pPr>
      <w:r w:rsidRPr="00CE341A">
        <w:rPr>
          <w:rFonts w:cs="Times New Roman"/>
        </w:rPr>
        <w:t xml:space="preserve">the PM's motivation in relation to the subject matter of the contract, his workload and responsibilities in relation to the </w:t>
      </w:r>
      <w:proofErr w:type="gramStart"/>
      <w:r w:rsidRPr="00CE341A">
        <w:rPr>
          <w:rFonts w:cs="Times New Roman"/>
        </w:rPr>
        <w:t>eventual  other</w:t>
      </w:r>
      <w:proofErr w:type="gramEnd"/>
      <w:r w:rsidRPr="00CE341A">
        <w:rPr>
          <w:rFonts w:cs="Times New Roman"/>
        </w:rPr>
        <w:t xml:space="preserve"> contracts for the duration of the contract; </w:t>
      </w:r>
    </w:p>
    <w:p w14:paraId="12EFF094" w14:textId="41038734" w:rsidR="007536AC" w:rsidRPr="00CE341A" w:rsidRDefault="36F2FDB2" w:rsidP="00CB6518">
      <w:pPr>
        <w:pStyle w:val="tl2"/>
        <w:numPr>
          <w:ilvl w:val="1"/>
          <w:numId w:val="6"/>
        </w:numPr>
        <w:ind w:left="720"/>
        <w:rPr>
          <w:rFonts w:cs="Times New Roman"/>
        </w:rPr>
      </w:pPr>
      <w:r w:rsidRPr="00CE341A">
        <w:rPr>
          <w:rFonts w:cs="Times New Roman"/>
        </w:rPr>
        <w:lastRenderedPageBreak/>
        <w:t xml:space="preserve">the PM's objective in performing the </w:t>
      </w:r>
      <w:proofErr w:type="gramStart"/>
      <w:r w:rsidRPr="00CE341A">
        <w:rPr>
          <w:rFonts w:cs="Times New Roman"/>
        </w:rPr>
        <w:t>contract;</w:t>
      </w:r>
      <w:proofErr w:type="gramEnd"/>
      <w:r w:rsidRPr="00CE341A">
        <w:rPr>
          <w:rFonts w:cs="Times New Roman"/>
        </w:rPr>
        <w:t> </w:t>
      </w:r>
    </w:p>
    <w:p w14:paraId="19ED0AA6"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the project manager's intended or planned mechanisms for controlling and evaluating the timeliness and quality of the performance of the subject </w:t>
      </w:r>
      <w:proofErr w:type="gramStart"/>
      <w:r w:rsidRPr="00CE341A">
        <w:rPr>
          <w:rFonts w:cs="Times New Roman"/>
        </w:rPr>
        <w:t>matter;</w:t>
      </w:r>
      <w:proofErr w:type="gramEnd"/>
      <w:r w:rsidRPr="00CE341A">
        <w:rPr>
          <w:rFonts w:cs="Times New Roman"/>
        </w:rPr>
        <w:t> </w:t>
      </w:r>
    </w:p>
    <w:p w14:paraId="35BE5494"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the PM's perception of personal responsibility for the contractor's performance and his ability to influence </w:t>
      </w:r>
      <w:proofErr w:type="gramStart"/>
      <w:r w:rsidRPr="00CE341A">
        <w:rPr>
          <w:rFonts w:cs="Times New Roman"/>
        </w:rPr>
        <w:t>performance;</w:t>
      </w:r>
      <w:proofErr w:type="gramEnd"/>
      <w:r w:rsidRPr="00CE341A">
        <w:rPr>
          <w:rFonts w:cs="Times New Roman"/>
        </w:rPr>
        <w:t> </w:t>
      </w:r>
    </w:p>
    <w:p w14:paraId="61BF762C"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contract risks and contract specifics perceived by the PM that need to be </w:t>
      </w:r>
      <w:proofErr w:type="gramStart"/>
      <w:r w:rsidRPr="00CE341A">
        <w:rPr>
          <w:rFonts w:cs="Times New Roman"/>
        </w:rPr>
        <w:t>addressed;</w:t>
      </w:r>
      <w:proofErr w:type="gramEnd"/>
      <w:r w:rsidRPr="00CE341A">
        <w:rPr>
          <w:rFonts w:cs="Times New Roman"/>
        </w:rPr>
        <w:t> </w:t>
      </w:r>
    </w:p>
    <w:p w14:paraId="09256FF9" w14:textId="77777777" w:rsidR="007536AC" w:rsidRPr="00CE341A" w:rsidRDefault="36F2FDB2" w:rsidP="00CB6518">
      <w:pPr>
        <w:pStyle w:val="tl2"/>
        <w:numPr>
          <w:ilvl w:val="1"/>
          <w:numId w:val="6"/>
        </w:numPr>
        <w:ind w:left="720"/>
        <w:rPr>
          <w:rFonts w:cs="Times New Roman"/>
        </w:rPr>
      </w:pPr>
      <w:r w:rsidRPr="00CE341A">
        <w:rPr>
          <w:rFonts w:cs="Times New Roman"/>
        </w:rPr>
        <w:t>knowledge of the waste management sector, in terms of the specifics of implementing software solutions in the waste collection process (waste management) </w:t>
      </w:r>
    </w:p>
    <w:p w14:paraId="0D34B885" w14:textId="0184665B" w:rsidR="009579DC" w:rsidRPr="00CE341A" w:rsidRDefault="3637CA00" w:rsidP="009579DC">
      <w:pPr>
        <w:pStyle w:val="tl2"/>
        <w:numPr>
          <w:ilvl w:val="1"/>
          <w:numId w:val="0"/>
        </w:numPr>
        <w:ind w:left="360"/>
        <w:rPr>
          <w:rFonts w:cs="Times New Roman"/>
          <w:b/>
          <w:bCs/>
        </w:rPr>
      </w:pPr>
      <w:r w:rsidRPr="00CE341A">
        <w:rPr>
          <w:rFonts w:cs="Times New Roman"/>
          <w:b/>
        </w:rPr>
        <w:t>The questions to be asked to the project manager in the evaluation of the demo will be the same for the project managers of all applicants and will consist of the following headings:  </w:t>
      </w:r>
    </w:p>
    <w:p w14:paraId="45D81E9A" w14:textId="08A14A92" w:rsidR="009579DC" w:rsidRPr="00CE341A" w:rsidRDefault="3637CA00" w:rsidP="00CB6518">
      <w:pPr>
        <w:pStyle w:val="tl2"/>
        <w:numPr>
          <w:ilvl w:val="1"/>
          <w:numId w:val="6"/>
        </w:numPr>
        <w:ind w:left="720"/>
        <w:rPr>
          <w:rFonts w:cs="Times New Roman"/>
        </w:rPr>
      </w:pPr>
      <w:proofErr w:type="spellStart"/>
      <w:r w:rsidRPr="00CE341A">
        <w:rPr>
          <w:rFonts w:cs="Times New Roman"/>
        </w:rPr>
        <w:t>dEMA</w:t>
      </w:r>
      <w:proofErr w:type="spellEnd"/>
      <w:r w:rsidRPr="00CE341A">
        <w:rPr>
          <w:rFonts w:cs="Times New Roman"/>
        </w:rPr>
        <w:t xml:space="preserve"> user experience for OLO employees who will use the solution in their </w:t>
      </w:r>
      <w:proofErr w:type="gramStart"/>
      <w:r w:rsidRPr="00CE341A">
        <w:rPr>
          <w:rFonts w:cs="Times New Roman"/>
        </w:rPr>
        <w:t>work;</w:t>
      </w:r>
      <w:proofErr w:type="gramEnd"/>
    </w:p>
    <w:p w14:paraId="391B5CED" w14:textId="3E318DE2" w:rsidR="00232D3D" w:rsidRPr="00CE341A" w:rsidRDefault="39C303C4" w:rsidP="00CB6518">
      <w:pPr>
        <w:pStyle w:val="tl2"/>
        <w:numPr>
          <w:ilvl w:val="1"/>
          <w:numId w:val="6"/>
        </w:numPr>
        <w:ind w:left="720"/>
        <w:rPr>
          <w:rFonts w:cs="Times New Roman"/>
        </w:rPr>
      </w:pPr>
      <w:r w:rsidRPr="00CE341A">
        <w:rPr>
          <w:rFonts w:cs="Times New Roman"/>
        </w:rPr>
        <w:t xml:space="preserve">the flexibility of DEMA processes their similarity to OLO </w:t>
      </w:r>
      <w:proofErr w:type="gramStart"/>
      <w:r w:rsidRPr="00CE341A">
        <w:rPr>
          <w:rFonts w:cs="Times New Roman"/>
        </w:rPr>
        <w:t>standards;</w:t>
      </w:r>
      <w:proofErr w:type="gramEnd"/>
    </w:p>
    <w:p w14:paraId="0F1ADAE8" w14:textId="08011AF1" w:rsidR="009579DC" w:rsidRPr="00CE341A" w:rsidRDefault="056B9E4D" w:rsidP="00CB6518">
      <w:pPr>
        <w:pStyle w:val="tl2"/>
        <w:numPr>
          <w:ilvl w:val="1"/>
          <w:numId w:val="6"/>
        </w:numPr>
        <w:ind w:left="720"/>
        <w:rPr>
          <w:rFonts w:cs="Times New Roman"/>
        </w:rPr>
      </w:pPr>
      <w:r w:rsidRPr="00CE341A">
        <w:rPr>
          <w:rFonts w:cs="Times New Roman"/>
        </w:rPr>
        <w:t xml:space="preserve">technologies </w:t>
      </w:r>
      <w:proofErr w:type="gramStart"/>
      <w:r w:rsidRPr="00CE341A">
        <w:rPr>
          <w:rFonts w:cs="Times New Roman"/>
        </w:rPr>
        <w:t>used;</w:t>
      </w:r>
      <w:proofErr w:type="gramEnd"/>
      <w:r w:rsidRPr="00CE341A">
        <w:rPr>
          <w:rFonts w:cs="Times New Roman"/>
        </w:rPr>
        <w:t> </w:t>
      </w:r>
    </w:p>
    <w:p w14:paraId="50ACE73F" w14:textId="13482D36" w:rsidR="00DE7294" w:rsidRPr="00CE341A" w:rsidRDefault="28DC62E8" w:rsidP="00CB6518">
      <w:pPr>
        <w:pStyle w:val="tl2"/>
        <w:numPr>
          <w:ilvl w:val="1"/>
          <w:numId w:val="6"/>
        </w:numPr>
        <w:ind w:left="720"/>
        <w:rPr>
          <w:rFonts w:cs="Times New Roman"/>
        </w:rPr>
      </w:pPr>
      <w:r w:rsidRPr="00CE341A">
        <w:rPr>
          <w:rFonts w:cs="Times New Roman"/>
        </w:rPr>
        <w:t xml:space="preserve">compatibility of the presented DEMO version with other software (demo maturity) and the possibility of extensions and integrations of the presented </w:t>
      </w:r>
      <w:proofErr w:type="gramStart"/>
      <w:r w:rsidRPr="00CE341A">
        <w:rPr>
          <w:rFonts w:cs="Times New Roman"/>
        </w:rPr>
        <w:t>solution;</w:t>
      </w:r>
      <w:proofErr w:type="gramEnd"/>
    </w:p>
    <w:p w14:paraId="144CAB69" w14:textId="34BC82FA" w:rsidR="009579DC" w:rsidRPr="00CE341A" w:rsidRDefault="3637CA00" w:rsidP="00CB6518">
      <w:pPr>
        <w:pStyle w:val="tl2"/>
        <w:numPr>
          <w:ilvl w:val="1"/>
          <w:numId w:val="6"/>
        </w:numPr>
        <w:ind w:left="720"/>
        <w:rPr>
          <w:rFonts w:cs="Times New Roman"/>
        </w:rPr>
      </w:pPr>
      <w:r w:rsidRPr="00CE341A">
        <w:rPr>
          <w:rFonts w:cs="Times New Roman"/>
        </w:rPr>
        <w:t xml:space="preserve"> demo layout and ease of </w:t>
      </w:r>
      <w:proofErr w:type="gramStart"/>
      <w:r w:rsidRPr="00CE341A">
        <w:rPr>
          <w:rFonts w:cs="Times New Roman"/>
        </w:rPr>
        <w:t>use;</w:t>
      </w:r>
      <w:proofErr w:type="gramEnd"/>
    </w:p>
    <w:p w14:paraId="120C8EBF" w14:textId="021077B2" w:rsidR="008E75C1" w:rsidRPr="00CE341A" w:rsidRDefault="735209E3" w:rsidP="00CB6518">
      <w:pPr>
        <w:pStyle w:val="tl2"/>
        <w:numPr>
          <w:ilvl w:val="1"/>
          <w:numId w:val="6"/>
        </w:numPr>
        <w:ind w:left="720"/>
        <w:rPr>
          <w:rFonts w:cs="Times New Roman"/>
        </w:rPr>
      </w:pPr>
      <w:r w:rsidRPr="00CE341A">
        <w:rPr>
          <w:rFonts w:cs="Times New Roman"/>
        </w:rPr>
        <w:t>the design of the demo, its colour scheme modern/modern interface</w:t>
      </w:r>
    </w:p>
    <w:p w14:paraId="097B73A4" w14:textId="7058D433" w:rsidR="007536AC" w:rsidRPr="00CE341A" w:rsidRDefault="735209E3" w:rsidP="009A0AB9">
      <w:pPr>
        <w:pStyle w:val="tl2"/>
        <w:numPr>
          <w:ilvl w:val="1"/>
          <w:numId w:val="6"/>
        </w:numPr>
        <w:ind w:left="720"/>
        <w:rPr>
          <w:rStyle w:val="eop"/>
          <w:rFonts w:cs="Times New Roman"/>
        </w:rPr>
      </w:pPr>
      <w:r w:rsidRPr="00CE341A">
        <w:rPr>
          <w:rFonts w:cs="Times New Roman"/>
        </w:rPr>
        <w:t xml:space="preserve">security, adaptability, modularity and configuration flexibility of the solution presented in the demo </w:t>
      </w:r>
      <w:proofErr w:type="gramStart"/>
      <w:r w:rsidRPr="00CE341A">
        <w:rPr>
          <w:rFonts w:cs="Times New Roman"/>
        </w:rPr>
        <w:t>version</w:t>
      </w:r>
      <w:proofErr w:type="gramEnd"/>
      <w:r w:rsidRPr="00CE341A">
        <w:rPr>
          <w:rStyle w:val="eop"/>
          <w:rFonts w:cs="Times New Roman"/>
        </w:rPr>
        <w:t> </w:t>
      </w:r>
    </w:p>
    <w:p w14:paraId="01CD3523" w14:textId="60ACED83" w:rsidR="0038123C" w:rsidRPr="00CE341A" w:rsidRDefault="0395998D" w:rsidP="009A0AB9">
      <w:pPr>
        <w:pStyle w:val="tl2"/>
        <w:numPr>
          <w:ilvl w:val="1"/>
          <w:numId w:val="6"/>
        </w:numPr>
        <w:ind w:left="720"/>
        <w:rPr>
          <w:rFonts w:cs="Times New Roman"/>
        </w:rPr>
      </w:pPr>
      <w:r w:rsidRPr="00CE341A">
        <w:rPr>
          <w:rFonts w:cs="Times New Roman"/>
        </w:rPr>
        <w:t xml:space="preserve">the creation of a plan within the presented DEMO version based on the database made available by the contracting authority to the individual interested </w:t>
      </w:r>
      <w:proofErr w:type="gramStart"/>
      <w:r w:rsidRPr="00CE341A">
        <w:rPr>
          <w:rFonts w:cs="Times New Roman"/>
        </w:rPr>
        <w:t>parties</w:t>
      </w:r>
      <w:proofErr w:type="gramEnd"/>
      <w:r w:rsidRPr="00CE341A">
        <w:rPr>
          <w:rFonts w:cs="Times New Roman"/>
        </w:rPr>
        <w:t xml:space="preserve"> </w:t>
      </w:r>
    </w:p>
    <w:p w14:paraId="5FCD0BFB" w14:textId="3C132880" w:rsidR="00C14D44" w:rsidRPr="00CE341A" w:rsidRDefault="50759565" w:rsidP="00C14D44">
      <w:pPr>
        <w:pStyle w:val="tl2"/>
        <w:numPr>
          <w:ilvl w:val="0"/>
          <w:numId w:val="6"/>
        </w:numPr>
        <w:rPr>
          <w:rFonts w:cs="Times New Roman"/>
          <w:b/>
          <w:bCs/>
        </w:rPr>
      </w:pPr>
      <w:r w:rsidRPr="00CE341A">
        <w:rPr>
          <w:rFonts w:cs="Times New Roman"/>
          <w:b/>
        </w:rPr>
        <w:t>The headings assessed in the evaluation of the demo or software capability will be the same for applicants and will consist of the following headings:  </w:t>
      </w:r>
    </w:p>
    <w:p w14:paraId="26A6D524" w14:textId="479914A9" w:rsidR="00661126" w:rsidRPr="00CE341A" w:rsidRDefault="50028D25" w:rsidP="001C330E">
      <w:pPr>
        <w:pStyle w:val="tl2"/>
        <w:numPr>
          <w:ilvl w:val="1"/>
          <w:numId w:val="6"/>
        </w:numPr>
        <w:ind w:left="720"/>
        <w:rPr>
          <w:rFonts w:cs="Times New Roman"/>
        </w:rPr>
      </w:pPr>
      <w:r w:rsidRPr="00CE341A">
        <w:rPr>
          <w:rFonts w:cs="Times New Roman"/>
        </w:rPr>
        <w:t xml:space="preserve">Ability to process the plan and the speed of its </w:t>
      </w:r>
      <w:proofErr w:type="gramStart"/>
      <w:r w:rsidRPr="00CE341A">
        <w:rPr>
          <w:rFonts w:cs="Times New Roman"/>
        </w:rPr>
        <w:t>processing</w:t>
      </w:r>
      <w:proofErr w:type="gramEnd"/>
    </w:p>
    <w:p w14:paraId="4819FDA4" w14:textId="10C7E730" w:rsidR="001C330E" w:rsidRPr="00CE341A" w:rsidRDefault="7CEFF1D9" w:rsidP="001C330E">
      <w:pPr>
        <w:pStyle w:val="tl2"/>
        <w:numPr>
          <w:ilvl w:val="1"/>
          <w:numId w:val="6"/>
        </w:numPr>
        <w:ind w:left="720"/>
        <w:rPr>
          <w:rFonts w:cs="Times New Roman"/>
        </w:rPr>
      </w:pPr>
      <w:r w:rsidRPr="00CE341A">
        <w:rPr>
          <w:rFonts w:cs="Times New Roman"/>
        </w:rPr>
        <w:t xml:space="preserve">Cost-effectiveness and efficiency of the plan </w:t>
      </w:r>
    </w:p>
    <w:p w14:paraId="62570800" w14:textId="6069C951" w:rsidR="007536AC" w:rsidRPr="00CE341A" w:rsidRDefault="36F2FDB2" w:rsidP="009A0AB9">
      <w:pPr>
        <w:pStyle w:val="tl2"/>
        <w:numPr>
          <w:ilvl w:val="1"/>
          <w:numId w:val="0"/>
        </w:numPr>
        <w:ind w:left="576"/>
        <w:rPr>
          <w:rFonts w:cs="Times New Roman"/>
        </w:rPr>
      </w:pPr>
      <w:r w:rsidRPr="00CE341A">
        <w:rPr>
          <w:rFonts w:cs="Times New Roman"/>
        </w:rPr>
        <w:t>The specific wording of the questions will only be known to the PM during the interview. The interview will not be conducted on the technical details of the subject of the contract or the supplier's offer. The contracting authority assumes a time allocation per interview of max. 45 minutes (non-binding estimate). An audiovisual record will be made of the interview with each PM (the interview will be recorded).  </w:t>
      </w:r>
    </w:p>
    <w:p w14:paraId="4413BA3D" w14:textId="6795A7BB" w:rsidR="007536AC" w:rsidRPr="00CE341A" w:rsidRDefault="36F2FDB2" w:rsidP="0041018F">
      <w:pPr>
        <w:pStyle w:val="tl2"/>
        <w:numPr>
          <w:ilvl w:val="1"/>
          <w:numId w:val="0"/>
        </w:numPr>
        <w:ind w:left="576"/>
        <w:rPr>
          <w:rFonts w:cs="Times New Roman"/>
          <w:b/>
          <w:bCs/>
        </w:rPr>
      </w:pPr>
      <w:r w:rsidRPr="00CE341A">
        <w:rPr>
          <w:rFonts w:cs="Times New Roman"/>
          <w:b/>
        </w:rPr>
        <w:t xml:space="preserve">A maximum of 20 points may be awarded for this criterion. The method of their award is described in the criteria checklist "Checklist - Project manager's qualities and skills and the quality of the presented demo of the existing solution", which is attached as Annex 13 to these competition documents. This document also provides the project manager with a set of questions and aspects against which the presented software solution will be evaluated. </w:t>
      </w:r>
      <w:r w:rsidR="002A65A4" w:rsidRPr="00CE341A">
        <w:rPr>
          <w:rFonts w:cs="Times New Roman"/>
          <w:b/>
        </w:rPr>
        <w:t>At the same time, this document provides a methodology for the evaluation of the plan, the processing of which by the offered solution may be evaluated (if such a plan is prepared by the bidder) in the presentation of the solution.</w:t>
      </w:r>
    </w:p>
    <w:p w14:paraId="184DA405" w14:textId="5FFCD65B" w:rsidR="005858C5" w:rsidRPr="00CE341A" w:rsidRDefault="2C6B851F" w:rsidP="00E973FE">
      <w:pPr>
        <w:pStyle w:val="tl2"/>
        <w:numPr>
          <w:ilvl w:val="1"/>
          <w:numId w:val="0"/>
        </w:numPr>
        <w:ind w:left="576"/>
        <w:rPr>
          <w:rFonts w:cs="Times New Roman"/>
        </w:rPr>
      </w:pPr>
      <w:r w:rsidRPr="00CE341A">
        <w:rPr>
          <w:rFonts w:cs="Times New Roman"/>
        </w:rPr>
        <w:t>The table for the allocation of points for the assessed experience (Checklist - Project Manager and DEMO version characteristics) with an indication of the methodology for assessing the characteristics of the Project Manager, the characteristics of the DEMO version and the quality of the prepared plan is attached as Annex 13 to these tender documents. This document will be completed by the committee set up by the contracting authority to evaluate the tenders.</w:t>
      </w:r>
    </w:p>
    <w:p w14:paraId="0191E880" w14:textId="4B3DAE1E" w:rsidR="00E973FE" w:rsidRPr="00CE341A" w:rsidRDefault="55799F55" w:rsidP="00E973FE">
      <w:pPr>
        <w:pStyle w:val="tl2"/>
        <w:numPr>
          <w:ilvl w:val="1"/>
          <w:numId w:val="0"/>
        </w:numPr>
        <w:ind w:left="576"/>
        <w:rPr>
          <w:rFonts w:cs="Times New Roman"/>
        </w:rPr>
      </w:pPr>
      <w:r w:rsidRPr="00CE341A">
        <w:rPr>
          <w:rFonts w:cs="Times New Roman"/>
        </w:rPr>
        <w:lastRenderedPageBreak/>
        <w:t xml:space="preserve"> </w:t>
      </w:r>
    </w:p>
    <w:p w14:paraId="01B228FA" w14:textId="44A3261D" w:rsidR="007536AC" w:rsidRPr="00CE341A" w:rsidRDefault="4FC9B321" w:rsidP="001A52F8">
      <w:pPr>
        <w:pStyle w:val="tl2"/>
        <w:rPr>
          <w:rFonts w:cs="Times New Roman"/>
          <w:b/>
          <w:bCs/>
        </w:rPr>
      </w:pPr>
      <w:r w:rsidRPr="00CE341A">
        <w:rPr>
          <w:rFonts w:cs="Times New Roman"/>
          <w:b/>
        </w:rPr>
        <w:t>The contracting authority's procedure for evaluating tenders:</w:t>
      </w:r>
    </w:p>
    <w:p w14:paraId="6556E24E" w14:textId="14DE66B8" w:rsidR="005858C5" w:rsidRPr="00CE341A" w:rsidRDefault="4FC9B321" w:rsidP="005858C5">
      <w:pPr>
        <w:pStyle w:val="tl2"/>
        <w:numPr>
          <w:ilvl w:val="1"/>
          <w:numId w:val="0"/>
        </w:numPr>
        <w:ind w:left="576"/>
        <w:rPr>
          <w:rFonts w:cs="Times New Roman"/>
        </w:rPr>
      </w:pPr>
      <w:r w:rsidRPr="00CE341A">
        <w:rPr>
          <w:rFonts w:cs="Times New Roman"/>
        </w:rPr>
        <w:t>The Commission established by the contracting authority shall, in a preliminary step, evaluate the tenders submitted by the tenderers within the deadline for submission of tenders in terms of fulfilment of the conditions of participation pursuant to Part V. of these tender documents in accordance with Section 40 of the Public Procurement Act.</w:t>
      </w:r>
    </w:p>
    <w:p w14:paraId="531A52E4" w14:textId="77777777" w:rsidR="00143FEC" w:rsidRPr="00CE341A" w:rsidRDefault="00143FEC" w:rsidP="00EA1F4F">
      <w:pPr>
        <w:pStyle w:val="tl2"/>
        <w:numPr>
          <w:ilvl w:val="1"/>
          <w:numId w:val="0"/>
        </w:numPr>
        <w:ind w:left="576"/>
        <w:rPr>
          <w:rFonts w:cs="Times New Roman"/>
        </w:rPr>
      </w:pPr>
      <w:r w:rsidRPr="00CE341A">
        <w:rPr>
          <w:rFonts w:cs="Times New Roman"/>
        </w:rPr>
        <w:t>Subsequently, in accordance with Section 53 of the Public Procurement Act, the Commission will evaluate the tenders in terms of compliance with the requirements for the subject-matter of the contract, assessment of the lodging of the security, assessment of the price in terms of whether it is an abnormally low tender.</w:t>
      </w:r>
    </w:p>
    <w:p w14:paraId="2AB87DAE" w14:textId="2C36F323" w:rsidR="00567B8F" w:rsidRPr="00CE341A" w:rsidRDefault="5E45B14F" w:rsidP="00EA1F4F">
      <w:pPr>
        <w:pStyle w:val="tl2"/>
        <w:numPr>
          <w:ilvl w:val="1"/>
          <w:numId w:val="0"/>
        </w:numPr>
        <w:ind w:left="576"/>
        <w:rPr>
          <w:rFonts w:cs="Times New Roman"/>
        </w:rPr>
      </w:pPr>
      <w:r w:rsidRPr="00CE341A">
        <w:rPr>
          <w:rFonts w:cs="Times New Roman"/>
        </w:rPr>
        <w:t>The committee of the contracting authority shall draw up a list of tenderers who have fulfilled the conditions of participation and whose tenders have met all the requirements of the contracting authority for the subject-matter of the contract, and the contracting authority shall invite these tenderers in writing to take part in an interview as described in the description of the application of criterion K3 above. The contracting authority shall propose to the tenderer the date and method of the evaluation interview via the JOSEPHINE communication interface.</w:t>
      </w:r>
    </w:p>
    <w:p w14:paraId="26596168" w14:textId="5D09526D" w:rsidR="00F014A1" w:rsidRPr="00CE341A" w:rsidRDefault="4488ACA0" w:rsidP="00EA1F4F">
      <w:pPr>
        <w:pStyle w:val="tl2"/>
        <w:numPr>
          <w:ilvl w:val="1"/>
          <w:numId w:val="0"/>
        </w:numPr>
        <w:ind w:left="576"/>
        <w:rPr>
          <w:rFonts w:cs="Times New Roman"/>
        </w:rPr>
      </w:pPr>
      <w:r w:rsidRPr="00CE341A">
        <w:rPr>
          <w:rFonts w:cs="Times New Roman"/>
        </w:rPr>
        <w:t xml:space="preserve">If the candidate is not satisfied with the date proposed by the contracting authority, he shall notify the contracting authority and indicate in the JOSEPHINE system the first interview date that would suit him. </w:t>
      </w:r>
    </w:p>
    <w:p w14:paraId="7FBFBB19" w14:textId="0EB0A0C9" w:rsidR="00136D37" w:rsidRPr="00CE341A" w:rsidRDefault="7660B137" w:rsidP="00EA1F4F">
      <w:pPr>
        <w:pStyle w:val="tl2"/>
        <w:numPr>
          <w:ilvl w:val="1"/>
          <w:numId w:val="0"/>
        </w:numPr>
        <w:ind w:left="576"/>
        <w:rPr>
          <w:rFonts w:cs="Times New Roman"/>
        </w:rPr>
      </w:pPr>
      <w:r w:rsidRPr="00CE341A">
        <w:rPr>
          <w:rFonts w:cs="Times New Roman"/>
        </w:rPr>
        <w:t xml:space="preserve">The contracting authority shall notify each tenderer, after the evaluation interview, of the number of points that the tenderer has obtained </w:t>
      </w:r>
      <w:proofErr w:type="gramStart"/>
      <w:r w:rsidRPr="00CE341A">
        <w:rPr>
          <w:rFonts w:cs="Times New Roman"/>
        </w:rPr>
        <w:t>as a result of</w:t>
      </w:r>
      <w:proofErr w:type="gramEnd"/>
      <w:r w:rsidRPr="00CE341A">
        <w:rPr>
          <w:rFonts w:cs="Times New Roman"/>
        </w:rPr>
        <w:t xml:space="preserve"> the interview by sending the completed Annex 14 to these tender documents.</w:t>
      </w:r>
    </w:p>
    <w:p w14:paraId="11B714BF" w14:textId="73142484" w:rsidR="0023266C" w:rsidRPr="00CE341A" w:rsidRDefault="3BBCD655" w:rsidP="00EA1F4F">
      <w:pPr>
        <w:pStyle w:val="tl2"/>
        <w:numPr>
          <w:ilvl w:val="1"/>
          <w:numId w:val="0"/>
        </w:numPr>
        <w:ind w:left="576"/>
        <w:rPr>
          <w:rFonts w:cs="Times New Roman"/>
        </w:rPr>
      </w:pPr>
      <w:r w:rsidRPr="00CE341A">
        <w:rPr>
          <w:rFonts w:cs="Times New Roman"/>
        </w:rPr>
        <w:t>After all evaluation interviews have been completed, the evaluation committee will evaluate the tenders under the subject of the contract according to the criteria set out in the</w:t>
      </w:r>
      <w:r w:rsidR="00D27BF8" w:rsidRPr="00CE341A">
        <w:rPr>
          <w:rFonts w:cs="Times New Roman"/>
        </w:rPr>
        <w:t>se Tender documents</w:t>
      </w:r>
      <w:r w:rsidRPr="00CE341A">
        <w:rPr>
          <w:rFonts w:cs="Times New Roman"/>
        </w:rPr>
        <w:t xml:space="preserve"> and the rules for its application set out in these tender documents. The Commission shall rank the tenderers </w:t>
      </w:r>
      <w:proofErr w:type="gramStart"/>
      <w:r w:rsidRPr="00CE341A">
        <w:rPr>
          <w:rFonts w:cs="Times New Roman"/>
        </w:rPr>
        <w:t>on the basis of</w:t>
      </w:r>
      <w:proofErr w:type="gramEnd"/>
      <w:r w:rsidRPr="00CE341A">
        <w:rPr>
          <w:rFonts w:cs="Times New Roman"/>
        </w:rPr>
        <w:t xml:space="preserve"> the criteria for evaluating the tenders.</w:t>
      </w:r>
    </w:p>
    <w:p w14:paraId="4916266C" w14:textId="200C172F" w:rsidR="00125341" w:rsidRPr="00CE341A" w:rsidRDefault="27726841" w:rsidP="00D54CE5">
      <w:pPr>
        <w:pStyle w:val="tl2"/>
        <w:numPr>
          <w:ilvl w:val="1"/>
          <w:numId w:val="0"/>
        </w:numPr>
        <w:ind w:left="578"/>
        <w:rPr>
          <w:rFonts w:cs="Times New Roman"/>
        </w:rPr>
      </w:pPr>
      <w:r w:rsidRPr="00CE341A">
        <w:rPr>
          <w:rFonts w:cs="Times New Roman"/>
        </w:rPr>
        <w:t xml:space="preserve">The Commission shall determine as successful/winning the tender of the tenderer who fulfils all the conditions for participation, whose tender meets all the requirements for the subject of the contract and who, </w:t>
      </w:r>
      <w:proofErr w:type="gramStart"/>
      <w:r w:rsidRPr="00CE341A">
        <w:rPr>
          <w:rFonts w:cs="Times New Roman"/>
        </w:rPr>
        <w:t>on the basis of</w:t>
      </w:r>
      <w:proofErr w:type="gramEnd"/>
      <w:r w:rsidRPr="00CE341A">
        <w:rPr>
          <w:rFonts w:cs="Times New Roman"/>
        </w:rPr>
        <w:t xml:space="preserve"> the tender criteria, is ranked in second place in the order. </w:t>
      </w:r>
    </w:p>
    <w:p w14:paraId="314CEFF3" w14:textId="76D824BE" w:rsidR="004647A2" w:rsidRPr="00CE341A" w:rsidRDefault="37690628" w:rsidP="00703973">
      <w:pPr>
        <w:pStyle w:val="tl2"/>
        <w:numPr>
          <w:ilvl w:val="1"/>
          <w:numId w:val="0"/>
        </w:numPr>
        <w:ind w:left="578"/>
        <w:rPr>
          <w:rFonts w:cs="Times New Roman"/>
        </w:rPr>
      </w:pPr>
      <w:r w:rsidRPr="00CE341A">
        <w:rPr>
          <w:rFonts w:cs="Times New Roman"/>
        </w:rPr>
        <w:t xml:space="preserve">The tenderer with the lowest score in accordance with clause 24.2 of these tender documents shall be awarded first place. </w:t>
      </w:r>
    </w:p>
    <w:p w14:paraId="3C35F10A" w14:textId="039375F4" w:rsidR="004647A2" w:rsidRPr="00CE341A" w:rsidRDefault="305EEA23" w:rsidP="000E2145">
      <w:pPr>
        <w:pStyle w:val="tl2"/>
        <w:numPr>
          <w:ilvl w:val="1"/>
          <w:numId w:val="0"/>
        </w:numPr>
        <w:ind w:left="578"/>
        <w:rPr>
          <w:rFonts w:cs="Times New Roman"/>
        </w:rPr>
      </w:pPr>
      <w:r w:rsidRPr="00CE341A">
        <w:rPr>
          <w:rFonts w:cs="Times New Roman"/>
        </w:rPr>
        <w:t xml:space="preserve">The ranking of tenders will be determined in descending order from the lowest to the highest total number of points thus obtained. </w:t>
      </w:r>
    </w:p>
    <w:p w14:paraId="7FDA862C" w14:textId="77777777" w:rsidR="00F27C44" w:rsidRPr="00CE341A" w:rsidRDefault="07BEBCC0" w:rsidP="000E2145">
      <w:pPr>
        <w:pStyle w:val="tl2"/>
        <w:numPr>
          <w:ilvl w:val="1"/>
          <w:numId w:val="0"/>
        </w:numPr>
        <w:ind w:left="578"/>
        <w:rPr>
          <w:rFonts w:cs="Times New Roman"/>
        </w:rPr>
      </w:pPr>
      <w:r w:rsidRPr="00CE341A">
        <w:rPr>
          <w:rFonts w:cs="Times New Roman"/>
        </w:rPr>
        <w:t>The evaluation of tenders by the committee shall not be public. The Commission shall evaluate the tenders in accordance with the conditions set out in the notice of invitation to tender and these tender documents.</w:t>
      </w:r>
    </w:p>
    <w:p w14:paraId="1E3D06C5" w14:textId="5EBFD1A5" w:rsidR="002056AC" w:rsidRPr="00CE341A" w:rsidRDefault="419F0F7E" w:rsidP="000E2145">
      <w:pPr>
        <w:pStyle w:val="tl2"/>
        <w:numPr>
          <w:ilvl w:val="1"/>
          <w:numId w:val="0"/>
        </w:numPr>
        <w:ind w:left="578"/>
        <w:rPr>
          <w:rFonts w:cs="Times New Roman"/>
        </w:rPr>
      </w:pPr>
      <w:r w:rsidRPr="00CE341A">
        <w:rPr>
          <w:rFonts w:cs="Times New Roman"/>
        </w:rPr>
        <w:t xml:space="preserve">Compliance with the conditions of participation of tenderers in the tender procedure will be assessed from the documents submitted in accordance with the requirements specified in the notice of invitation to tender or in the tender documents. </w:t>
      </w:r>
    </w:p>
    <w:p w14:paraId="0C99BC39" w14:textId="2BC4E465" w:rsidR="0014682E" w:rsidRPr="00CE341A" w:rsidRDefault="07BEBCC0" w:rsidP="000E2145">
      <w:pPr>
        <w:pStyle w:val="tl2"/>
        <w:numPr>
          <w:ilvl w:val="1"/>
          <w:numId w:val="0"/>
        </w:numPr>
        <w:ind w:left="578"/>
        <w:rPr>
          <w:rFonts w:cs="Times New Roman"/>
        </w:rPr>
      </w:pPr>
      <w:r w:rsidRPr="00CE341A">
        <w:rPr>
          <w:rFonts w:cs="Times New Roman"/>
        </w:rPr>
        <w:t>If the committee identifies inconsistencies or ambiguities in the information or evidence provided by the tenderer, it shall request in writing an explanation of the tender and, if necessary, the submission of evidence, exclusively through the JOSEPHINE system, in the manner laid down by the contracting authority in these tender documents. An explanation of the offer cannot change the offer. The removal of obvious typing and calculation errors shall not be considered as a change to the offer.</w:t>
      </w:r>
    </w:p>
    <w:p w14:paraId="3580AD44" w14:textId="6FD8310D" w:rsidR="001144B7" w:rsidRPr="00CE341A" w:rsidRDefault="07BEBCC0" w:rsidP="00634446">
      <w:pPr>
        <w:pStyle w:val="tl2"/>
        <w:numPr>
          <w:ilvl w:val="1"/>
          <w:numId w:val="0"/>
        </w:numPr>
        <w:ind w:left="578"/>
        <w:rPr>
          <w:rFonts w:cs="Times New Roman"/>
        </w:rPr>
      </w:pPr>
      <w:r w:rsidRPr="00CE341A">
        <w:rPr>
          <w:rFonts w:cs="Times New Roman"/>
        </w:rPr>
        <w:t xml:space="preserve">If, for a particular contract, a tender appears to be abnormally low in relation to the subject-matter of the contract, the committee shall ask the tenderer in writing for an explanation of the parts of the tender </w:t>
      </w:r>
      <w:r w:rsidRPr="00CE341A">
        <w:rPr>
          <w:rFonts w:cs="Times New Roman"/>
        </w:rPr>
        <w:lastRenderedPageBreak/>
        <w:t>which are relevant to the price.</w:t>
      </w:r>
    </w:p>
    <w:p w14:paraId="7AB60308" w14:textId="6A6EC74C" w:rsidR="008770B9" w:rsidRPr="00CE341A" w:rsidRDefault="07BEBCC0" w:rsidP="00634446">
      <w:pPr>
        <w:pStyle w:val="tl2"/>
        <w:numPr>
          <w:ilvl w:val="1"/>
          <w:numId w:val="0"/>
        </w:numPr>
        <w:ind w:left="578"/>
        <w:rPr>
          <w:rFonts w:cs="Times New Roman"/>
        </w:rPr>
      </w:pPr>
      <w:r w:rsidRPr="00CE341A">
        <w:rPr>
          <w:rFonts w:cs="Times New Roman"/>
        </w:rPr>
        <w:t>The contracting authority shall exclude the tenderer's tender from the public procurement if any one of the facts pursuant to Article 53(5) and Article 40(6) or (7) or (8) of the Public Procurement Act is fulfilled.</w:t>
      </w:r>
    </w:p>
    <w:p w14:paraId="4D2B6D32" w14:textId="77777777" w:rsidR="008770B9" w:rsidRPr="00CE341A" w:rsidRDefault="4716200E" w:rsidP="00634446">
      <w:pPr>
        <w:pStyle w:val="tl2"/>
        <w:numPr>
          <w:ilvl w:val="1"/>
          <w:numId w:val="0"/>
        </w:numPr>
        <w:ind w:left="578"/>
        <w:rPr>
          <w:rFonts w:cs="Times New Roman"/>
        </w:rPr>
      </w:pPr>
      <w:r w:rsidRPr="00CE341A">
        <w:rPr>
          <w:rFonts w:cs="Times New Roman"/>
        </w:rPr>
        <w:t>The contracting authority shall immediately notify the excluded tenderer of this fact in writing via the JOSEPHINE system, indicating the reason for the exclusion and the time limit within which an objection may be lodged pursuant to Section 170 of the Public Procurement Act.</w:t>
      </w:r>
    </w:p>
    <w:p w14:paraId="10B163D1" w14:textId="4B94F025" w:rsidR="00C94416" w:rsidRPr="00CE341A" w:rsidRDefault="009A571C"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2F7CC307" w14:textId="2BCDA46B" w:rsidR="002D55E5" w:rsidRPr="00CE341A" w:rsidRDefault="425426C4" w:rsidP="00412476">
      <w:pPr>
        <w:pStyle w:val="Nadpis1"/>
        <w:rPr>
          <w:rFonts w:cs="Times New Roman"/>
        </w:rPr>
      </w:pPr>
      <w:bookmarkStart w:id="37" w:name="_Toc141013450"/>
      <w:r w:rsidRPr="00CE341A">
        <w:rPr>
          <w:rFonts w:cs="Times New Roman"/>
        </w:rPr>
        <w:lastRenderedPageBreak/>
        <w:t>Part VIi. Confidentiality and ethics in public procurement</w:t>
      </w:r>
      <w:bookmarkEnd w:id="37"/>
    </w:p>
    <w:p w14:paraId="393EB65F" w14:textId="458EDC93" w:rsidR="001672CA" w:rsidRPr="00CE341A" w:rsidRDefault="00484628"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8" w:name="_Toc141013451"/>
      <w:r w:rsidRPr="00CE341A">
        <w:rPr>
          <w:rFonts w:ascii="Times New Roman" w:hAnsi="Times New Roman"/>
          <w:b/>
          <w:bCs/>
          <w:sz w:val="28"/>
          <w:szCs w:val="28"/>
        </w:rPr>
        <w:t>Confidentiality of the procurement process</w:t>
      </w:r>
      <w:bookmarkEnd w:id="38"/>
    </w:p>
    <w:p w14:paraId="5716EC98" w14:textId="573AD383" w:rsidR="002D55E5" w:rsidRPr="00CE341A" w:rsidRDefault="1AB05D4D" w:rsidP="00484628">
      <w:pPr>
        <w:pStyle w:val="tl2"/>
        <w:rPr>
          <w:rFonts w:cs="Times New Roman"/>
        </w:rPr>
      </w:pPr>
      <w:r w:rsidRPr="00CE341A">
        <w:rPr>
          <w:rFonts w:cs="Times New Roman"/>
        </w:rPr>
        <w:t>The members of the committee evaluating the tenders shall not provide information on the content of the tenders during the evaluation of the tenders. The members of the committee who evaluate tenders are subject to the provisions of Section 22 of the Public Procurement Act.</w:t>
      </w:r>
    </w:p>
    <w:p w14:paraId="257F78A2" w14:textId="0D651792" w:rsidR="002D55E5" w:rsidRPr="00CE341A" w:rsidRDefault="1AB05D4D" w:rsidP="00BB6B41">
      <w:pPr>
        <w:pStyle w:val="tl2"/>
        <w:numPr>
          <w:ilvl w:val="1"/>
          <w:numId w:val="0"/>
        </w:numPr>
        <w:ind w:left="578"/>
        <w:rPr>
          <w:rFonts w:cs="Times New Roman"/>
        </w:rPr>
      </w:pPr>
      <w:r w:rsidRPr="00CE341A">
        <w:rPr>
          <w:rFonts w:cs="Times New Roman"/>
        </w:rPr>
        <w:t xml:space="preserve">The contracting authority shall be obliged to maintain the confidentiality of information marked as confidential which the tenderer or candidate has provided to it; for this purpose, the tenderer or candidate shall indicate which facts it considers confidential. For the purposes of the Act, only trade secrets, technical solutions and designs, instructions, drawings, project documentation, models, the method of calculating unit prices and, if no unit prices are given but only the price, the method of calculating the price and designs may be designated as confidential information. This provision is without prejudice to the provisions of the Act imposing the obligation on the contracting authority to notify or send documents and other notices to the Authority, as well as to the provisions imposing on the contracting authority and the Authority to publish documents and other notices pursuant to the Act, </w:t>
      </w:r>
      <w:proofErr w:type="gramStart"/>
      <w:r w:rsidRPr="00CE341A">
        <w:rPr>
          <w:rFonts w:cs="Times New Roman"/>
        </w:rPr>
        <w:t>and also</w:t>
      </w:r>
      <w:proofErr w:type="gramEnd"/>
      <w:r w:rsidRPr="00CE341A">
        <w:rPr>
          <w:rFonts w:cs="Times New Roman"/>
        </w:rPr>
        <w:t xml:space="preserve"> to the obligation to publish contracts pursuant to a special regulation.</w:t>
      </w:r>
    </w:p>
    <w:p w14:paraId="2643AA88" w14:textId="00174941" w:rsidR="002D55E5" w:rsidRPr="00CE341A" w:rsidRDefault="1AB05D4D" w:rsidP="00BB6B41">
      <w:pPr>
        <w:pStyle w:val="tl2"/>
        <w:numPr>
          <w:ilvl w:val="1"/>
          <w:numId w:val="0"/>
        </w:numPr>
        <w:ind w:left="578"/>
        <w:rPr>
          <w:rFonts w:cs="Times New Roman"/>
        </w:rPr>
      </w:pPr>
      <w:r w:rsidRPr="00CE341A">
        <w:rPr>
          <w:rFonts w:cs="Times New Roman"/>
        </w:rPr>
        <w:t>Neither the tenders of the tenderers, nor their individual parts, may be used without the prior consent of the tenderers, except as provided for in Section 64(1)(b) of the Public Procurement Act.</w:t>
      </w:r>
    </w:p>
    <w:p w14:paraId="0CF1E86B" w14:textId="3F50D340" w:rsidR="002D55E5" w:rsidRPr="00CE341A" w:rsidRDefault="1AB05D4D" w:rsidP="00BB6B41">
      <w:pPr>
        <w:pStyle w:val="tl2"/>
        <w:numPr>
          <w:ilvl w:val="1"/>
          <w:numId w:val="0"/>
        </w:numPr>
        <w:ind w:left="578"/>
        <w:rPr>
          <w:rFonts w:cs="Times New Roman"/>
        </w:rPr>
      </w:pPr>
      <w:r w:rsidRPr="00CE341A">
        <w:rPr>
          <w:rFonts w:cs="Times New Roman"/>
        </w:rPr>
        <w:t xml:space="preserve">A tenderer, a </w:t>
      </w:r>
      <w:proofErr w:type="gramStart"/>
      <w:r w:rsidRPr="00CE341A">
        <w:rPr>
          <w:rFonts w:cs="Times New Roman"/>
        </w:rPr>
        <w:t>candidate</w:t>
      </w:r>
      <w:proofErr w:type="gramEnd"/>
      <w:r w:rsidRPr="00CE341A">
        <w:rPr>
          <w:rFonts w:cs="Times New Roman"/>
        </w:rPr>
        <w:t xml:space="preserve"> or a person whose rights or legally protected interests have been or may have been affected by the procedure of the contracting authority may submit a request for redress pursuant to Section 164 of the Public Procurement Act.</w:t>
      </w:r>
    </w:p>
    <w:p w14:paraId="36881D2C" w14:textId="34485FA8" w:rsidR="00BB6B41" w:rsidRPr="00CE341A" w:rsidRDefault="1AB05D4D" w:rsidP="00BB6B41">
      <w:pPr>
        <w:pStyle w:val="tl2"/>
        <w:numPr>
          <w:ilvl w:val="1"/>
          <w:numId w:val="0"/>
        </w:numPr>
        <w:ind w:left="578"/>
        <w:rPr>
          <w:rFonts w:cs="Times New Roman"/>
        </w:rPr>
      </w:pPr>
      <w:r w:rsidRPr="00CE341A">
        <w:rPr>
          <w:rFonts w:cs="Times New Roman"/>
        </w:rPr>
        <w:t xml:space="preserve">A tenderer, a </w:t>
      </w:r>
      <w:proofErr w:type="gramStart"/>
      <w:r w:rsidRPr="00CE341A">
        <w:rPr>
          <w:rFonts w:cs="Times New Roman"/>
        </w:rPr>
        <w:t>candidate</w:t>
      </w:r>
      <w:proofErr w:type="gramEnd"/>
      <w:r w:rsidRPr="00CE341A">
        <w:rPr>
          <w:rFonts w:cs="Times New Roman"/>
        </w:rPr>
        <w:t xml:space="preserve"> or a person whose rights or legally protected interests have been or may have been affected by the procedure of the auditee may, before the conclusion of the contract, lodge objections pursuant to Section 170 of the Act. The lodging of objections must be preceded by a request for redress to the contracting authority. This obligation shall not apply to the lodging of objections pursuant to paragraph 3(c) to (g) and to the lodging of objections by a public authority pursuant to paragraph 1(e). </w:t>
      </w:r>
    </w:p>
    <w:p w14:paraId="1AEAFC38" w14:textId="53585AE8" w:rsidR="001D50D4" w:rsidRPr="00CE341A" w:rsidRDefault="00BB6B41"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3ECE4D76" w14:textId="25FB2228" w:rsidR="00304C34" w:rsidRPr="00CE341A" w:rsidRDefault="1AB05D4D" w:rsidP="157825CE">
      <w:pPr>
        <w:pStyle w:val="Nadpis1"/>
        <w:rPr>
          <w:rFonts w:cs="Times New Roman"/>
        </w:rPr>
      </w:pPr>
      <w:bookmarkStart w:id="39" w:name="_Toc141013452"/>
      <w:r w:rsidRPr="00CE341A">
        <w:rPr>
          <w:rFonts w:cs="Times New Roman"/>
        </w:rPr>
        <w:lastRenderedPageBreak/>
        <w:t>Part VIIi. Acceptance of the offer</w:t>
      </w:r>
      <w:bookmarkEnd w:id="39"/>
    </w:p>
    <w:p w14:paraId="0B7E878E" w14:textId="77777777" w:rsidR="00B7122F" w:rsidRPr="00CE341A" w:rsidRDefault="00B7122F" w:rsidP="00B7122F">
      <w:pPr>
        <w:rPr>
          <w:rFonts w:ascii="Times New Roman" w:hAnsi="Times New Roman"/>
          <w:lang w:eastAsia="sk-SK"/>
        </w:rPr>
      </w:pPr>
    </w:p>
    <w:p w14:paraId="65048210" w14:textId="7288A7C6" w:rsidR="001672CA" w:rsidRPr="00CE341A" w:rsidRDefault="00484628"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40" w:name="_Toc141013453"/>
      <w:r w:rsidRPr="00CE341A">
        <w:rPr>
          <w:rFonts w:ascii="Times New Roman" w:hAnsi="Times New Roman"/>
          <w:b/>
          <w:bCs/>
          <w:sz w:val="28"/>
          <w:szCs w:val="28"/>
        </w:rPr>
        <w:t>A</w:t>
      </w:r>
      <w:r w:rsidR="00145C88" w:rsidRPr="00CE341A">
        <w:rPr>
          <w:rFonts w:ascii="Times New Roman" w:hAnsi="Times New Roman"/>
          <w:b/>
          <w:bCs/>
          <w:sz w:val="28"/>
          <w:szCs w:val="28"/>
        </w:rPr>
        <w:t>cceptance of the offer</w:t>
      </w:r>
      <w:bookmarkEnd w:id="40"/>
    </w:p>
    <w:p w14:paraId="10230457" w14:textId="0430F3C5" w:rsidR="002B47B1" w:rsidRPr="00CE341A" w:rsidRDefault="72DB56B2" w:rsidP="00CB6518">
      <w:pPr>
        <w:pStyle w:val="tl2"/>
        <w:rPr>
          <w:rFonts w:cs="Times New Roman"/>
        </w:rPr>
      </w:pPr>
      <w:r w:rsidRPr="00CE341A">
        <w:rPr>
          <w:rFonts w:cs="Times New Roman"/>
        </w:rPr>
        <w:t xml:space="preserve"> Notification of successful tender</w:t>
      </w:r>
    </w:p>
    <w:p w14:paraId="210CCBF8" w14:textId="322A8C7C" w:rsidR="00A379BA" w:rsidRPr="00CE341A" w:rsidRDefault="5D86289D" w:rsidP="00431C6B">
      <w:pPr>
        <w:pStyle w:val="tl2"/>
        <w:numPr>
          <w:ilvl w:val="1"/>
          <w:numId w:val="0"/>
        </w:numPr>
        <w:ind w:left="578"/>
        <w:rPr>
          <w:rFonts w:cs="Times New Roman"/>
        </w:rPr>
      </w:pPr>
      <w:r w:rsidRPr="00CE341A">
        <w:rPr>
          <w:rFonts w:cs="Times New Roman"/>
        </w:rPr>
        <w:t>The contracting authority shall proceed in accordance with Section 55(2) of the Public Procurement Act when announcing the success of the tender (acceptance of the tender).</w:t>
      </w:r>
    </w:p>
    <w:p w14:paraId="0C8AD866" w14:textId="4EB9B029" w:rsidR="00A379BA" w:rsidRPr="00CE341A" w:rsidRDefault="5D86289D" w:rsidP="00431C6B">
      <w:pPr>
        <w:pStyle w:val="tl2"/>
        <w:numPr>
          <w:ilvl w:val="1"/>
          <w:numId w:val="0"/>
        </w:numPr>
        <w:ind w:left="578"/>
        <w:rPr>
          <w:rFonts w:cs="Times New Roman"/>
        </w:rPr>
      </w:pPr>
      <w:r w:rsidRPr="00CE341A">
        <w:rPr>
          <w:rFonts w:cs="Times New Roman"/>
        </w:rPr>
        <w:t>The successful tenderer shall be the tenderer that the committee determines to be the successful tenderer.</w:t>
      </w:r>
    </w:p>
    <w:p w14:paraId="65A3AFCE" w14:textId="536C08FF" w:rsidR="00C94416" w:rsidRPr="00CE341A" w:rsidRDefault="5D86289D" w:rsidP="00431C6B">
      <w:pPr>
        <w:pStyle w:val="tl2"/>
        <w:numPr>
          <w:ilvl w:val="1"/>
          <w:numId w:val="0"/>
        </w:numPr>
        <w:ind w:left="578"/>
        <w:rPr>
          <w:rFonts w:cs="Times New Roman"/>
        </w:rPr>
      </w:pPr>
      <w:r w:rsidRPr="00CE341A">
        <w:rPr>
          <w:rFonts w:cs="Times New Roman"/>
        </w:rPr>
        <w:t xml:space="preserve">The successful tenderer is obliged to provide the contracting authority with the proper cooperation necessary for the conclusion of the contract so that it can be concluded in accordance with Section 56 of the Public Procurement </w:t>
      </w:r>
      <w:proofErr w:type="gramStart"/>
      <w:r w:rsidRPr="00CE341A">
        <w:rPr>
          <w:rFonts w:cs="Times New Roman"/>
        </w:rPr>
        <w:t>Act, if</w:t>
      </w:r>
      <w:proofErr w:type="gramEnd"/>
      <w:r w:rsidRPr="00CE341A">
        <w:rPr>
          <w:rFonts w:cs="Times New Roman"/>
        </w:rPr>
        <w:t xml:space="preserve"> it has been invited in writing to conclude the contract.</w:t>
      </w:r>
    </w:p>
    <w:p w14:paraId="4C185E44" w14:textId="21643B2B" w:rsidR="00686675" w:rsidRPr="00CE341A" w:rsidRDefault="351083E7" w:rsidP="00431C6B">
      <w:pPr>
        <w:pStyle w:val="tl2"/>
        <w:numPr>
          <w:ilvl w:val="1"/>
          <w:numId w:val="0"/>
        </w:numPr>
        <w:ind w:left="578"/>
        <w:rPr>
          <w:rFonts w:cs="Times New Roman"/>
        </w:rPr>
      </w:pPr>
      <w:r w:rsidRPr="00CE341A">
        <w:rPr>
          <w:rFonts w:cs="Times New Roman"/>
        </w:rPr>
        <w:t xml:space="preserve">The contracting authority reserves the right, prior to the written invitation to conclude the contract, to negotiate with the successful tenderer exclusively on the reduction of the contract price within the meaning of Section 56(8) of the Public Procurement Act. </w:t>
      </w:r>
    </w:p>
    <w:p w14:paraId="6D94F64F" w14:textId="2AA8B44D" w:rsidR="00C94416" w:rsidRPr="00CE341A" w:rsidRDefault="5D86289D" w:rsidP="00431C6B">
      <w:pPr>
        <w:pStyle w:val="tl2"/>
        <w:numPr>
          <w:ilvl w:val="1"/>
          <w:numId w:val="0"/>
        </w:numPr>
        <w:ind w:left="578"/>
        <w:rPr>
          <w:rFonts w:cs="Times New Roman"/>
        </w:rPr>
      </w:pPr>
      <w:r w:rsidRPr="00CE341A">
        <w:rPr>
          <w:rFonts w:cs="Times New Roman"/>
        </w:rPr>
        <w:t xml:space="preserve">The contracting authority will proceed to invite the tenderer to </w:t>
      </w:r>
      <w:proofErr w:type="gramStart"/>
      <w:r w:rsidRPr="00CE341A">
        <w:rPr>
          <w:rFonts w:cs="Times New Roman"/>
        </w:rPr>
        <w:t>provide assistance for</w:t>
      </w:r>
      <w:proofErr w:type="gramEnd"/>
      <w:r w:rsidRPr="00CE341A">
        <w:rPr>
          <w:rFonts w:cs="Times New Roman"/>
        </w:rPr>
        <w:t xml:space="preserve"> the signing of the contract and subsequently to the actual conclusion of the contract for the subject of the contract in accordance with Section 56 of the Public Procurement Act after the expiration of the statutory deadlines.</w:t>
      </w:r>
    </w:p>
    <w:p w14:paraId="1291BE30" w14:textId="77777777" w:rsidR="00015203" w:rsidRPr="00CE341A" w:rsidRDefault="00015203" w:rsidP="00D54CE5">
      <w:pPr>
        <w:pStyle w:val="tl2"/>
        <w:numPr>
          <w:ilvl w:val="1"/>
          <w:numId w:val="0"/>
        </w:numPr>
        <w:ind w:left="576"/>
        <w:rPr>
          <w:rFonts w:cs="Times New Roman"/>
        </w:rPr>
      </w:pPr>
    </w:p>
    <w:p w14:paraId="31098C14" w14:textId="781A008B" w:rsidR="006D0945" w:rsidRPr="00CE341A" w:rsidRDefault="329B7A6A" w:rsidP="00431C6B">
      <w:pPr>
        <w:pStyle w:val="tl2"/>
        <w:rPr>
          <w:rFonts w:cs="Times New Roman"/>
        </w:rPr>
      </w:pPr>
      <w:r w:rsidRPr="00CE341A">
        <w:rPr>
          <w:rFonts w:cs="Times New Roman"/>
          <w:b/>
        </w:rPr>
        <w:t>Conclusion of the contract</w:t>
      </w:r>
    </w:p>
    <w:p w14:paraId="33EC4EF8" w14:textId="39314C94" w:rsidR="00574681" w:rsidRPr="00CE341A" w:rsidRDefault="5D86289D" w:rsidP="00431C6B">
      <w:pPr>
        <w:pStyle w:val="tl2"/>
        <w:numPr>
          <w:ilvl w:val="1"/>
          <w:numId w:val="0"/>
        </w:numPr>
        <w:ind w:left="578"/>
        <w:rPr>
          <w:rFonts w:cs="Times New Roman"/>
        </w:rPr>
      </w:pPr>
      <w:r w:rsidRPr="00CE341A">
        <w:rPr>
          <w:rFonts w:cs="Times New Roman"/>
        </w:rPr>
        <w:t>The contracting authority shall conclude a contract with the successful tenderer. The contract concluded shall not be inconsistent with the tender documents and the tender submitted by the successful</w:t>
      </w:r>
      <w:r w:rsidR="001B6845" w:rsidRPr="00CE341A">
        <w:rPr>
          <w:rFonts w:cs="Times New Roman"/>
        </w:rPr>
        <w:t xml:space="preserve"> t</w:t>
      </w:r>
      <w:r w:rsidRPr="00CE341A">
        <w:rPr>
          <w:rFonts w:cs="Times New Roman"/>
        </w:rPr>
        <w:t>enderer.</w:t>
      </w:r>
    </w:p>
    <w:p w14:paraId="0B9E5C42" w14:textId="0811CB55" w:rsidR="007030A1" w:rsidRPr="00CE341A" w:rsidRDefault="3B52492D" w:rsidP="00431C6B">
      <w:pPr>
        <w:pStyle w:val="tl2"/>
        <w:numPr>
          <w:ilvl w:val="1"/>
          <w:numId w:val="0"/>
        </w:numPr>
        <w:ind w:left="578"/>
        <w:rPr>
          <w:rFonts w:cs="Times New Roman"/>
        </w:rPr>
      </w:pPr>
      <w:r w:rsidRPr="00CE341A">
        <w:rPr>
          <w:rFonts w:cs="Times New Roman"/>
        </w:rPr>
        <w:t>The contract with the successful tenderer whose tender is accepted shall be concluded in accordance with and within the time limits set out in Section 56 of the Public Procurement Act.</w:t>
      </w:r>
    </w:p>
    <w:p w14:paraId="0F34D0E3" w14:textId="5ECB57DD" w:rsidR="000F63A1" w:rsidRPr="00CE341A" w:rsidRDefault="3B52492D" w:rsidP="00431C6B">
      <w:pPr>
        <w:pStyle w:val="tl2"/>
        <w:numPr>
          <w:ilvl w:val="1"/>
          <w:numId w:val="0"/>
        </w:numPr>
        <w:ind w:left="578"/>
        <w:rPr>
          <w:rFonts w:cs="Times New Roman"/>
        </w:rPr>
      </w:pPr>
      <w:r w:rsidRPr="00CE341A">
        <w:rPr>
          <w:rFonts w:cs="Times New Roman"/>
        </w:rPr>
        <w:t xml:space="preserve">The contracting authority may not conclude a contract with a tenderer or tenderers if there are facts preventing the signing of the contract pursuant to Section 11(1) of the Public Procurement Act. </w:t>
      </w:r>
    </w:p>
    <w:p w14:paraId="4F19C35A" w14:textId="74099835" w:rsidR="00642420" w:rsidRPr="00CE341A" w:rsidRDefault="2D7EBC02" w:rsidP="00431C6B">
      <w:pPr>
        <w:pStyle w:val="tl2"/>
        <w:numPr>
          <w:ilvl w:val="1"/>
          <w:numId w:val="0"/>
        </w:numPr>
        <w:ind w:left="578"/>
        <w:rPr>
          <w:rFonts w:cs="Times New Roman"/>
        </w:rPr>
      </w:pPr>
      <w:r w:rsidRPr="00CE341A">
        <w:rPr>
          <w:rFonts w:cs="Times New Roman"/>
        </w:rPr>
        <w:t>The obligation under § 11(1) shall apply to the tenderer and its subcontractors throughout the duration of the contract resulting from the procurement procedure The obligation to be entered in the register of public sector partners shall apply to each member of the group of suppliers.</w:t>
      </w:r>
    </w:p>
    <w:p w14:paraId="6121551F" w14:textId="62AF1D91" w:rsidR="000D0BAC" w:rsidRPr="00CE341A" w:rsidRDefault="469F46A6" w:rsidP="00431C6B">
      <w:pPr>
        <w:pStyle w:val="tl2"/>
        <w:numPr>
          <w:ilvl w:val="1"/>
          <w:numId w:val="0"/>
        </w:numPr>
        <w:ind w:left="578"/>
        <w:rPr>
          <w:rFonts w:cs="Times New Roman"/>
          <w:color w:val="FF0000"/>
          <w:sz w:val="28"/>
          <w:szCs w:val="28"/>
        </w:rPr>
      </w:pPr>
      <w:r w:rsidRPr="00CE341A">
        <w:rPr>
          <w:rFonts w:cs="Times New Roman"/>
          <w:color w:val="FF0000"/>
          <w:sz w:val="28"/>
        </w:rPr>
        <w:t xml:space="preserve">The contracting authority draws the attention of tenderers to the obligation to be entered in the register of public sector partners. The contracting authority may not conclude a contract with a tenderer who is to be entered in the register of public sector partners. </w:t>
      </w:r>
      <w:proofErr w:type="gramStart"/>
      <w:r w:rsidRPr="00CE341A">
        <w:rPr>
          <w:rFonts w:cs="Times New Roman"/>
          <w:color w:val="FF0000"/>
          <w:sz w:val="28"/>
        </w:rPr>
        <w:t>On the basis of</w:t>
      </w:r>
      <w:proofErr w:type="gramEnd"/>
      <w:r w:rsidRPr="00CE341A">
        <w:rPr>
          <w:rFonts w:cs="Times New Roman"/>
          <w:color w:val="FF0000"/>
          <w:sz w:val="28"/>
        </w:rPr>
        <w:t xml:space="preserve"> the market information obtained for the purpose of determining the estimated value of the contract, the contracting authority assumes that the successful tenderer will have to (if it wishes to conclude the contract) register in the Register of Public Sector Partners of the Slovak Republic pursuant to Act No. 315/2016 Coll. on the Register of Public Sector Partners. The tenderer must have made such an entry </w:t>
      </w:r>
      <w:r w:rsidRPr="00CE341A">
        <w:rPr>
          <w:rFonts w:cs="Times New Roman"/>
          <w:b/>
          <w:color w:val="FF0000"/>
          <w:sz w:val="28"/>
        </w:rPr>
        <w:t>at the latest on the date of signing the contract or</w:t>
      </w:r>
      <w:r w:rsidRPr="00CE341A">
        <w:rPr>
          <w:rFonts w:cs="Times New Roman"/>
          <w:color w:val="FF0000"/>
          <w:sz w:val="28"/>
        </w:rPr>
        <w:t xml:space="preserve"> at the time of </w:t>
      </w:r>
      <w:proofErr w:type="gramStart"/>
      <w:r w:rsidRPr="00CE341A">
        <w:rPr>
          <w:rFonts w:cs="Times New Roman"/>
          <w:color w:val="FF0000"/>
          <w:sz w:val="28"/>
        </w:rPr>
        <w:t>providing assistance</w:t>
      </w:r>
      <w:proofErr w:type="gramEnd"/>
      <w:r w:rsidRPr="00CE341A">
        <w:rPr>
          <w:rFonts w:cs="Times New Roman"/>
          <w:color w:val="FF0000"/>
          <w:sz w:val="28"/>
        </w:rPr>
        <w:t xml:space="preserve"> for the signing of the contract.</w:t>
      </w:r>
    </w:p>
    <w:p w14:paraId="0ED2DEFE" w14:textId="0A9421AB" w:rsidR="00642420" w:rsidRPr="00CE341A" w:rsidRDefault="2D7EBC02" w:rsidP="00431C6B">
      <w:pPr>
        <w:pStyle w:val="tl2"/>
        <w:numPr>
          <w:ilvl w:val="1"/>
          <w:numId w:val="0"/>
        </w:numPr>
        <w:ind w:left="578"/>
        <w:rPr>
          <w:rFonts w:cs="Times New Roman"/>
        </w:rPr>
      </w:pPr>
      <w:r w:rsidRPr="00CE341A">
        <w:rPr>
          <w:rFonts w:cs="Times New Roman"/>
        </w:rPr>
        <w:t>The Agreement shall enter into force on the date of its signing by the authorised representatives of the Parties and shall come into force on the day following the date of its publication in the Central Register of Contracts of the Slovak Republic.</w:t>
      </w:r>
    </w:p>
    <w:p w14:paraId="4C10CD14" w14:textId="5ECF2C97" w:rsidR="00642420" w:rsidRPr="00CE341A" w:rsidRDefault="2D7EBC02" w:rsidP="00431C6B">
      <w:pPr>
        <w:pStyle w:val="tl2"/>
        <w:numPr>
          <w:ilvl w:val="1"/>
          <w:numId w:val="0"/>
        </w:numPr>
        <w:ind w:left="578"/>
        <w:rPr>
          <w:rFonts w:cs="Times New Roman"/>
        </w:rPr>
      </w:pPr>
      <w:r w:rsidRPr="00CE341A">
        <w:rPr>
          <w:rFonts w:cs="Times New Roman"/>
        </w:rPr>
        <w:t xml:space="preserve">The contracting authority reserves the right to cancel a procurement if the circumstances in which the </w:t>
      </w:r>
      <w:r w:rsidRPr="00CE341A">
        <w:rPr>
          <w:rFonts w:cs="Times New Roman"/>
        </w:rPr>
        <w:lastRenderedPageBreak/>
        <w:t>procurement was launched have changed, if reasons of special consideration have arisen during the procurement procedure which have, or could have, a substantial influence on the outcome of the procurement, if no more than two tenders have been submitted or if the proposed prices of the tenders submitted are higher than the estimated value.</w:t>
      </w:r>
    </w:p>
    <w:p w14:paraId="2A2FA105" w14:textId="43640CC3" w:rsidR="00704EBA" w:rsidRPr="00CE341A" w:rsidRDefault="2D7EBC02" w:rsidP="00431C6B">
      <w:pPr>
        <w:pStyle w:val="tl2"/>
        <w:numPr>
          <w:ilvl w:val="1"/>
          <w:numId w:val="0"/>
        </w:numPr>
        <w:ind w:left="578"/>
        <w:rPr>
          <w:rFonts w:cs="Times New Roman"/>
        </w:rPr>
      </w:pPr>
      <w:r w:rsidRPr="00CE341A">
        <w:rPr>
          <w:rFonts w:cs="Times New Roman"/>
        </w:rPr>
        <w:t>Any change to the contract must be in accordance with the provisions of Section 18 of the Public Procurement Act.</w:t>
      </w:r>
    </w:p>
    <w:p w14:paraId="0A418D38" w14:textId="77777777" w:rsidR="003C1D80" w:rsidRPr="00CE341A" w:rsidRDefault="003C1D80" w:rsidP="00431C6B">
      <w:pPr>
        <w:pStyle w:val="tl2"/>
        <w:numPr>
          <w:ilvl w:val="1"/>
          <w:numId w:val="0"/>
        </w:numPr>
        <w:ind w:left="578"/>
        <w:rPr>
          <w:rFonts w:cs="Times New Roman"/>
        </w:rPr>
      </w:pPr>
    </w:p>
    <w:p w14:paraId="033FF298" w14:textId="1B147C0E" w:rsidR="00C94416" w:rsidRPr="00CE341A" w:rsidRDefault="329B7A6A" w:rsidP="003C1D80">
      <w:pPr>
        <w:pStyle w:val="tl2"/>
        <w:rPr>
          <w:rFonts w:cs="Times New Roman"/>
          <w:b/>
          <w:bCs/>
        </w:rPr>
      </w:pPr>
      <w:r w:rsidRPr="00CE341A">
        <w:rPr>
          <w:rFonts w:cs="Times New Roman"/>
          <w:b/>
        </w:rPr>
        <w:t xml:space="preserve">Use of subcontractors and rules for changing subcontractors during the performance of the contract </w:t>
      </w:r>
    </w:p>
    <w:p w14:paraId="01A56878" w14:textId="44FDD1B1" w:rsidR="00A029B2" w:rsidRPr="00CE341A" w:rsidRDefault="00A029B2" w:rsidP="00D54CE5">
      <w:pPr>
        <w:pStyle w:val="tl2"/>
        <w:numPr>
          <w:ilvl w:val="1"/>
          <w:numId w:val="0"/>
        </w:numPr>
        <w:ind w:left="576"/>
        <w:rPr>
          <w:rFonts w:cs="Times New Roman"/>
        </w:rPr>
      </w:pPr>
    </w:p>
    <w:p w14:paraId="5A0D1D17" w14:textId="24CDAE53" w:rsidR="00C94416" w:rsidRPr="00CE341A" w:rsidRDefault="3EA804EE" w:rsidP="003C1D80">
      <w:pPr>
        <w:pStyle w:val="tl2"/>
        <w:numPr>
          <w:ilvl w:val="1"/>
          <w:numId w:val="0"/>
        </w:numPr>
        <w:ind w:left="578"/>
        <w:rPr>
          <w:rFonts w:cs="Times New Roman"/>
        </w:rPr>
      </w:pPr>
      <w:r w:rsidRPr="00CE341A">
        <w:rPr>
          <w:rFonts w:cs="Times New Roman"/>
        </w:rPr>
        <w:t>The use of subcontractors will be in accordance with Section 41 of the Public Procurement Act.</w:t>
      </w:r>
    </w:p>
    <w:p w14:paraId="13566817" w14:textId="04B62098" w:rsidR="00C16E49" w:rsidRPr="00CE341A" w:rsidRDefault="3EA804EE" w:rsidP="003C1D80">
      <w:pPr>
        <w:pStyle w:val="tl2"/>
        <w:numPr>
          <w:ilvl w:val="1"/>
          <w:numId w:val="0"/>
        </w:numPr>
        <w:ind w:left="578"/>
        <w:rPr>
          <w:rFonts w:cs="Times New Roman"/>
        </w:rPr>
      </w:pPr>
      <w:r w:rsidRPr="00CE341A">
        <w:rPr>
          <w:rFonts w:cs="Times New Roman"/>
        </w:rPr>
        <w:t xml:space="preserve">The contracting authority shall require </w:t>
      </w:r>
      <w:proofErr w:type="gramStart"/>
      <w:r w:rsidRPr="00CE341A">
        <w:rPr>
          <w:rFonts w:cs="Times New Roman"/>
        </w:rPr>
        <w:t>that</w:t>
      </w:r>
      <w:proofErr w:type="gramEnd"/>
    </w:p>
    <w:p w14:paraId="74E3F3AC" w14:textId="2D13A8C5" w:rsidR="00C16E49" w:rsidRPr="00CE341A" w:rsidRDefault="3EA804EE" w:rsidP="00CB6518">
      <w:pPr>
        <w:pStyle w:val="tl2"/>
        <w:numPr>
          <w:ilvl w:val="1"/>
          <w:numId w:val="6"/>
        </w:numPr>
        <w:ind w:left="720"/>
        <w:rPr>
          <w:rFonts w:cs="Times New Roman"/>
        </w:rPr>
      </w:pPr>
      <w:r w:rsidRPr="00CE341A">
        <w:rPr>
          <w:rFonts w:cs="Times New Roman"/>
        </w:rPr>
        <w:t>the tenderer has indicated in the tender the proportion of the contract which it intends to subcontract, the proposed subcontractors and the subjects to be subcontracted (to be completed in Annex 4 to the tender documents),</w:t>
      </w:r>
    </w:p>
    <w:p w14:paraId="3EB03CCE" w14:textId="24488222" w:rsidR="00D4797E" w:rsidRPr="00CE341A" w:rsidRDefault="3EA804EE" w:rsidP="00CB6518">
      <w:pPr>
        <w:pStyle w:val="tl2"/>
        <w:numPr>
          <w:ilvl w:val="1"/>
          <w:numId w:val="6"/>
        </w:numPr>
        <w:ind w:left="720"/>
        <w:rPr>
          <w:rFonts w:cs="Times New Roman"/>
        </w:rPr>
      </w:pPr>
      <w:r w:rsidRPr="00CE341A">
        <w:rPr>
          <w:rFonts w:cs="Times New Roman"/>
        </w:rPr>
        <w:t xml:space="preserve">the proposed subcontractor has been authorised for the relevant performance of the </w:t>
      </w:r>
      <w:r w:rsidR="00A14814" w:rsidRPr="00CE341A">
        <w:rPr>
          <w:rFonts w:cs="Times New Roman"/>
        </w:rPr>
        <w:t>service contract</w:t>
      </w:r>
      <w:r w:rsidRPr="00CE341A">
        <w:rPr>
          <w:rFonts w:cs="Times New Roman"/>
        </w:rPr>
        <w:t xml:space="preserve"> pursuant to Article 32(1)(e) and (f) of the Public Procurement Act. They shall demonstrate this according to the rules set out in the</w:t>
      </w:r>
      <w:r w:rsidR="00BB4603" w:rsidRPr="00CE341A">
        <w:rPr>
          <w:rFonts w:cs="Times New Roman"/>
        </w:rPr>
        <w:t xml:space="preserve"> service contract</w:t>
      </w:r>
      <w:r w:rsidRPr="00CE341A">
        <w:rPr>
          <w:rFonts w:cs="Times New Roman"/>
        </w:rPr>
        <w:t>. This does not apply to subcontractors whose capacities or resources have been used to demonstrate compliance with the conditions for participation. These persons must fully comply with the requirements under Section 32 of the Public Procurement Act.</w:t>
      </w:r>
    </w:p>
    <w:p w14:paraId="2D58904B" w14:textId="77777777" w:rsidR="00E008BD" w:rsidRPr="00CE341A" w:rsidRDefault="00E008BD" w:rsidP="00E008BD">
      <w:pPr>
        <w:pStyle w:val="Odsekzoznamu"/>
        <w:ind w:left="1078"/>
        <w:jc w:val="both"/>
        <w:rPr>
          <w:rFonts w:ascii="Times New Roman" w:hAnsi="Times New Roman"/>
          <w:sz w:val="22"/>
          <w:szCs w:val="22"/>
        </w:rPr>
      </w:pPr>
    </w:p>
    <w:p w14:paraId="3C2FD50B" w14:textId="06ACD83F" w:rsidR="00E008BD" w:rsidRPr="00CE341A" w:rsidRDefault="3874D84F" w:rsidP="003C1D80">
      <w:pPr>
        <w:pStyle w:val="tl2"/>
        <w:numPr>
          <w:ilvl w:val="1"/>
          <w:numId w:val="0"/>
        </w:numPr>
        <w:ind w:left="578"/>
        <w:rPr>
          <w:rFonts w:cs="Times New Roman"/>
        </w:rPr>
      </w:pPr>
      <w:r w:rsidRPr="00CE341A">
        <w:rPr>
          <w:rFonts w:cs="Times New Roman"/>
        </w:rPr>
        <w:t>If the proposed subcontractor does not fulfil the conditions of participation pursuant to the preceding paragraph of this part of the tender documents and/or there are grounds for exclusion pursuant to Section 40(6)(a) to (h)</w:t>
      </w:r>
      <w:r w:rsidR="001A0DDF" w:rsidRPr="00CE341A">
        <w:rPr>
          <w:rFonts w:cs="Times New Roman"/>
        </w:rPr>
        <w:t xml:space="preserve"> and Section 40</w:t>
      </w:r>
      <w:r w:rsidR="00BD0BBC" w:rsidRPr="00CE341A">
        <w:rPr>
          <w:rFonts w:cs="Times New Roman"/>
        </w:rPr>
        <w:t xml:space="preserve"> (7) and (8</w:t>
      </w:r>
      <w:proofErr w:type="gramStart"/>
      <w:r w:rsidR="00BD0BBC" w:rsidRPr="00CE341A">
        <w:rPr>
          <w:rFonts w:cs="Times New Roman"/>
        </w:rPr>
        <w:t>)</w:t>
      </w:r>
      <w:r w:rsidR="001A0DDF" w:rsidRPr="00CE341A">
        <w:rPr>
          <w:rFonts w:cs="Times New Roman"/>
        </w:rPr>
        <w:t xml:space="preserve"> </w:t>
      </w:r>
      <w:r w:rsidRPr="00CE341A">
        <w:rPr>
          <w:rFonts w:cs="Times New Roman"/>
        </w:rPr>
        <w:t>,</w:t>
      </w:r>
      <w:proofErr w:type="gramEnd"/>
      <w:r w:rsidRPr="00CE341A">
        <w:rPr>
          <w:rFonts w:cs="Times New Roman"/>
        </w:rPr>
        <w:t xml:space="preserve"> the contracting authority shall request the tenderer in writing to replace it. The tenderer shall deliver the proposal for a new subcontractor within five (5) working days from the date of receipt of the request pursuant to the first </w:t>
      </w:r>
      <w:proofErr w:type="gramStart"/>
      <w:r w:rsidRPr="00CE341A">
        <w:rPr>
          <w:rFonts w:cs="Times New Roman"/>
        </w:rPr>
        <w:t>sentence, unless</w:t>
      </w:r>
      <w:proofErr w:type="gramEnd"/>
      <w:r w:rsidRPr="00CE341A">
        <w:rPr>
          <w:rFonts w:cs="Times New Roman"/>
        </w:rPr>
        <w:t xml:space="preserve"> a longer period has been specified by the contracting authority.</w:t>
      </w:r>
    </w:p>
    <w:p w14:paraId="67602063" w14:textId="1BFA7C45" w:rsidR="00ED7525" w:rsidRPr="00CE341A" w:rsidRDefault="77474347" w:rsidP="003C1D80">
      <w:pPr>
        <w:pStyle w:val="tl2"/>
        <w:numPr>
          <w:ilvl w:val="1"/>
          <w:numId w:val="0"/>
        </w:numPr>
        <w:ind w:left="578"/>
        <w:rPr>
          <w:rFonts w:cs="Times New Roman"/>
        </w:rPr>
      </w:pPr>
      <w:proofErr w:type="gramStart"/>
      <w:r w:rsidRPr="00CE341A">
        <w:rPr>
          <w:rFonts w:cs="Times New Roman"/>
        </w:rPr>
        <w:t>For the purpose of</w:t>
      </w:r>
      <w:proofErr w:type="gramEnd"/>
      <w:r w:rsidRPr="00CE341A">
        <w:rPr>
          <w:rFonts w:cs="Times New Roman"/>
        </w:rPr>
        <w:t xml:space="preserve"> verification of the statutory condition in Section 11 of the Public Procurement Act, the contracting authority will distinguish:</w:t>
      </w:r>
    </w:p>
    <w:p w14:paraId="6DC75B44" w14:textId="2CA53258" w:rsidR="00ED7525" w:rsidRPr="00CE341A" w:rsidRDefault="77474347" w:rsidP="00CB6518">
      <w:pPr>
        <w:pStyle w:val="tl2"/>
        <w:numPr>
          <w:ilvl w:val="1"/>
          <w:numId w:val="6"/>
        </w:numPr>
        <w:ind w:left="720"/>
        <w:rPr>
          <w:rFonts w:cs="Times New Roman"/>
        </w:rPr>
      </w:pPr>
      <w:r w:rsidRPr="00CE341A">
        <w:rPr>
          <w:rFonts w:cs="Times New Roman"/>
        </w:rPr>
        <w:t>persons pursuant to § 2(5)(e) of the Public Procurement Act who are obliged to be entered in the register of public sector partners, and</w:t>
      </w:r>
    </w:p>
    <w:p w14:paraId="14052FB9" w14:textId="2E4177FB" w:rsidR="00ED7525" w:rsidRPr="00CE341A" w:rsidRDefault="77474347" w:rsidP="00CB6518">
      <w:pPr>
        <w:pStyle w:val="tl2"/>
        <w:numPr>
          <w:ilvl w:val="1"/>
          <w:numId w:val="6"/>
        </w:numPr>
        <w:ind w:left="720"/>
        <w:rPr>
          <w:rFonts w:cs="Times New Roman"/>
        </w:rPr>
      </w:pPr>
      <w:r w:rsidRPr="00CE341A">
        <w:rPr>
          <w:rFonts w:cs="Times New Roman"/>
        </w:rPr>
        <w:t>persons pursuant to § 2 (1) (a) (7) of Act No. 315/2016 Coll. meeting the thresholds referred to in § 2(2) of Act No 315/2016 Coll.</w:t>
      </w:r>
    </w:p>
    <w:p w14:paraId="68080BF6" w14:textId="600607B7" w:rsidR="00C16E49" w:rsidRPr="00CE341A"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585DCBB" w14:textId="723BB2FE" w:rsidR="00B904D2" w:rsidRPr="00CE341A" w:rsidRDefault="49EC3FA3" w:rsidP="00904408">
      <w:pPr>
        <w:ind w:left="567"/>
        <w:jc w:val="both"/>
        <w:rPr>
          <w:rFonts w:ascii="Times New Roman" w:hAnsi="Times New Roman"/>
          <w:sz w:val="22"/>
          <w:szCs w:val="22"/>
        </w:rPr>
      </w:pPr>
      <w:r w:rsidRPr="00CE341A">
        <w:rPr>
          <w:rFonts w:ascii="Times New Roman" w:hAnsi="Times New Roman"/>
          <w:sz w:val="22"/>
        </w:rPr>
        <w:t xml:space="preserve">The contracting authority shall require the successful tenderer to include in the contract, at the latest at the time of its conclusion, updated data on all known subcontractors, data on the person authorised to act for the subcontractor in the scope of name and surname, address of residence, date of birth. All the rules concerning the change of subcontractor are contained in the </w:t>
      </w:r>
      <w:r w:rsidR="00F7105C" w:rsidRPr="00CE341A">
        <w:rPr>
          <w:rFonts w:ascii="Times New Roman" w:hAnsi="Times New Roman"/>
          <w:sz w:val="22"/>
        </w:rPr>
        <w:t>Service contract</w:t>
      </w:r>
      <w:r w:rsidRPr="00CE341A">
        <w:rPr>
          <w:rFonts w:ascii="Times New Roman" w:hAnsi="Times New Roman"/>
          <w:sz w:val="22"/>
        </w:rPr>
        <w:t>.</w:t>
      </w:r>
    </w:p>
    <w:p w14:paraId="406713F5" w14:textId="77777777" w:rsidR="00904408" w:rsidRPr="00CE341A" w:rsidRDefault="00904408" w:rsidP="00904408">
      <w:pPr>
        <w:pStyle w:val="tl2"/>
        <w:numPr>
          <w:ilvl w:val="1"/>
          <w:numId w:val="0"/>
        </w:numPr>
        <w:ind w:left="576"/>
        <w:rPr>
          <w:rFonts w:cs="Times New Roman"/>
          <w:b/>
          <w:bCs/>
        </w:rPr>
      </w:pPr>
    </w:p>
    <w:p w14:paraId="3892A2DE" w14:textId="3CCB52B3" w:rsidR="006D0945" w:rsidRPr="00CE341A" w:rsidRDefault="329B7A6A" w:rsidP="00904408">
      <w:pPr>
        <w:pStyle w:val="tl2"/>
        <w:rPr>
          <w:rFonts w:cs="Times New Roman"/>
          <w:b/>
          <w:bCs/>
        </w:rPr>
      </w:pPr>
      <w:r w:rsidRPr="00CE341A">
        <w:rPr>
          <w:rFonts w:cs="Times New Roman"/>
          <w:b/>
        </w:rPr>
        <w:t>Privacy Policy</w:t>
      </w:r>
    </w:p>
    <w:p w14:paraId="6211A35C" w14:textId="77777777" w:rsidR="00C94416" w:rsidRPr="00CE341A" w:rsidRDefault="23EF9546" w:rsidP="00904408">
      <w:pPr>
        <w:pStyle w:val="tl2"/>
        <w:numPr>
          <w:ilvl w:val="1"/>
          <w:numId w:val="0"/>
        </w:numPr>
        <w:ind w:left="578"/>
        <w:rPr>
          <w:rFonts w:cs="Times New Roman"/>
        </w:rPr>
      </w:pPr>
      <w:r w:rsidRPr="00CE341A">
        <w:rPr>
          <w:rFonts w:cs="Times New Roman"/>
        </w:rPr>
        <w:t xml:space="preserve">The contracting authority wishes to point out that </w:t>
      </w:r>
      <w:proofErr w:type="gramStart"/>
      <w:r w:rsidRPr="00CE341A">
        <w:rPr>
          <w:rFonts w:cs="Times New Roman"/>
        </w:rPr>
        <w:t>in the course of</w:t>
      </w:r>
      <w:proofErr w:type="gramEnd"/>
      <w:r w:rsidRPr="00CE341A">
        <w:rPr>
          <w:rFonts w:cs="Times New Roman"/>
        </w:rPr>
        <w:t xml:space="preserve"> the public procurement procedure in question, personal data of data subjects are processed in accordance with Regulation (EU) 2016/679 of the European Parliament and of the Council of 27. </w:t>
      </w:r>
      <w:proofErr w:type="spellStart"/>
      <w:r w:rsidRPr="00CE341A">
        <w:rPr>
          <w:rFonts w:cs="Times New Roman"/>
        </w:rPr>
        <w:t>april</w:t>
      </w:r>
      <w:proofErr w:type="spellEnd"/>
      <w:r w:rsidRPr="00CE341A">
        <w:rPr>
          <w:rFonts w:cs="Times New Roman"/>
        </w:rPr>
        <w:t xml:space="preserve"> 2016 on the protection of natural persons </w:t>
      </w:r>
      <w:proofErr w:type="gramStart"/>
      <w:r w:rsidRPr="00CE341A">
        <w:rPr>
          <w:rFonts w:cs="Times New Roman"/>
        </w:rPr>
        <w:t xml:space="preserve">with </w:t>
      </w:r>
      <w:r w:rsidRPr="00CE341A">
        <w:rPr>
          <w:rFonts w:cs="Times New Roman"/>
        </w:rPr>
        <w:lastRenderedPageBreak/>
        <w:t>regard to</w:t>
      </w:r>
      <w:proofErr w:type="gramEnd"/>
      <w:r w:rsidRPr="00CE341A">
        <w:rPr>
          <w:rFonts w:cs="Times New Roman"/>
        </w:rPr>
        <w:t xml:space="preserve"> the processing of personal data and on the free movement of such data and repealing Directive 95/46/EC (General Data Protection Regulation) (hereinafter referred to as the "GDPR") and certain provisions of Act No. 18/2018 Coll. on the protection of personal data and on amending and supplementing certain acts (hereinafter referred to as the "Act on the protection of personal data"). </w:t>
      </w:r>
    </w:p>
    <w:p w14:paraId="24DCC43B" w14:textId="77777777" w:rsidR="00C94416" w:rsidRPr="00CE341A" w:rsidRDefault="23EF9546" w:rsidP="00904408">
      <w:pPr>
        <w:pStyle w:val="tl2"/>
        <w:numPr>
          <w:ilvl w:val="1"/>
          <w:numId w:val="0"/>
        </w:numPr>
        <w:ind w:left="578"/>
        <w:rPr>
          <w:rFonts w:cs="Times New Roman"/>
        </w:rPr>
      </w:pPr>
      <w:r w:rsidRPr="00CE341A">
        <w:rPr>
          <w:rFonts w:cs="Times New Roman"/>
        </w:rPr>
        <w:t>The contracting authority wishes to draw the attention of tenderers to the obligations arising from the GDPR Regulation and the Personal Data Protection Act when preparing tenders and during the tender procedure.</w:t>
      </w:r>
    </w:p>
    <w:p w14:paraId="712FB52B" w14:textId="1CF602F9" w:rsidR="008D4288" w:rsidRPr="00CE341A" w:rsidRDefault="5A4000BD" w:rsidP="00904408">
      <w:pPr>
        <w:pStyle w:val="tl2"/>
        <w:numPr>
          <w:ilvl w:val="1"/>
          <w:numId w:val="0"/>
        </w:numPr>
        <w:ind w:left="578"/>
        <w:rPr>
          <w:rFonts w:cs="Times New Roman"/>
        </w:rPr>
      </w:pPr>
      <w:r w:rsidRPr="00CE341A">
        <w:rPr>
          <w:rFonts w:cs="Times New Roman"/>
        </w:rPr>
        <w:t>The contracting authority will handle personal data in accordance with the Public Procurement Act.</w:t>
      </w:r>
    </w:p>
    <w:p w14:paraId="20B715DD" w14:textId="70223699" w:rsidR="00642420" w:rsidRPr="00CE341A" w:rsidRDefault="2D7EBC02" w:rsidP="00904408">
      <w:pPr>
        <w:pStyle w:val="tl2"/>
        <w:rPr>
          <w:rFonts w:cs="Times New Roman"/>
          <w:b/>
          <w:bCs/>
        </w:rPr>
      </w:pPr>
      <w:r w:rsidRPr="00CE341A">
        <w:rPr>
          <w:rFonts w:cs="Times New Roman"/>
          <w:b/>
        </w:rPr>
        <w:t>Conflict of interest</w:t>
      </w:r>
    </w:p>
    <w:p w14:paraId="7309B0AC" w14:textId="43D46A77" w:rsidR="00642420" w:rsidRPr="00CE341A" w:rsidRDefault="2D7EBC02" w:rsidP="00904408">
      <w:pPr>
        <w:pStyle w:val="tl2"/>
        <w:numPr>
          <w:ilvl w:val="1"/>
          <w:numId w:val="0"/>
        </w:numPr>
        <w:ind w:left="578"/>
        <w:rPr>
          <w:rFonts w:cs="Times New Roman"/>
        </w:rPr>
      </w:pPr>
      <w:r w:rsidRPr="00CE341A">
        <w:rPr>
          <w:rFonts w:cs="Times New Roman"/>
        </w:rPr>
        <w:t>The contracting authority is obliged to ensure that there is no conflict of interest in the procurement process which could distort or restrict competition or infringe the principle of transparency and the principle of equal treatment.</w:t>
      </w:r>
    </w:p>
    <w:p w14:paraId="47052887" w14:textId="07E0BBA5" w:rsidR="00642420" w:rsidRPr="00CE341A" w:rsidRDefault="2D7EBC02" w:rsidP="00904408">
      <w:pPr>
        <w:pStyle w:val="tl2"/>
        <w:numPr>
          <w:ilvl w:val="1"/>
          <w:numId w:val="0"/>
        </w:numPr>
        <w:ind w:left="578"/>
        <w:rPr>
          <w:rFonts w:cs="Times New Roman"/>
        </w:rPr>
      </w:pPr>
      <w:r w:rsidRPr="00CE341A">
        <w:rPr>
          <w:rFonts w:cs="Times New Roman"/>
        </w:rPr>
        <w:t>A conflict of interest includes</w:t>
      </w:r>
      <w:proofErr w:type="gramStart"/>
      <w:r w:rsidRPr="00CE341A">
        <w:rPr>
          <w:rFonts w:cs="Times New Roman"/>
        </w:rPr>
        <w:t>, in particular, a</w:t>
      </w:r>
      <w:proofErr w:type="gramEnd"/>
      <w:r w:rsidRPr="00CE341A">
        <w:rPr>
          <w:rFonts w:cs="Times New Roman"/>
        </w:rPr>
        <w:t xml:space="preserve"> situation where an interested person who may influence the outcome or the conduct of the procurement has a direct or indirect financial interest, an economic interest or any other personal interest which may be considered to undermine the impartiality and independence of the procurement.</w:t>
      </w:r>
    </w:p>
    <w:p w14:paraId="538B4E08" w14:textId="2700AE4C" w:rsidR="00642420" w:rsidRPr="00CE341A" w:rsidRDefault="2D7EBC02" w:rsidP="00904408">
      <w:pPr>
        <w:pStyle w:val="tl2"/>
        <w:rPr>
          <w:rFonts w:cs="Times New Roman"/>
          <w:b/>
          <w:bCs/>
        </w:rPr>
      </w:pPr>
      <w:r w:rsidRPr="00CE341A">
        <w:rPr>
          <w:rFonts w:cs="Times New Roman"/>
          <w:b/>
        </w:rPr>
        <w:t xml:space="preserve">General Clause </w:t>
      </w:r>
    </w:p>
    <w:p w14:paraId="0BA8A50B" w14:textId="510102C0" w:rsidR="00642420" w:rsidRPr="00CE341A" w:rsidRDefault="2D7EBC02" w:rsidP="00904408">
      <w:pPr>
        <w:pStyle w:val="tl2"/>
        <w:numPr>
          <w:ilvl w:val="1"/>
          <w:numId w:val="0"/>
        </w:numPr>
        <w:ind w:left="578"/>
        <w:rPr>
          <w:rFonts w:cs="Times New Roman"/>
        </w:rPr>
      </w:pPr>
      <w:r w:rsidRPr="00CE341A">
        <w:rPr>
          <w:rFonts w:cs="Times New Roman"/>
        </w:rPr>
        <w:t>The contracting authority will proceed in accordance with the Public Procurement Act or other applicable generally binding legislation when carrying out this procurement procedure. All other information, actions and deadlines are contained in the Public Procurement Act.</w:t>
      </w:r>
    </w:p>
    <w:p w14:paraId="19372B0E" w14:textId="4337A9BA" w:rsidR="008E14F8" w:rsidRPr="00CE341A" w:rsidRDefault="008E14F8" w:rsidP="00904408">
      <w:pPr>
        <w:pStyle w:val="tl2"/>
        <w:numPr>
          <w:ilvl w:val="1"/>
          <w:numId w:val="0"/>
        </w:numPr>
        <w:ind w:left="578"/>
        <w:rPr>
          <w:rFonts w:cs="Times New Roman"/>
        </w:rPr>
      </w:pPr>
      <w:r w:rsidRPr="00CE341A">
        <w:rPr>
          <w:rFonts w:cs="Times New Roman"/>
        </w:rPr>
        <w:t xml:space="preserve">The contracting authority publishes these tender documents, including all their annexes, in both Slovak and English. The contracting authority has published the English version </w:t>
      </w:r>
      <w:proofErr w:type="gramStart"/>
      <w:r w:rsidRPr="00CE341A">
        <w:rPr>
          <w:rFonts w:cs="Times New Roman"/>
        </w:rPr>
        <w:t>in order to</w:t>
      </w:r>
      <w:proofErr w:type="gramEnd"/>
      <w:r w:rsidRPr="00CE341A">
        <w:rPr>
          <w:rFonts w:cs="Times New Roman"/>
        </w:rPr>
        <w:t xml:space="preserve"> simplify access to the procurement for foreign entities. For the avoidance of doubt, in the event of differences or discrepancies between the Slovak and English versions of the documents published by the contracting authority, which may have occurred during the translation process, the Slovak version of the document shall always be considered as the decisive version.</w:t>
      </w:r>
    </w:p>
    <w:p w14:paraId="0D27DC9B" w14:textId="77777777" w:rsidR="00642420" w:rsidRPr="00CE341A" w:rsidRDefault="00642420" w:rsidP="00642420">
      <w:pPr>
        <w:rPr>
          <w:rFonts w:ascii="Times New Roman" w:hAnsi="Times New Roman"/>
          <w:lang w:eastAsia="sk-SK"/>
        </w:rPr>
      </w:pPr>
    </w:p>
    <w:p w14:paraId="177ACDB5" w14:textId="77777777" w:rsidR="00642420" w:rsidRPr="00CE341A" w:rsidRDefault="00642420" w:rsidP="00642420">
      <w:pPr>
        <w:rPr>
          <w:rFonts w:ascii="Times New Roman" w:hAnsi="Times New Roman"/>
          <w:lang w:eastAsia="sk-SK"/>
        </w:rPr>
      </w:pPr>
    </w:p>
    <w:p w14:paraId="082C35EC" w14:textId="77777777" w:rsidR="008908BD" w:rsidRPr="00CE341A" w:rsidRDefault="008908BD">
      <w:pPr>
        <w:tabs>
          <w:tab w:val="clear" w:pos="2160"/>
          <w:tab w:val="clear" w:pos="2880"/>
          <w:tab w:val="clear" w:pos="4500"/>
        </w:tabs>
        <w:rPr>
          <w:rFonts w:ascii="Times New Roman" w:hAnsi="Times New Roman"/>
        </w:rPr>
      </w:pPr>
    </w:p>
    <w:p w14:paraId="3E4BEFDE" w14:textId="77777777" w:rsidR="000953BC" w:rsidRPr="00CE341A" w:rsidRDefault="000953BC" w:rsidP="00342E6A">
      <w:pPr>
        <w:jc w:val="right"/>
        <w:rPr>
          <w:rFonts w:ascii="Times New Roman" w:hAnsi="Times New Roman"/>
        </w:rPr>
      </w:pPr>
    </w:p>
    <w:sectPr w:rsidR="000953BC" w:rsidRPr="00CE341A" w:rsidSect="00015203">
      <w:headerReference w:type="even" r:id="rId24"/>
      <w:headerReference w:type="default" r:id="rId25"/>
      <w:footerReference w:type="default" r:id="rId26"/>
      <w:headerReference w:type="first" r:id="rId27"/>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FEED" w14:textId="77777777" w:rsidR="00CF7254" w:rsidRDefault="00CF7254">
      <w:r>
        <w:separator/>
      </w:r>
    </w:p>
  </w:endnote>
  <w:endnote w:type="continuationSeparator" w:id="0">
    <w:p w14:paraId="5EE9B01B" w14:textId="77777777" w:rsidR="00CF7254" w:rsidRDefault="00CF7254">
      <w:r>
        <w:continuationSeparator/>
      </w:r>
    </w:p>
  </w:endnote>
  <w:endnote w:type="continuationNotice" w:id="1">
    <w:p w14:paraId="530D60CC" w14:textId="77777777" w:rsidR="00CF7254" w:rsidRDefault="00CF7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C938B7" w:rsidRDefault="00C938B7" w:rsidP="157825CE">
    <w:pPr>
      <w:pStyle w:val="Pta"/>
      <w:jc w:val="right"/>
      <w:rPr>
        <w:b/>
        <w:bCs/>
        <w:i/>
        <w:iCs/>
      </w:rPr>
    </w:pPr>
  </w:p>
  <w:sdt>
    <w:sdtPr>
      <w:rPr>
        <w:b/>
        <w:i/>
      </w:rPr>
      <w:id w:val="1075624345"/>
      <w:docPartObj>
        <w:docPartGallery w:val="Page Numbers (Bottom of Page)"/>
        <w:docPartUnique/>
      </w:docPartObj>
    </w:sdtPr>
    <w:sdtEndPr/>
    <w:sdtContent>
      <w:p w14:paraId="54A88518" w14:textId="170704DC" w:rsidR="00C938B7" w:rsidRPr="005C762D" w:rsidRDefault="00C938B7" w:rsidP="157825CE">
        <w:pPr>
          <w:pStyle w:val="Pta"/>
          <w:jc w:val="right"/>
          <w:rPr>
            <w:b/>
            <w:bCs/>
            <w:i/>
            <w:iCs/>
          </w:rPr>
        </w:pPr>
        <w:r w:rsidRPr="157825CE">
          <w:rPr>
            <w:b/>
            <w:i/>
          </w:rPr>
          <w:fldChar w:fldCharType="begin"/>
        </w:r>
        <w:r w:rsidRPr="157825CE">
          <w:rPr>
            <w:b/>
            <w:i/>
          </w:rPr>
          <w:instrText>PAGE   \* MERGEFORMAT</w:instrText>
        </w:r>
        <w:r w:rsidRPr="157825CE">
          <w:rPr>
            <w:b/>
            <w:i/>
          </w:rPr>
          <w:fldChar w:fldCharType="separate"/>
        </w:r>
        <w:r w:rsidR="00FC6047">
          <w:rPr>
            <w:b/>
            <w:i/>
          </w:rPr>
          <w:t>4</w:t>
        </w:r>
        <w:r w:rsidRPr="157825CE">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364A" w14:textId="77777777" w:rsidR="00CF7254" w:rsidRDefault="00CF7254">
      <w:r>
        <w:separator/>
      </w:r>
    </w:p>
  </w:footnote>
  <w:footnote w:type="continuationSeparator" w:id="0">
    <w:p w14:paraId="7F8519A2" w14:textId="77777777" w:rsidR="00CF7254" w:rsidRDefault="00CF7254">
      <w:r>
        <w:continuationSeparator/>
      </w:r>
    </w:p>
  </w:footnote>
  <w:footnote w:type="continuationNotice" w:id="1">
    <w:p w14:paraId="09F118A6" w14:textId="77777777" w:rsidR="00CF7254" w:rsidRDefault="00CF7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C938B7" w:rsidRDefault="00C938B7"/>
  <w:p w14:paraId="41EB9657" w14:textId="77777777" w:rsidR="00C938B7" w:rsidRDefault="00C938B7"/>
  <w:p w14:paraId="05F355AF" w14:textId="77777777" w:rsidR="00C938B7" w:rsidRDefault="00C938B7"/>
  <w:p w14:paraId="632AD863" w14:textId="77777777" w:rsidR="00C938B7" w:rsidRDefault="00C938B7"/>
  <w:p w14:paraId="7DBC488B" w14:textId="77777777" w:rsidR="00C938B7" w:rsidRDefault="00C938B7"/>
  <w:p w14:paraId="3B3802FE" w14:textId="77777777" w:rsidR="00C938B7" w:rsidRDefault="00C938B7"/>
  <w:p w14:paraId="6ED7A5E9" w14:textId="77777777" w:rsidR="00C938B7" w:rsidRDefault="00C938B7"/>
  <w:p w14:paraId="6204BB1A" w14:textId="77777777" w:rsidR="00C938B7" w:rsidRDefault="00C938B7"/>
  <w:p w14:paraId="6A8ABE2B" w14:textId="77777777" w:rsidR="00C938B7" w:rsidRDefault="00C938B7"/>
  <w:p w14:paraId="67AE5CC6" w14:textId="77777777" w:rsidR="00C938B7" w:rsidRDefault="00C938B7"/>
  <w:p w14:paraId="2729FA03" w14:textId="77777777" w:rsidR="00C938B7" w:rsidRDefault="00C938B7"/>
  <w:p w14:paraId="10691604" w14:textId="77777777" w:rsidR="00C938B7" w:rsidRDefault="00C938B7"/>
  <w:p w14:paraId="2A7E5186" w14:textId="77777777" w:rsidR="00C938B7" w:rsidRDefault="00C938B7"/>
  <w:p w14:paraId="4B0A52C0" w14:textId="77777777" w:rsidR="00C938B7" w:rsidRDefault="00C938B7"/>
  <w:p w14:paraId="66157E1E" w14:textId="77777777" w:rsidR="00C938B7" w:rsidRDefault="00C938B7"/>
  <w:p w14:paraId="61943417" w14:textId="77777777" w:rsidR="00C938B7" w:rsidRDefault="00C938B7"/>
  <w:p w14:paraId="0D9F457A" w14:textId="77777777" w:rsidR="00C938B7" w:rsidRDefault="00C938B7"/>
  <w:p w14:paraId="32391B1C" w14:textId="77777777" w:rsidR="00C938B7" w:rsidRDefault="00C938B7"/>
  <w:p w14:paraId="53D1C714" w14:textId="77777777" w:rsidR="00C938B7" w:rsidRDefault="00C938B7"/>
  <w:p w14:paraId="31CF362A" w14:textId="77777777" w:rsidR="00C938B7" w:rsidRDefault="00C938B7"/>
  <w:p w14:paraId="755DB24F" w14:textId="77777777" w:rsidR="00C938B7" w:rsidRDefault="00C938B7"/>
  <w:p w14:paraId="268E84BA" w14:textId="77777777" w:rsidR="00C938B7" w:rsidRDefault="00C938B7"/>
  <w:p w14:paraId="44868925" w14:textId="77777777" w:rsidR="00C938B7" w:rsidRDefault="00C938B7"/>
  <w:p w14:paraId="78482568" w14:textId="77777777" w:rsidR="00C938B7" w:rsidRDefault="00C938B7"/>
  <w:p w14:paraId="02D0063D" w14:textId="77777777" w:rsidR="00C938B7" w:rsidRDefault="00C938B7"/>
  <w:p w14:paraId="018C0497" w14:textId="77777777" w:rsidR="00C938B7" w:rsidRDefault="00C938B7"/>
  <w:p w14:paraId="7398D1B2" w14:textId="77777777" w:rsidR="00C938B7" w:rsidRDefault="00C938B7"/>
  <w:p w14:paraId="48B19D62" w14:textId="77777777" w:rsidR="00C938B7" w:rsidRDefault="00C938B7"/>
  <w:p w14:paraId="60EF8BD8" w14:textId="77777777" w:rsidR="00C938B7" w:rsidRDefault="00C938B7"/>
  <w:p w14:paraId="60D4D61A" w14:textId="77777777" w:rsidR="00C938B7" w:rsidRDefault="00C938B7"/>
  <w:p w14:paraId="60268E37" w14:textId="77777777" w:rsidR="00C938B7" w:rsidRDefault="00C938B7"/>
  <w:p w14:paraId="422ACDF7" w14:textId="77777777" w:rsidR="00C938B7" w:rsidRDefault="00C938B7"/>
  <w:p w14:paraId="7F2C4B7A" w14:textId="77777777" w:rsidR="00C938B7" w:rsidRDefault="00C938B7"/>
  <w:p w14:paraId="615883D9" w14:textId="77777777" w:rsidR="00C938B7" w:rsidRDefault="00C938B7"/>
  <w:p w14:paraId="1BC717D7" w14:textId="77777777" w:rsidR="00C938B7" w:rsidRDefault="00C938B7"/>
  <w:p w14:paraId="3FEA5E2F" w14:textId="77777777" w:rsidR="00C938B7" w:rsidRDefault="00C938B7"/>
  <w:p w14:paraId="1D2C0B11" w14:textId="77777777" w:rsidR="00C938B7" w:rsidRDefault="00C938B7"/>
  <w:p w14:paraId="3DB1446C" w14:textId="77777777" w:rsidR="00C938B7" w:rsidRDefault="00C938B7"/>
  <w:p w14:paraId="549AB461" w14:textId="77777777" w:rsidR="00C938B7" w:rsidRDefault="00C938B7"/>
  <w:p w14:paraId="4E06E293" w14:textId="77777777" w:rsidR="00C938B7" w:rsidRDefault="00C938B7"/>
  <w:p w14:paraId="792F0C79" w14:textId="77777777" w:rsidR="00C938B7" w:rsidRDefault="00C938B7"/>
  <w:p w14:paraId="1CFE6D74" w14:textId="77777777" w:rsidR="00C938B7" w:rsidRDefault="00C938B7"/>
  <w:p w14:paraId="67B9B967" w14:textId="77777777" w:rsidR="00C938B7" w:rsidRDefault="00C938B7"/>
  <w:p w14:paraId="5B0AA272" w14:textId="77777777" w:rsidR="00C938B7" w:rsidRDefault="00C938B7"/>
  <w:p w14:paraId="4206DD2F" w14:textId="77777777" w:rsidR="00C938B7" w:rsidRDefault="00C938B7"/>
  <w:p w14:paraId="1C6031E3" w14:textId="77777777" w:rsidR="00C938B7" w:rsidRDefault="00C938B7"/>
  <w:p w14:paraId="316694D4" w14:textId="77777777" w:rsidR="00C938B7" w:rsidRDefault="00C938B7"/>
  <w:p w14:paraId="476847CE" w14:textId="77777777" w:rsidR="00C938B7" w:rsidRDefault="00C938B7"/>
  <w:p w14:paraId="06978BEC" w14:textId="77777777" w:rsidR="00C938B7" w:rsidRDefault="00C938B7"/>
  <w:p w14:paraId="7EDF874A" w14:textId="77777777" w:rsidR="00C938B7" w:rsidRDefault="00C938B7"/>
  <w:p w14:paraId="605628AD" w14:textId="77777777" w:rsidR="00C938B7" w:rsidRDefault="00C938B7"/>
  <w:p w14:paraId="64636C5B" w14:textId="77777777" w:rsidR="00C938B7" w:rsidRDefault="00C938B7"/>
  <w:p w14:paraId="5540D465" w14:textId="77777777" w:rsidR="00C938B7" w:rsidRDefault="00C938B7"/>
  <w:p w14:paraId="332111C4" w14:textId="77777777" w:rsidR="00C938B7" w:rsidRDefault="00C938B7"/>
  <w:p w14:paraId="16B35556" w14:textId="77777777" w:rsidR="00C938B7" w:rsidRDefault="00C938B7"/>
  <w:p w14:paraId="78DD8281" w14:textId="77777777" w:rsidR="00C938B7" w:rsidRDefault="00C938B7"/>
  <w:p w14:paraId="64E48CE4" w14:textId="77777777" w:rsidR="00C938B7" w:rsidRDefault="00C938B7"/>
  <w:p w14:paraId="2EFDF4C0" w14:textId="77777777" w:rsidR="00C938B7" w:rsidRDefault="00C938B7"/>
  <w:p w14:paraId="5FA32F22" w14:textId="77777777" w:rsidR="00C938B7" w:rsidRDefault="00C938B7"/>
  <w:p w14:paraId="12540CD6" w14:textId="77777777" w:rsidR="00C938B7" w:rsidRDefault="00C938B7"/>
  <w:p w14:paraId="3D7D2D48" w14:textId="77777777" w:rsidR="00C938B7" w:rsidRDefault="00C93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50F8" w14:textId="5FEBE17A" w:rsidR="00C938B7" w:rsidRDefault="00C938B7" w:rsidP="00F33B83">
    <w:pPr>
      <w:tabs>
        <w:tab w:val="clear" w:pos="4500"/>
        <w:tab w:val="left" w:pos="4253"/>
      </w:tabs>
      <w:spacing w:before="12"/>
      <w:ind w:left="1421"/>
      <w:rPr>
        <w:rFonts w:ascii="Times New Roman" w:hAnsi="Times New Roman"/>
        <w:sz w:val="16"/>
        <w:szCs w:val="16"/>
      </w:rPr>
    </w:pPr>
    <w:bookmarkStart w:id="41" w:name="_Hlk129963742"/>
    <w:r>
      <w:rPr>
        <w:noProof/>
        <w:lang w:val="sk-SK"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rPr>
      <w:tab/>
    </w:r>
    <w:r>
      <w:rPr>
        <w:rFonts w:ascii="Times New Roman" w:hAnsi="Times New Roman"/>
        <w:sz w:val="16"/>
      </w:rPr>
      <w:tab/>
    </w:r>
    <w:r>
      <w:rPr>
        <w:rFonts w:ascii="Times New Roman" w:hAnsi="Times New Roman"/>
        <w:sz w:val="16"/>
      </w:rPr>
      <w:tab/>
    </w:r>
    <w:bookmarkEnd w:id="41"/>
  </w:p>
  <w:p w14:paraId="5A0167D3" w14:textId="77777777" w:rsidR="00C938B7" w:rsidRPr="008C46CA" w:rsidRDefault="00C938B7"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C938B7" w:rsidRDefault="00C938B7" w:rsidP="006945EB">
    <w:pPr>
      <w:pStyle w:val="Hlavika"/>
      <w:rPr>
        <w:rFonts w:cs="Arial"/>
        <w:sz w:val="10"/>
        <w:szCs w:val="10"/>
      </w:rPr>
    </w:pPr>
    <w:r>
      <w:rPr>
        <w:sz w:val="10"/>
      </w:rPr>
      <w:t xml:space="preserve">                                                  </w:t>
    </w:r>
  </w:p>
  <w:p w14:paraId="1EC0DAC7" w14:textId="77777777" w:rsidR="00C938B7" w:rsidRDefault="00C938B7">
    <w:pPr>
      <w:pStyle w:val="Hlavika"/>
      <w:rPr>
        <w:rFonts w:cs="Arial"/>
        <w:sz w:val="10"/>
        <w:szCs w:val="10"/>
      </w:rPr>
    </w:pPr>
  </w:p>
  <w:p w14:paraId="6795BC90" w14:textId="77777777" w:rsidR="00C938B7" w:rsidRDefault="00C938B7">
    <w:pPr>
      <w:pStyle w:val="Hlavika"/>
      <w:rPr>
        <w:rFonts w:cs="Arial"/>
        <w:sz w:val="10"/>
        <w:szCs w:val="10"/>
      </w:rPr>
    </w:pPr>
  </w:p>
  <w:p w14:paraId="766FE0F6" w14:textId="77777777" w:rsidR="00C938B7" w:rsidRDefault="00C938B7">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E671F"/>
    <w:multiLevelType w:val="hybridMultilevel"/>
    <w:tmpl w:val="816C6D92"/>
    <w:lvl w:ilvl="0" w:tplc="FFFFFFFF">
      <w:start w:val="1"/>
      <w:numFmt w:val="bullet"/>
      <w:lvlText w:val="•"/>
      <w:lvlJc w:val="left"/>
      <w:pPr>
        <w:ind w:left="360" w:hanging="360"/>
      </w:pPr>
    </w:lvl>
    <w:lvl w:ilvl="1" w:tplc="128C06FE">
      <w:start w:val="1"/>
      <w:numFmt w:val="bullet"/>
      <w:pStyle w:val="Nadpis3"/>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6446F05"/>
    <w:multiLevelType w:val="hybridMultilevel"/>
    <w:tmpl w:val="E72298E6"/>
    <w:lvl w:ilvl="0" w:tplc="4ED0D4DE">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8" w15:restartNumberingAfterBreak="0">
    <w:nsid w:val="1BF532A3"/>
    <w:multiLevelType w:val="hybridMultilevel"/>
    <w:tmpl w:val="C5F01082"/>
    <w:lvl w:ilvl="0" w:tplc="F9AABC1A">
      <w:numFmt w:val="bullet"/>
      <w:lvlText w:val="-"/>
      <w:lvlJc w:val="left"/>
      <w:pPr>
        <w:ind w:left="936" w:hanging="360"/>
      </w:pPr>
      <w:rPr>
        <w:rFonts w:ascii="Times New Roman" w:eastAsia="Times New Roman" w:hAnsi="Times New Roman"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9" w15:restartNumberingAfterBreak="0">
    <w:nsid w:val="25304CC4"/>
    <w:multiLevelType w:val="hybridMultilevel"/>
    <w:tmpl w:val="1F80EEA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EC624EB"/>
    <w:multiLevelType w:val="hybridMultilevel"/>
    <w:tmpl w:val="4ACE1DC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413148BC"/>
    <w:multiLevelType w:val="hybridMultilevel"/>
    <w:tmpl w:val="43E6575E"/>
    <w:lvl w:ilvl="0" w:tplc="C7AA5D78">
      <w:start w:val="32"/>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E39B5"/>
    <w:multiLevelType w:val="hybridMultilevel"/>
    <w:tmpl w:val="2AC2B33C"/>
    <w:lvl w:ilvl="0" w:tplc="FFFFFFFF">
      <w:start w:val="1"/>
      <w:numFmt w:val="bullet"/>
      <w:lvlText w:val="•"/>
      <w:lvlJc w:val="left"/>
      <w:pPr>
        <w:ind w:left="936" w:hanging="360"/>
      </w:p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7F16EB4"/>
    <w:multiLevelType w:val="hybridMultilevel"/>
    <w:tmpl w:val="857664B4"/>
    <w:lvl w:ilvl="0" w:tplc="6C9AE6B0">
      <w:start w:val="32"/>
      <w:numFmt w:val="bullet"/>
      <w:lvlText w:val="-"/>
      <w:lvlJc w:val="left"/>
      <w:pPr>
        <w:ind w:left="1211" w:hanging="360"/>
      </w:pPr>
      <w:rPr>
        <w:rFonts w:ascii="Times New Roman" w:eastAsia="Times New Roman" w:hAnsi="Times New Roman" w:cs="Times New Roman" w:hint="default"/>
        <w:sz w:val="28"/>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647236EE"/>
    <w:multiLevelType w:val="hybridMultilevel"/>
    <w:tmpl w:val="E5C6934C"/>
    <w:lvl w:ilvl="0" w:tplc="A802C31E">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BA72208"/>
    <w:multiLevelType w:val="hybridMultilevel"/>
    <w:tmpl w:val="6D026878"/>
    <w:lvl w:ilvl="0" w:tplc="FFFFFFFF">
      <w:start w:val="1"/>
      <w:numFmt w:val="bullet"/>
      <w:lvlText w:val=""/>
      <w:lvlJc w:val="left"/>
      <w:pPr>
        <w:ind w:left="1068" w:hanging="360"/>
      </w:pPr>
      <w:rPr>
        <w:rFonts w:ascii="Symbol" w:hAnsi="Symbol" w:hint="default"/>
      </w:rPr>
    </w:lvl>
    <w:lvl w:ilvl="1" w:tplc="041B0005">
      <w:start w:val="1"/>
      <w:numFmt w:val="bullet"/>
      <w:lvlText w:val=""/>
      <w:lvlJc w:val="left"/>
      <w:pPr>
        <w:ind w:left="178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01348A4"/>
    <w:multiLevelType w:val="hybridMultilevel"/>
    <w:tmpl w:val="95A08D32"/>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9" w15:restartNumberingAfterBreak="0">
    <w:nsid w:val="782201B2"/>
    <w:multiLevelType w:val="hybridMultilevel"/>
    <w:tmpl w:val="BC12710A"/>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num w:numId="1" w16cid:durableId="13895331">
    <w:abstractNumId w:val="0"/>
  </w:num>
  <w:num w:numId="2" w16cid:durableId="2136871132">
    <w:abstractNumId w:val="12"/>
  </w:num>
  <w:num w:numId="3" w16cid:durableId="198122994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268632233">
    <w:abstractNumId w:val="17"/>
  </w:num>
  <w:num w:numId="5" w16cid:durableId="1819686263">
    <w:abstractNumId w:val="6"/>
  </w:num>
  <w:num w:numId="6" w16cid:durableId="95827595">
    <w:abstractNumId w:val="5"/>
  </w:num>
  <w:num w:numId="7" w16cid:durableId="677462478">
    <w:abstractNumId w:val="7"/>
  </w:num>
  <w:num w:numId="8" w16cid:durableId="695011278">
    <w:abstractNumId w:val="19"/>
  </w:num>
  <w:num w:numId="9" w16cid:durableId="1635327223">
    <w:abstractNumId w:val="18"/>
  </w:num>
  <w:num w:numId="10" w16cid:durableId="809786933">
    <w:abstractNumId w:val="13"/>
  </w:num>
  <w:num w:numId="11" w16cid:durableId="1804495888">
    <w:abstractNumId w:val="15"/>
  </w:num>
  <w:num w:numId="12" w16cid:durableId="172013235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971715107">
    <w:abstractNumId w:val="14"/>
  </w:num>
  <w:num w:numId="14" w16cid:durableId="2014843695">
    <w:abstractNumId w:val="11"/>
  </w:num>
  <w:num w:numId="15" w16cid:durableId="128392580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46655115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67106140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894704940">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438525782">
    <w:abstractNumId w:val="9"/>
  </w:num>
  <w:num w:numId="20" w16cid:durableId="60376139">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1435871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39151906">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134375999">
    <w:abstractNumId w:val="10"/>
  </w:num>
  <w:num w:numId="24" w16cid:durableId="7103220">
    <w:abstractNumId w:val="8"/>
  </w:num>
  <w:num w:numId="25" w16cid:durableId="1054618278">
    <w:abstractNumId w:val="16"/>
  </w:num>
  <w:num w:numId="26" w16cid:durableId="1350832542">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55273500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59096717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E20"/>
    <w:rsid w:val="00003E45"/>
    <w:rsid w:val="00004C8F"/>
    <w:rsid w:val="00004CF5"/>
    <w:rsid w:val="0000576D"/>
    <w:rsid w:val="0000688A"/>
    <w:rsid w:val="0000696A"/>
    <w:rsid w:val="00007600"/>
    <w:rsid w:val="00007B6A"/>
    <w:rsid w:val="000110DC"/>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5A7"/>
    <w:rsid w:val="00016D37"/>
    <w:rsid w:val="00016D38"/>
    <w:rsid w:val="00016F55"/>
    <w:rsid w:val="00017252"/>
    <w:rsid w:val="0001776C"/>
    <w:rsid w:val="00017F65"/>
    <w:rsid w:val="000200D2"/>
    <w:rsid w:val="000207B6"/>
    <w:rsid w:val="00021A7C"/>
    <w:rsid w:val="0002361C"/>
    <w:rsid w:val="000236AF"/>
    <w:rsid w:val="00023E1B"/>
    <w:rsid w:val="00024012"/>
    <w:rsid w:val="00024343"/>
    <w:rsid w:val="000248B7"/>
    <w:rsid w:val="000249C8"/>
    <w:rsid w:val="00025749"/>
    <w:rsid w:val="00025A50"/>
    <w:rsid w:val="00026088"/>
    <w:rsid w:val="000261BC"/>
    <w:rsid w:val="00026B32"/>
    <w:rsid w:val="00026E43"/>
    <w:rsid w:val="00027E6F"/>
    <w:rsid w:val="00030494"/>
    <w:rsid w:val="000304F8"/>
    <w:rsid w:val="00030B35"/>
    <w:rsid w:val="00030FD1"/>
    <w:rsid w:val="0003101B"/>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122E"/>
    <w:rsid w:val="00041361"/>
    <w:rsid w:val="00042427"/>
    <w:rsid w:val="00042B71"/>
    <w:rsid w:val="00042D06"/>
    <w:rsid w:val="0004349F"/>
    <w:rsid w:val="00043DAA"/>
    <w:rsid w:val="00045367"/>
    <w:rsid w:val="000456D7"/>
    <w:rsid w:val="0004622D"/>
    <w:rsid w:val="00050034"/>
    <w:rsid w:val="000500AB"/>
    <w:rsid w:val="0005012C"/>
    <w:rsid w:val="00050222"/>
    <w:rsid w:val="00050528"/>
    <w:rsid w:val="000508CF"/>
    <w:rsid w:val="00050AE5"/>
    <w:rsid w:val="00050E5F"/>
    <w:rsid w:val="00051878"/>
    <w:rsid w:val="00051A88"/>
    <w:rsid w:val="00051E28"/>
    <w:rsid w:val="00051ED9"/>
    <w:rsid w:val="00052207"/>
    <w:rsid w:val="000522CB"/>
    <w:rsid w:val="0005231B"/>
    <w:rsid w:val="000528B7"/>
    <w:rsid w:val="00052931"/>
    <w:rsid w:val="00052CEC"/>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1E1"/>
    <w:rsid w:val="00070890"/>
    <w:rsid w:val="00070CFE"/>
    <w:rsid w:val="00071890"/>
    <w:rsid w:val="0007247D"/>
    <w:rsid w:val="00073600"/>
    <w:rsid w:val="000741FB"/>
    <w:rsid w:val="000744D1"/>
    <w:rsid w:val="00074B4E"/>
    <w:rsid w:val="000750D9"/>
    <w:rsid w:val="00075243"/>
    <w:rsid w:val="00075A45"/>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86BE7"/>
    <w:rsid w:val="0009065E"/>
    <w:rsid w:val="00090921"/>
    <w:rsid w:val="000923F1"/>
    <w:rsid w:val="000924E6"/>
    <w:rsid w:val="00092AD2"/>
    <w:rsid w:val="00093A64"/>
    <w:rsid w:val="00093BB2"/>
    <w:rsid w:val="000953BC"/>
    <w:rsid w:val="000953D5"/>
    <w:rsid w:val="00095AC3"/>
    <w:rsid w:val="00095E12"/>
    <w:rsid w:val="00096BF7"/>
    <w:rsid w:val="00096C21"/>
    <w:rsid w:val="00097CA9"/>
    <w:rsid w:val="000A06B0"/>
    <w:rsid w:val="000A0A59"/>
    <w:rsid w:val="000A1677"/>
    <w:rsid w:val="000A1699"/>
    <w:rsid w:val="000A1FE5"/>
    <w:rsid w:val="000A20B8"/>
    <w:rsid w:val="000A2434"/>
    <w:rsid w:val="000A26B9"/>
    <w:rsid w:val="000A2AE6"/>
    <w:rsid w:val="000A3C38"/>
    <w:rsid w:val="000A454F"/>
    <w:rsid w:val="000A55D9"/>
    <w:rsid w:val="000A5FB3"/>
    <w:rsid w:val="000A65B3"/>
    <w:rsid w:val="000A6763"/>
    <w:rsid w:val="000A68D3"/>
    <w:rsid w:val="000A6C36"/>
    <w:rsid w:val="000A7150"/>
    <w:rsid w:val="000A7284"/>
    <w:rsid w:val="000A749C"/>
    <w:rsid w:val="000A760B"/>
    <w:rsid w:val="000A7DBD"/>
    <w:rsid w:val="000B00D9"/>
    <w:rsid w:val="000B07B3"/>
    <w:rsid w:val="000B0A65"/>
    <w:rsid w:val="000B0C34"/>
    <w:rsid w:val="000B122D"/>
    <w:rsid w:val="000B1437"/>
    <w:rsid w:val="000B182D"/>
    <w:rsid w:val="000B1B1B"/>
    <w:rsid w:val="000B2454"/>
    <w:rsid w:val="000B2924"/>
    <w:rsid w:val="000B369E"/>
    <w:rsid w:val="000B3B9B"/>
    <w:rsid w:val="000B46AD"/>
    <w:rsid w:val="000B55D4"/>
    <w:rsid w:val="000B5B9A"/>
    <w:rsid w:val="000B5DF1"/>
    <w:rsid w:val="000B66FA"/>
    <w:rsid w:val="000B69A0"/>
    <w:rsid w:val="000B6A8C"/>
    <w:rsid w:val="000B78F4"/>
    <w:rsid w:val="000C010B"/>
    <w:rsid w:val="000C03F4"/>
    <w:rsid w:val="000C45A9"/>
    <w:rsid w:val="000C483D"/>
    <w:rsid w:val="000C4D61"/>
    <w:rsid w:val="000C515A"/>
    <w:rsid w:val="000C5264"/>
    <w:rsid w:val="000C53E0"/>
    <w:rsid w:val="000C5960"/>
    <w:rsid w:val="000C6BC3"/>
    <w:rsid w:val="000D0688"/>
    <w:rsid w:val="000D0697"/>
    <w:rsid w:val="000D0766"/>
    <w:rsid w:val="000D08DB"/>
    <w:rsid w:val="000D0BAC"/>
    <w:rsid w:val="000D11B4"/>
    <w:rsid w:val="000D13C8"/>
    <w:rsid w:val="000D15DB"/>
    <w:rsid w:val="000D1C1D"/>
    <w:rsid w:val="000D1D6A"/>
    <w:rsid w:val="000D2C94"/>
    <w:rsid w:val="000D334A"/>
    <w:rsid w:val="000D3CC8"/>
    <w:rsid w:val="000D40C8"/>
    <w:rsid w:val="000D596C"/>
    <w:rsid w:val="000D5E6C"/>
    <w:rsid w:val="000D6880"/>
    <w:rsid w:val="000D6AD6"/>
    <w:rsid w:val="000D6B3A"/>
    <w:rsid w:val="000D75A5"/>
    <w:rsid w:val="000D78C3"/>
    <w:rsid w:val="000E07CD"/>
    <w:rsid w:val="000E0AC6"/>
    <w:rsid w:val="000E13A1"/>
    <w:rsid w:val="000E2145"/>
    <w:rsid w:val="000E235A"/>
    <w:rsid w:val="000E243A"/>
    <w:rsid w:val="000E2AAB"/>
    <w:rsid w:val="000E2AEC"/>
    <w:rsid w:val="000E3688"/>
    <w:rsid w:val="000E40E4"/>
    <w:rsid w:val="000E41E0"/>
    <w:rsid w:val="000E453F"/>
    <w:rsid w:val="000E6280"/>
    <w:rsid w:val="000E72FA"/>
    <w:rsid w:val="000E7C4F"/>
    <w:rsid w:val="000F041B"/>
    <w:rsid w:val="000F05B1"/>
    <w:rsid w:val="000F095F"/>
    <w:rsid w:val="000F0AB6"/>
    <w:rsid w:val="000F0BC2"/>
    <w:rsid w:val="000F0BC3"/>
    <w:rsid w:val="000F1A46"/>
    <w:rsid w:val="000F24DB"/>
    <w:rsid w:val="000F25C7"/>
    <w:rsid w:val="000F2907"/>
    <w:rsid w:val="000F2E82"/>
    <w:rsid w:val="000F338D"/>
    <w:rsid w:val="000F3948"/>
    <w:rsid w:val="000F3A91"/>
    <w:rsid w:val="000F3DD8"/>
    <w:rsid w:val="000F4400"/>
    <w:rsid w:val="000F4696"/>
    <w:rsid w:val="000F47BF"/>
    <w:rsid w:val="000F49B9"/>
    <w:rsid w:val="000F4C16"/>
    <w:rsid w:val="000F5A81"/>
    <w:rsid w:val="000F5CE6"/>
    <w:rsid w:val="000F60EA"/>
    <w:rsid w:val="000F6118"/>
    <w:rsid w:val="000F63A1"/>
    <w:rsid w:val="000F6C23"/>
    <w:rsid w:val="000F7857"/>
    <w:rsid w:val="001004C0"/>
    <w:rsid w:val="00100640"/>
    <w:rsid w:val="001010F3"/>
    <w:rsid w:val="001015A4"/>
    <w:rsid w:val="001021CD"/>
    <w:rsid w:val="00102304"/>
    <w:rsid w:val="00103705"/>
    <w:rsid w:val="0010381E"/>
    <w:rsid w:val="00103A10"/>
    <w:rsid w:val="00103E9A"/>
    <w:rsid w:val="00103EF7"/>
    <w:rsid w:val="0010423A"/>
    <w:rsid w:val="00104390"/>
    <w:rsid w:val="00105438"/>
    <w:rsid w:val="00105A8B"/>
    <w:rsid w:val="00106784"/>
    <w:rsid w:val="00106A09"/>
    <w:rsid w:val="00106C6B"/>
    <w:rsid w:val="00107358"/>
    <w:rsid w:val="0010781F"/>
    <w:rsid w:val="001111C7"/>
    <w:rsid w:val="00111334"/>
    <w:rsid w:val="001119A6"/>
    <w:rsid w:val="001132FE"/>
    <w:rsid w:val="0011369D"/>
    <w:rsid w:val="001139C4"/>
    <w:rsid w:val="00113AB6"/>
    <w:rsid w:val="00113FA3"/>
    <w:rsid w:val="001141F3"/>
    <w:rsid w:val="001144B7"/>
    <w:rsid w:val="00114DB1"/>
    <w:rsid w:val="00116A37"/>
    <w:rsid w:val="00116EEE"/>
    <w:rsid w:val="001172A6"/>
    <w:rsid w:val="001178DD"/>
    <w:rsid w:val="00117ADC"/>
    <w:rsid w:val="00117F33"/>
    <w:rsid w:val="001202A2"/>
    <w:rsid w:val="00120690"/>
    <w:rsid w:val="00120B17"/>
    <w:rsid w:val="0012111E"/>
    <w:rsid w:val="0012148E"/>
    <w:rsid w:val="00121ACB"/>
    <w:rsid w:val="00122072"/>
    <w:rsid w:val="00122954"/>
    <w:rsid w:val="00122A0C"/>
    <w:rsid w:val="001241E6"/>
    <w:rsid w:val="00124209"/>
    <w:rsid w:val="00124349"/>
    <w:rsid w:val="00125341"/>
    <w:rsid w:val="001256A4"/>
    <w:rsid w:val="00125C41"/>
    <w:rsid w:val="00126842"/>
    <w:rsid w:val="0012733A"/>
    <w:rsid w:val="00127D2D"/>
    <w:rsid w:val="00130007"/>
    <w:rsid w:val="001301E1"/>
    <w:rsid w:val="00131960"/>
    <w:rsid w:val="00132129"/>
    <w:rsid w:val="00132CB2"/>
    <w:rsid w:val="00132E47"/>
    <w:rsid w:val="00132E8F"/>
    <w:rsid w:val="001333E6"/>
    <w:rsid w:val="00133F94"/>
    <w:rsid w:val="001349B8"/>
    <w:rsid w:val="00134EF2"/>
    <w:rsid w:val="00135241"/>
    <w:rsid w:val="001354E6"/>
    <w:rsid w:val="00135543"/>
    <w:rsid w:val="00135AEC"/>
    <w:rsid w:val="00135B24"/>
    <w:rsid w:val="00135D48"/>
    <w:rsid w:val="00136A38"/>
    <w:rsid w:val="00136D37"/>
    <w:rsid w:val="00136F29"/>
    <w:rsid w:val="00137B20"/>
    <w:rsid w:val="00137E69"/>
    <w:rsid w:val="00137FC3"/>
    <w:rsid w:val="00140031"/>
    <w:rsid w:val="0014091A"/>
    <w:rsid w:val="001417C4"/>
    <w:rsid w:val="00141A52"/>
    <w:rsid w:val="00141C5F"/>
    <w:rsid w:val="00141EA1"/>
    <w:rsid w:val="001428B3"/>
    <w:rsid w:val="0014293E"/>
    <w:rsid w:val="00143FEC"/>
    <w:rsid w:val="00144564"/>
    <w:rsid w:val="001453A9"/>
    <w:rsid w:val="00145607"/>
    <w:rsid w:val="00145C88"/>
    <w:rsid w:val="00146560"/>
    <w:rsid w:val="0014682E"/>
    <w:rsid w:val="001468FB"/>
    <w:rsid w:val="001474F7"/>
    <w:rsid w:val="00147A1C"/>
    <w:rsid w:val="001502F0"/>
    <w:rsid w:val="00150845"/>
    <w:rsid w:val="00150AD6"/>
    <w:rsid w:val="00150D65"/>
    <w:rsid w:val="001515E1"/>
    <w:rsid w:val="001516AC"/>
    <w:rsid w:val="00151AF3"/>
    <w:rsid w:val="00151AFA"/>
    <w:rsid w:val="00152353"/>
    <w:rsid w:val="00152BB4"/>
    <w:rsid w:val="00153043"/>
    <w:rsid w:val="00153C1F"/>
    <w:rsid w:val="00153EE8"/>
    <w:rsid w:val="001557F9"/>
    <w:rsid w:val="00155C5A"/>
    <w:rsid w:val="001562F0"/>
    <w:rsid w:val="00157D1C"/>
    <w:rsid w:val="001605FC"/>
    <w:rsid w:val="0016093A"/>
    <w:rsid w:val="001627E4"/>
    <w:rsid w:val="00162CD4"/>
    <w:rsid w:val="001633B1"/>
    <w:rsid w:val="001633D6"/>
    <w:rsid w:val="00163993"/>
    <w:rsid w:val="00163AF2"/>
    <w:rsid w:val="00163BC9"/>
    <w:rsid w:val="00164071"/>
    <w:rsid w:val="001642FE"/>
    <w:rsid w:val="00164795"/>
    <w:rsid w:val="00164E21"/>
    <w:rsid w:val="00165016"/>
    <w:rsid w:val="001652BE"/>
    <w:rsid w:val="001655ED"/>
    <w:rsid w:val="00165A14"/>
    <w:rsid w:val="00165EAC"/>
    <w:rsid w:val="001667F2"/>
    <w:rsid w:val="001672CA"/>
    <w:rsid w:val="0017063E"/>
    <w:rsid w:val="00170671"/>
    <w:rsid w:val="001713CA"/>
    <w:rsid w:val="00171467"/>
    <w:rsid w:val="00171642"/>
    <w:rsid w:val="00171677"/>
    <w:rsid w:val="00171A77"/>
    <w:rsid w:val="001731D5"/>
    <w:rsid w:val="00173E36"/>
    <w:rsid w:val="001747FE"/>
    <w:rsid w:val="00174B2F"/>
    <w:rsid w:val="00174BAB"/>
    <w:rsid w:val="00175058"/>
    <w:rsid w:val="001758CE"/>
    <w:rsid w:val="001758F9"/>
    <w:rsid w:val="00175A5E"/>
    <w:rsid w:val="00176B46"/>
    <w:rsid w:val="001817AF"/>
    <w:rsid w:val="00181984"/>
    <w:rsid w:val="00181D4E"/>
    <w:rsid w:val="0018201B"/>
    <w:rsid w:val="0018276C"/>
    <w:rsid w:val="00182988"/>
    <w:rsid w:val="00182F7B"/>
    <w:rsid w:val="001832F4"/>
    <w:rsid w:val="0018361E"/>
    <w:rsid w:val="0018405D"/>
    <w:rsid w:val="00184375"/>
    <w:rsid w:val="00184F61"/>
    <w:rsid w:val="001851A2"/>
    <w:rsid w:val="001851D1"/>
    <w:rsid w:val="00185225"/>
    <w:rsid w:val="00185350"/>
    <w:rsid w:val="00185378"/>
    <w:rsid w:val="00185BE9"/>
    <w:rsid w:val="00186A6B"/>
    <w:rsid w:val="001871EB"/>
    <w:rsid w:val="00187398"/>
    <w:rsid w:val="001873D3"/>
    <w:rsid w:val="00187BE8"/>
    <w:rsid w:val="00187C89"/>
    <w:rsid w:val="001909C7"/>
    <w:rsid w:val="00190C3A"/>
    <w:rsid w:val="001919CF"/>
    <w:rsid w:val="00192457"/>
    <w:rsid w:val="001924AB"/>
    <w:rsid w:val="0019282E"/>
    <w:rsid w:val="00193E32"/>
    <w:rsid w:val="00194079"/>
    <w:rsid w:val="001942E6"/>
    <w:rsid w:val="00194646"/>
    <w:rsid w:val="001947BD"/>
    <w:rsid w:val="00194858"/>
    <w:rsid w:val="00194A8B"/>
    <w:rsid w:val="00195BA3"/>
    <w:rsid w:val="00195D9A"/>
    <w:rsid w:val="001963A2"/>
    <w:rsid w:val="00196CEC"/>
    <w:rsid w:val="001A0875"/>
    <w:rsid w:val="001A0DDF"/>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4D7C"/>
    <w:rsid w:val="001A51D2"/>
    <w:rsid w:val="001A52F8"/>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1DEB"/>
    <w:rsid w:val="001B2025"/>
    <w:rsid w:val="001B203B"/>
    <w:rsid w:val="001B2AC4"/>
    <w:rsid w:val="001B2F3B"/>
    <w:rsid w:val="001B3A5B"/>
    <w:rsid w:val="001B426A"/>
    <w:rsid w:val="001B43BB"/>
    <w:rsid w:val="001B43C4"/>
    <w:rsid w:val="001B453E"/>
    <w:rsid w:val="001B4C42"/>
    <w:rsid w:val="001B5538"/>
    <w:rsid w:val="001B561D"/>
    <w:rsid w:val="001B5C58"/>
    <w:rsid w:val="001B6462"/>
    <w:rsid w:val="001B6845"/>
    <w:rsid w:val="001B6B8B"/>
    <w:rsid w:val="001B7514"/>
    <w:rsid w:val="001B7791"/>
    <w:rsid w:val="001C06FA"/>
    <w:rsid w:val="001C1752"/>
    <w:rsid w:val="001C1DE0"/>
    <w:rsid w:val="001C330E"/>
    <w:rsid w:val="001C3F73"/>
    <w:rsid w:val="001C46BA"/>
    <w:rsid w:val="001C47F3"/>
    <w:rsid w:val="001C5D64"/>
    <w:rsid w:val="001C6070"/>
    <w:rsid w:val="001C6651"/>
    <w:rsid w:val="001C665F"/>
    <w:rsid w:val="001C6EEF"/>
    <w:rsid w:val="001C75A0"/>
    <w:rsid w:val="001C7B47"/>
    <w:rsid w:val="001D078D"/>
    <w:rsid w:val="001D0E73"/>
    <w:rsid w:val="001D193F"/>
    <w:rsid w:val="001D1FFC"/>
    <w:rsid w:val="001D298A"/>
    <w:rsid w:val="001D2BB5"/>
    <w:rsid w:val="001D2F4B"/>
    <w:rsid w:val="001D396E"/>
    <w:rsid w:val="001D40D6"/>
    <w:rsid w:val="001D4347"/>
    <w:rsid w:val="001D4D04"/>
    <w:rsid w:val="001D50D4"/>
    <w:rsid w:val="001D50DE"/>
    <w:rsid w:val="001D50EA"/>
    <w:rsid w:val="001D5187"/>
    <w:rsid w:val="001D5470"/>
    <w:rsid w:val="001D5E2D"/>
    <w:rsid w:val="001D5EFB"/>
    <w:rsid w:val="001D6151"/>
    <w:rsid w:val="001D6ED1"/>
    <w:rsid w:val="001D7E5F"/>
    <w:rsid w:val="001E0508"/>
    <w:rsid w:val="001E057C"/>
    <w:rsid w:val="001E0FE2"/>
    <w:rsid w:val="001E1439"/>
    <w:rsid w:val="001E18B0"/>
    <w:rsid w:val="001E2BCF"/>
    <w:rsid w:val="001E2D50"/>
    <w:rsid w:val="001E31A4"/>
    <w:rsid w:val="001E3403"/>
    <w:rsid w:val="001E3CE8"/>
    <w:rsid w:val="001E3EF9"/>
    <w:rsid w:val="001E433C"/>
    <w:rsid w:val="001E4695"/>
    <w:rsid w:val="001E47D6"/>
    <w:rsid w:val="001E4A72"/>
    <w:rsid w:val="001E4B87"/>
    <w:rsid w:val="001E57E7"/>
    <w:rsid w:val="001E6735"/>
    <w:rsid w:val="001E738F"/>
    <w:rsid w:val="001E7427"/>
    <w:rsid w:val="001E7C95"/>
    <w:rsid w:val="001E7D76"/>
    <w:rsid w:val="001EFC67"/>
    <w:rsid w:val="001F0ED1"/>
    <w:rsid w:val="001F1578"/>
    <w:rsid w:val="001F1B7E"/>
    <w:rsid w:val="001F31EE"/>
    <w:rsid w:val="001F3616"/>
    <w:rsid w:val="001F4725"/>
    <w:rsid w:val="001F48AE"/>
    <w:rsid w:val="001F6DE5"/>
    <w:rsid w:val="001F7785"/>
    <w:rsid w:val="00200487"/>
    <w:rsid w:val="002005F3"/>
    <w:rsid w:val="00201E77"/>
    <w:rsid w:val="00202845"/>
    <w:rsid w:val="00202A35"/>
    <w:rsid w:val="00202ED0"/>
    <w:rsid w:val="00203108"/>
    <w:rsid w:val="00203199"/>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07DE7"/>
    <w:rsid w:val="00210185"/>
    <w:rsid w:val="00210493"/>
    <w:rsid w:val="00210665"/>
    <w:rsid w:val="00211971"/>
    <w:rsid w:val="00211BB5"/>
    <w:rsid w:val="00212C79"/>
    <w:rsid w:val="002139C7"/>
    <w:rsid w:val="0021421A"/>
    <w:rsid w:val="00214995"/>
    <w:rsid w:val="00214E2C"/>
    <w:rsid w:val="00215C7D"/>
    <w:rsid w:val="00215E3B"/>
    <w:rsid w:val="00215EC0"/>
    <w:rsid w:val="002167FF"/>
    <w:rsid w:val="0022144A"/>
    <w:rsid w:val="00221661"/>
    <w:rsid w:val="0022254D"/>
    <w:rsid w:val="002225FE"/>
    <w:rsid w:val="00223182"/>
    <w:rsid w:val="00223734"/>
    <w:rsid w:val="00223D27"/>
    <w:rsid w:val="0022464E"/>
    <w:rsid w:val="002246E5"/>
    <w:rsid w:val="00224CCF"/>
    <w:rsid w:val="00225716"/>
    <w:rsid w:val="00225FA6"/>
    <w:rsid w:val="002265DE"/>
    <w:rsid w:val="00226C3D"/>
    <w:rsid w:val="002270EB"/>
    <w:rsid w:val="00227334"/>
    <w:rsid w:val="00227689"/>
    <w:rsid w:val="00227BCE"/>
    <w:rsid w:val="00227F72"/>
    <w:rsid w:val="00231E69"/>
    <w:rsid w:val="00232153"/>
    <w:rsid w:val="0023241A"/>
    <w:rsid w:val="002324B2"/>
    <w:rsid w:val="002324E8"/>
    <w:rsid w:val="0023266C"/>
    <w:rsid w:val="00232891"/>
    <w:rsid w:val="002328D9"/>
    <w:rsid w:val="00232C41"/>
    <w:rsid w:val="00232D3D"/>
    <w:rsid w:val="00233991"/>
    <w:rsid w:val="00233C38"/>
    <w:rsid w:val="00233C60"/>
    <w:rsid w:val="00233F2D"/>
    <w:rsid w:val="0023455C"/>
    <w:rsid w:val="00234947"/>
    <w:rsid w:val="00236D9A"/>
    <w:rsid w:val="00236EC9"/>
    <w:rsid w:val="0023714C"/>
    <w:rsid w:val="002378BE"/>
    <w:rsid w:val="00237BD3"/>
    <w:rsid w:val="00240187"/>
    <w:rsid w:val="00240B03"/>
    <w:rsid w:val="00240F3D"/>
    <w:rsid w:val="00241B43"/>
    <w:rsid w:val="002422E4"/>
    <w:rsid w:val="0024316D"/>
    <w:rsid w:val="00243420"/>
    <w:rsid w:val="00243507"/>
    <w:rsid w:val="0024395B"/>
    <w:rsid w:val="00243BC5"/>
    <w:rsid w:val="00244B4A"/>
    <w:rsid w:val="00245D44"/>
    <w:rsid w:val="00245F4E"/>
    <w:rsid w:val="0024697B"/>
    <w:rsid w:val="00246AB9"/>
    <w:rsid w:val="0024704A"/>
    <w:rsid w:val="0024710A"/>
    <w:rsid w:val="0024777F"/>
    <w:rsid w:val="00250235"/>
    <w:rsid w:val="0025170F"/>
    <w:rsid w:val="00251F81"/>
    <w:rsid w:val="00252CB0"/>
    <w:rsid w:val="00253A1C"/>
    <w:rsid w:val="00253D67"/>
    <w:rsid w:val="00254430"/>
    <w:rsid w:val="00255C1B"/>
    <w:rsid w:val="00256788"/>
    <w:rsid w:val="00256882"/>
    <w:rsid w:val="00256E6D"/>
    <w:rsid w:val="00257775"/>
    <w:rsid w:val="002578D2"/>
    <w:rsid w:val="00257C7E"/>
    <w:rsid w:val="00257D53"/>
    <w:rsid w:val="0026064B"/>
    <w:rsid w:val="00260852"/>
    <w:rsid w:val="00260FA2"/>
    <w:rsid w:val="00261C07"/>
    <w:rsid w:val="0026203F"/>
    <w:rsid w:val="00262C40"/>
    <w:rsid w:val="002630FD"/>
    <w:rsid w:val="00263268"/>
    <w:rsid w:val="00263E18"/>
    <w:rsid w:val="00263E4B"/>
    <w:rsid w:val="00264172"/>
    <w:rsid w:val="0026473D"/>
    <w:rsid w:val="00265B5E"/>
    <w:rsid w:val="00265D0D"/>
    <w:rsid w:val="00265DAE"/>
    <w:rsid w:val="00265F54"/>
    <w:rsid w:val="0026623A"/>
    <w:rsid w:val="00266C7F"/>
    <w:rsid w:val="002674FA"/>
    <w:rsid w:val="002676AC"/>
    <w:rsid w:val="00267849"/>
    <w:rsid w:val="00267A6A"/>
    <w:rsid w:val="002704F9"/>
    <w:rsid w:val="00270729"/>
    <w:rsid w:val="00270A7B"/>
    <w:rsid w:val="00270C84"/>
    <w:rsid w:val="002716E8"/>
    <w:rsid w:val="00271EF3"/>
    <w:rsid w:val="00272AA5"/>
    <w:rsid w:val="0027400E"/>
    <w:rsid w:val="00274825"/>
    <w:rsid w:val="00275157"/>
    <w:rsid w:val="0027600B"/>
    <w:rsid w:val="00276753"/>
    <w:rsid w:val="00276B56"/>
    <w:rsid w:val="00276FD2"/>
    <w:rsid w:val="00277822"/>
    <w:rsid w:val="0028062D"/>
    <w:rsid w:val="002810BE"/>
    <w:rsid w:val="002812A6"/>
    <w:rsid w:val="002814D0"/>
    <w:rsid w:val="00281BF2"/>
    <w:rsid w:val="0028263D"/>
    <w:rsid w:val="00282F68"/>
    <w:rsid w:val="00283145"/>
    <w:rsid w:val="0028332F"/>
    <w:rsid w:val="0028344C"/>
    <w:rsid w:val="002836A8"/>
    <w:rsid w:val="0028413B"/>
    <w:rsid w:val="00284DB5"/>
    <w:rsid w:val="00284E90"/>
    <w:rsid w:val="0028577F"/>
    <w:rsid w:val="002857CA"/>
    <w:rsid w:val="00285AEF"/>
    <w:rsid w:val="00286292"/>
    <w:rsid w:val="00286597"/>
    <w:rsid w:val="00286874"/>
    <w:rsid w:val="0028689A"/>
    <w:rsid w:val="002868C1"/>
    <w:rsid w:val="00286B62"/>
    <w:rsid w:val="002876E0"/>
    <w:rsid w:val="00287A31"/>
    <w:rsid w:val="00290A62"/>
    <w:rsid w:val="00290F48"/>
    <w:rsid w:val="00291268"/>
    <w:rsid w:val="00292B47"/>
    <w:rsid w:val="00292CAC"/>
    <w:rsid w:val="00292D4F"/>
    <w:rsid w:val="002939D4"/>
    <w:rsid w:val="002939ED"/>
    <w:rsid w:val="002949A6"/>
    <w:rsid w:val="00294F05"/>
    <w:rsid w:val="002950FC"/>
    <w:rsid w:val="00295612"/>
    <w:rsid w:val="00296547"/>
    <w:rsid w:val="002967CA"/>
    <w:rsid w:val="00296880"/>
    <w:rsid w:val="00296892"/>
    <w:rsid w:val="00296CAC"/>
    <w:rsid w:val="00296EDD"/>
    <w:rsid w:val="00297241"/>
    <w:rsid w:val="00297515"/>
    <w:rsid w:val="002A0213"/>
    <w:rsid w:val="002A0226"/>
    <w:rsid w:val="002A0575"/>
    <w:rsid w:val="002A1787"/>
    <w:rsid w:val="002A2024"/>
    <w:rsid w:val="002A23C8"/>
    <w:rsid w:val="002A3797"/>
    <w:rsid w:val="002A38E0"/>
    <w:rsid w:val="002A4106"/>
    <w:rsid w:val="002A4149"/>
    <w:rsid w:val="002A418F"/>
    <w:rsid w:val="002A6146"/>
    <w:rsid w:val="002A6587"/>
    <w:rsid w:val="002A65A4"/>
    <w:rsid w:val="002A7B99"/>
    <w:rsid w:val="002B2DDC"/>
    <w:rsid w:val="002B3AB6"/>
    <w:rsid w:val="002B3B8D"/>
    <w:rsid w:val="002B3FB0"/>
    <w:rsid w:val="002B46A1"/>
    <w:rsid w:val="002B47B1"/>
    <w:rsid w:val="002B48CA"/>
    <w:rsid w:val="002B5755"/>
    <w:rsid w:val="002B63DC"/>
    <w:rsid w:val="002B6701"/>
    <w:rsid w:val="002B690C"/>
    <w:rsid w:val="002B6CC7"/>
    <w:rsid w:val="002C0AD0"/>
    <w:rsid w:val="002C0E82"/>
    <w:rsid w:val="002C0ED2"/>
    <w:rsid w:val="002C1432"/>
    <w:rsid w:val="002C1525"/>
    <w:rsid w:val="002C1672"/>
    <w:rsid w:val="002C2D4C"/>
    <w:rsid w:val="002C34BD"/>
    <w:rsid w:val="002C4DCE"/>
    <w:rsid w:val="002C4E07"/>
    <w:rsid w:val="002C6083"/>
    <w:rsid w:val="002C66FA"/>
    <w:rsid w:val="002C68C9"/>
    <w:rsid w:val="002C72D8"/>
    <w:rsid w:val="002C7683"/>
    <w:rsid w:val="002C76E7"/>
    <w:rsid w:val="002C7876"/>
    <w:rsid w:val="002C7D02"/>
    <w:rsid w:val="002D0F41"/>
    <w:rsid w:val="002D0FE5"/>
    <w:rsid w:val="002D1248"/>
    <w:rsid w:val="002D147E"/>
    <w:rsid w:val="002D1706"/>
    <w:rsid w:val="002D1DB8"/>
    <w:rsid w:val="002D328B"/>
    <w:rsid w:val="002D35EA"/>
    <w:rsid w:val="002D44EC"/>
    <w:rsid w:val="002D467A"/>
    <w:rsid w:val="002D4764"/>
    <w:rsid w:val="002D4E1A"/>
    <w:rsid w:val="002D52D1"/>
    <w:rsid w:val="002D55E5"/>
    <w:rsid w:val="002D5E2A"/>
    <w:rsid w:val="002D6089"/>
    <w:rsid w:val="002D6742"/>
    <w:rsid w:val="002D7942"/>
    <w:rsid w:val="002E10C6"/>
    <w:rsid w:val="002E18A5"/>
    <w:rsid w:val="002E1BCE"/>
    <w:rsid w:val="002E259F"/>
    <w:rsid w:val="002E25BE"/>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384F"/>
    <w:rsid w:val="002F538B"/>
    <w:rsid w:val="002F5679"/>
    <w:rsid w:val="002F64F0"/>
    <w:rsid w:val="002F67DB"/>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35D6"/>
    <w:rsid w:val="00324D1D"/>
    <w:rsid w:val="003250E9"/>
    <w:rsid w:val="003255E0"/>
    <w:rsid w:val="00325F14"/>
    <w:rsid w:val="00326766"/>
    <w:rsid w:val="00326B29"/>
    <w:rsid w:val="00327275"/>
    <w:rsid w:val="003275D7"/>
    <w:rsid w:val="00327E54"/>
    <w:rsid w:val="0033017A"/>
    <w:rsid w:val="0033060D"/>
    <w:rsid w:val="003314A3"/>
    <w:rsid w:val="003314F6"/>
    <w:rsid w:val="003316D5"/>
    <w:rsid w:val="00331CBC"/>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0585"/>
    <w:rsid w:val="0034111C"/>
    <w:rsid w:val="00341377"/>
    <w:rsid w:val="003418C1"/>
    <w:rsid w:val="00341DC5"/>
    <w:rsid w:val="00342E6A"/>
    <w:rsid w:val="00344216"/>
    <w:rsid w:val="0034519C"/>
    <w:rsid w:val="0034565E"/>
    <w:rsid w:val="00345E96"/>
    <w:rsid w:val="00345ED5"/>
    <w:rsid w:val="00346EBE"/>
    <w:rsid w:val="00347159"/>
    <w:rsid w:val="0034726E"/>
    <w:rsid w:val="0034799E"/>
    <w:rsid w:val="00347C41"/>
    <w:rsid w:val="00347DA0"/>
    <w:rsid w:val="00350243"/>
    <w:rsid w:val="00350412"/>
    <w:rsid w:val="00350638"/>
    <w:rsid w:val="003517DE"/>
    <w:rsid w:val="00351CAB"/>
    <w:rsid w:val="00352E66"/>
    <w:rsid w:val="00353FAE"/>
    <w:rsid w:val="0035490F"/>
    <w:rsid w:val="00354B6F"/>
    <w:rsid w:val="00355823"/>
    <w:rsid w:val="00355B51"/>
    <w:rsid w:val="003568DD"/>
    <w:rsid w:val="00356C79"/>
    <w:rsid w:val="00356CDE"/>
    <w:rsid w:val="00356F2D"/>
    <w:rsid w:val="003576D8"/>
    <w:rsid w:val="003603C0"/>
    <w:rsid w:val="003621D2"/>
    <w:rsid w:val="003624BE"/>
    <w:rsid w:val="0036269D"/>
    <w:rsid w:val="00362B70"/>
    <w:rsid w:val="003630AB"/>
    <w:rsid w:val="00363634"/>
    <w:rsid w:val="0036429C"/>
    <w:rsid w:val="003649FD"/>
    <w:rsid w:val="00364FC9"/>
    <w:rsid w:val="003650FE"/>
    <w:rsid w:val="003660A7"/>
    <w:rsid w:val="00370144"/>
    <w:rsid w:val="00370795"/>
    <w:rsid w:val="003714B6"/>
    <w:rsid w:val="003717CD"/>
    <w:rsid w:val="00372523"/>
    <w:rsid w:val="00372A92"/>
    <w:rsid w:val="00372AFE"/>
    <w:rsid w:val="00373D24"/>
    <w:rsid w:val="003742C2"/>
    <w:rsid w:val="00374700"/>
    <w:rsid w:val="00374967"/>
    <w:rsid w:val="00374B60"/>
    <w:rsid w:val="00374BDE"/>
    <w:rsid w:val="00375CD9"/>
    <w:rsid w:val="0037690A"/>
    <w:rsid w:val="0037697C"/>
    <w:rsid w:val="00377A90"/>
    <w:rsid w:val="00377E08"/>
    <w:rsid w:val="0038065A"/>
    <w:rsid w:val="0038123C"/>
    <w:rsid w:val="00381622"/>
    <w:rsid w:val="003819AA"/>
    <w:rsid w:val="003827F0"/>
    <w:rsid w:val="00382834"/>
    <w:rsid w:val="00382ED6"/>
    <w:rsid w:val="0038354A"/>
    <w:rsid w:val="003843AD"/>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DA2"/>
    <w:rsid w:val="00393E67"/>
    <w:rsid w:val="00393FA1"/>
    <w:rsid w:val="003941B1"/>
    <w:rsid w:val="00394A92"/>
    <w:rsid w:val="003950C5"/>
    <w:rsid w:val="00395A7E"/>
    <w:rsid w:val="003963D8"/>
    <w:rsid w:val="00396713"/>
    <w:rsid w:val="0039671A"/>
    <w:rsid w:val="0039717D"/>
    <w:rsid w:val="00397A62"/>
    <w:rsid w:val="003A0785"/>
    <w:rsid w:val="003A0D0D"/>
    <w:rsid w:val="003A1865"/>
    <w:rsid w:val="003A22AA"/>
    <w:rsid w:val="003A265D"/>
    <w:rsid w:val="003A2773"/>
    <w:rsid w:val="003A2819"/>
    <w:rsid w:val="003A2C0D"/>
    <w:rsid w:val="003A2E80"/>
    <w:rsid w:val="003A3078"/>
    <w:rsid w:val="003A3797"/>
    <w:rsid w:val="003A443C"/>
    <w:rsid w:val="003A7176"/>
    <w:rsid w:val="003A74A1"/>
    <w:rsid w:val="003A7B39"/>
    <w:rsid w:val="003A7B91"/>
    <w:rsid w:val="003B08ED"/>
    <w:rsid w:val="003B0B1C"/>
    <w:rsid w:val="003B138C"/>
    <w:rsid w:val="003B15AE"/>
    <w:rsid w:val="003B2383"/>
    <w:rsid w:val="003B2CDE"/>
    <w:rsid w:val="003B373C"/>
    <w:rsid w:val="003B3A53"/>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8A2"/>
    <w:rsid w:val="003C1A1A"/>
    <w:rsid w:val="003C1B3F"/>
    <w:rsid w:val="003C1D80"/>
    <w:rsid w:val="003C2732"/>
    <w:rsid w:val="003C2C6D"/>
    <w:rsid w:val="003C2D49"/>
    <w:rsid w:val="003C3739"/>
    <w:rsid w:val="003C39EE"/>
    <w:rsid w:val="003C3B9E"/>
    <w:rsid w:val="003C43C9"/>
    <w:rsid w:val="003C4405"/>
    <w:rsid w:val="003C5232"/>
    <w:rsid w:val="003C5B35"/>
    <w:rsid w:val="003C5BCE"/>
    <w:rsid w:val="003C6915"/>
    <w:rsid w:val="003C69BD"/>
    <w:rsid w:val="003C6ABA"/>
    <w:rsid w:val="003C70FC"/>
    <w:rsid w:val="003C7EB3"/>
    <w:rsid w:val="003D0E85"/>
    <w:rsid w:val="003D128E"/>
    <w:rsid w:val="003D1594"/>
    <w:rsid w:val="003D2F72"/>
    <w:rsid w:val="003D35DD"/>
    <w:rsid w:val="003D38C4"/>
    <w:rsid w:val="003D3EF8"/>
    <w:rsid w:val="003D41EB"/>
    <w:rsid w:val="003D47FF"/>
    <w:rsid w:val="003D4F5A"/>
    <w:rsid w:val="003D5431"/>
    <w:rsid w:val="003D5CD1"/>
    <w:rsid w:val="003D662E"/>
    <w:rsid w:val="003D6D6F"/>
    <w:rsid w:val="003D7136"/>
    <w:rsid w:val="003D75A0"/>
    <w:rsid w:val="003D75DA"/>
    <w:rsid w:val="003D7EBD"/>
    <w:rsid w:val="003E001F"/>
    <w:rsid w:val="003E052E"/>
    <w:rsid w:val="003E0BE5"/>
    <w:rsid w:val="003E2A1A"/>
    <w:rsid w:val="003E3576"/>
    <w:rsid w:val="003E398C"/>
    <w:rsid w:val="003E3998"/>
    <w:rsid w:val="003E3D51"/>
    <w:rsid w:val="003E59C9"/>
    <w:rsid w:val="003E6704"/>
    <w:rsid w:val="003E785A"/>
    <w:rsid w:val="003F0CEA"/>
    <w:rsid w:val="003F0E21"/>
    <w:rsid w:val="003F1BF7"/>
    <w:rsid w:val="003F2F9F"/>
    <w:rsid w:val="003F309B"/>
    <w:rsid w:val="003F3C4E"/>
    <w:rsid w:val="003F4036"/>
    <w:rsid w:val="003F40D2"/>
    <w:rsid w:val="003F4179"/>
    <w:rsid w:val="003F41A1"/>
    <w:rsid w:val="003F41F6"/>
    <w:rsid w:val="003F42FE"/>
    <w:rsid w:val="003F4961"/>
    <w:rsid w:val="003F4D39"/>
    <w:rsid w:val="003F5281"/>
    <w:rsid w:val="003F56BC"/>
    <w:rsid w:val="003F6A28"/>
    <w:rsid w:val="003F77F0"/>
    <w:rsid w:val="00400039"/>
    <w:rsid w:val="004008CC"/>
    <w:rsid w:val="00400F20"/>
    <w:rsid w:val="004020F6"/>
    <w:rsid w:val="00402706"/>
    <w:rsid w:val="00402B81"/>
    <w:rsid w:val="00403AC9"/>
    <w:rsid w:val="00403B9F"/>
    <w:rsid w:val="00403CB6"/>
    <w:rsid w:val="00403CCA"/>
    <w:rsid w:val="0040426F"/>
    <w:rsid w:val="004042A7"/>
    <w:rsid w:val="0040447D"/>
    <w:rsid w:val="004046C1"/>
    <w:rsid w:val="004049DF"/>
    <w:rsid w:val="00404BEF"/>
    <w:rsid w:val="0040674D"/>
    <w:rsid w:val="0040749E"/>
    <w:rsid w:val="00407B66"/>
    <w:rsid w:val="0041018F"/>
    <w:rsid w:val="00410649"/>
    <w:rsid w:val="00410BCE"/>
    <w:rsid w:val="0041178D"/>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2A"/>
    <w:rsid w:val="0042323A"/>
    <w:rsid w:val="00423513"/>
    <w:rsid w:val="00423D12"/>
    <w:rsid w:val="00423F30"/>
    <w:rsid w:val="00424088"/>
    <w:rsid w:val="004245D4"/>
    <w:rsid w:val="004248A9"/>
    <w:rsid w:val="00424EB7"/>
    <w:rsid w:val="0042509F"/>
    <w:rsid w:val="00425862"/>
    <w:rsid w:val="004260AF"/>
    <w:rsid w:val="00426B4B"/>
    <w:rsid w:val="00426E87"/>
    <w:rsid w:val="004272D5"/>
    <w:rsid w:val="004274C4"/>
    <w:rsid w:val="0042777A"/>
    <w:rsid w:val="00430354"/>
    <w:rsid w:val="00430539"/>
    <w:rsid w:val="004306A5"/>
    <w:rsid w:val="00430E22"/>
    <w:rsid w:val="00431B9F"/>
    <w:rsid w:val="00431C1E"/>
    <w:rsid w:val="00431C6B"/>
    <w:rsid w:val="00432B2F"/>
    <w:rsid w:val="00433744"/>
    <w:rsid w:val="00433A6D"/>
    <w:rsid w:val="004356E9"/>
    <w:rsid w:val="004358FD"/>
    <w:rsid w:val="00435AD7"/>
    <w:rsid w:val="00435B8F"/>
    <w:rsid w:val="00435E46"/>
    <w:rsid w:val="004362C8"/>
    <w:rsid w:val="004366E8"/>
    <w:rsid w:val="0043778C"/>
    <w:rsid w:val="00440755"/>
    <w:rsid w:val="00440C65"/>
    <w:rsid w:val="004410A1"/>
    <w:rsid w:val="00441DB2"/>
    <w:rsid w:val="00442979"/>
    <w:rsid w:val="00442AC9"/>
    <w:rsid w:val="00442F34"/>
    <w:rsid w:val="0044392D"/>
    <w:rsid w:val="00444254"/>
    <w:rsid w:val="00444B32"/>
    <w:rsid w:val="00444E08"/>
    <w:rsid w:val="0044509A"/>
    <w:rsid w:val="00445CE6"/>
    <w:rsid w:val="00446995"/>
    <w:rsid w:val="00446A55"/>
    <w:rsid w:val="00446A96"/>
    <w:rsid w:val="00446E78"/>
    <w:rsid w:val="00450C17"/>
    <w:rsid w:val="00450F38"/>
    <w:rsid w:val="004511CA"/>
    <w:rsid w:val="00451BCC"/>
    <w:rsid w:val="00452603"/>
    <w:rsid w:val="00453B2F"/>
    <w:rsid w:val="00454E6A"/>
    <w:rsid w:val="004557F1"/>
    <w:rsid w:val="00456480"/>
    <w:rsid w:val="0045669D"/>
    <w:rsid w:val="004569CF"/>
    <w:rsid w:val="004606BF"/>
    <w:rsid w:val="00460E8F"/>
    <w:rsid w:val="00460EB7"/>
    <w:rsid w:val="00461A64"/>
    <w:rsid w:val="00461BC8"/>
    <w:rsid w:val="00461DBC"/>
    <w:rsid w:val="0046252B"/>
    <w:rsid w:val="0046279E"/>
    <w:rsid w:val="00463120"/>
    <w:rsid w:val="00463326"/>
    <w:rsid w:val="00463F52"/>
    <w:rsid w:val="0046433E"/>
    <w:rsid w:val="004645B4"/>
    <w:rsid w:val="004647A2"/>
    <w:rsid w:val="00466482"/>
    <w:rsid w:val="0046659B"/>
    <w:rsid w:val="00466B2F"/>
    <w:rsid w:val="00466C20"/>
    <w:rsid w:val="00467046"/>
    <w:rsid w:val="0046731F"/>
    <w:rsid w:val="004677E0"/>
    <w:rsid w:val="00467D6A"/>
    <w:rsid w:val="004711C0"/>
    <w:rsid w:val="00471984"/>
    <w:rsid w:val="00471F28"/>
    <w:rsid w:val="00472039"/>
    <w:rsid w:val="00472810"/>
    <w:rsid w:val="0047317F"/>
    <w:rsid w:val="0047319F"/>
    <w:rsid w:val="0047497A"/>
    <w:rsid w:val="00474D21"/>
    <w:rsid w:val="00475C1A"/>
    <w:rsid w:val="00476097"/>
    <w:rsid w:val="0047667C"/>
    <w:rsid w:val="00477084"/>
    <w:rsid w:val="00477489"/>
    <w:rsid w:val="00477534"/>
    <w:rsid w:val="00480EA3"/>
    <w:rsid w:val="004815F8"/>
    <w:rsid w:val="00481BB4"/>
    <w:rsid w:val="00481BD6"/>
    <w:rsid w:val="0048273F"/>
    <w:rsid w:val="00482E11"/>
    <w:rsid w:val="004831F0"/>
    <w:rsid w:val="004843DB"/>
    <w:rsid w:val="00484628"/>
    <w:rsid w:val="00484EDE"/>
    <w:rsid w:val="00485045"/>
    <w:rsid w:val="0048565D"/>
    <w:rsid w:val="00485AE9"/>
    <w:rsid w:val="00486025"/>
    <w:rsid w:val="004862B2"/>
    <w:rsid w:val="00486896"/>
    <w:rsid w:val="00487058"/>
    <w:rsid w:val="0048776F"/>
    <w:rsid w:val="00487831"/>
    <w:rsid w:val="004878B6"/>
    <w:rsid w:val="00487F8D"/>
    <w:rsid w:val="00490066"/>
    <w:rsid w:val="00491033"/>
    <w:rsid w:val="004911B1"/>
    <w:rsid w:val="004919C4"/>
    <w:rsid w:val="004924B9"/>
    <w:rsid w:val="0049277F"/>
    <w:rsid w:val="004929CD"/>
    <w:rsid w:val="00493162"/>
    <w:rsid w:val="004941C0"/>
    <w:rsid w:val="0049420B"/>
    <w:rsid w:val="004945D7"/>
    <w:rsid w:val="004949ED"/>
    <w:rsid w:val="00495486"/>
    <w:rsid w:val="0049552A"/>
    <w:rsid w:val="00495B42"/>
    <w:rsid w:val="00496482"/>
    <w:rsid w:val="00496AF9"/>
    <w:rsid w:val="00496F91"/>
    <w:rsid w:val="00497091"/>
    <w:rsid w:val="00497467"/>
    <w:rsid w:val="00497492"/>
    <w:rsid w:val="004978E4"/>
    <w:rsid w:val="004A05E7"/>
    <w:rsid w:val="004A080C"/>
    <w:rsid w:val="004A1214"/>
    <w:rsid w:val="004A169F"/>
    <w:rsid w:val="004A22A1"/>
    <w:rsid w:val="004A2491"/>
    <w:rsid w:val="004A2564"/>
    <w:rsid w:val="004A402A"/>
    <w:rsid w:val="004A4245"/>
    <w:rsid w:val="004A432F"/>
    <w:rsid w:val="004A463E"/>
    <w:rsid w:val="004A5185"/>
    <w:rsid w:val="004A54C1"/>
    <w:rsid w:val="004A5609"/>
    <w:rsid w:val="004A66FF"/>
    <w:rsid w:val="004A6F0D"/>
    <w:rsid w:val="004B08CE"/>
    <w:rsid w:val="004B19A3"/>
    <w:rsid w:val="004B1A35"/>
    <w:rsid w:val="004B2C71"/>
    <w:rsid w:val="004B2F25"/>
    <w:rsid w:val="004B3152"/>
    <w:rsid w:val="004B3372"/>
    <w:rsid w:val="004B382B"/>
    <w:rsid w:val="004B3CE6"/>
    <w:rsid w:val="004B4914"/>
    <w:rsid w:val="004B4AC3"/>
    <w:rsid w:val="004B4D5E"/>
    <w:rsid w:val="004B4E68"/>
    <w:rsid w:val="004B522F"/>
    <w:rsid w:val="004B5546"/>
    <w:rsid w:val="004B5B18"/>
    <w:rsid w:val="004B6186"/>
    <w:rsid w:val="004B749E"/>
    <w:rsid w:val="004B796D"/>
    <w:rsid w:val="004B7EF5"/>
    <w:rsid w:val="004C002B"/>
    <w:rsid w:val="004C018E"/>
    <w:rsid w:val="004C073D"/>
    <w:rsid w:val="004C074D"/>
    <w:rsid w:val="004C0A42"/>
    <w:rsid w:val="004C0B3F"/>
    <w:rsid w:val="004C0D73"/>
    <w:rsid w:val="004C0F58"/>
    <w:rsid w:val="004C1041"/>
    <w:rsid w:val="004C1C8C"/>
    <w:rsid w:val="004C2123"/>
    <w:rsid w:val="004C28C6"/>
    <w:rsid w:val="004C4732"/>
    <w:rsid w:val="004C4734"/>
    <w:rsid w:val="004C4A17"/>
    <w:rsid w:val="004C5B68"/>
    <w:rsid w:val="004C5E46"/>
    <w:rsid w:val="004C6926"/>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392"/>
    <w:rsid w:val="004D5406"/>
    <w:rsid w:val="004D57A5"/>
    <w:rsid w:val="004D5BC3"/>
    <w:rsid w:val="004D5D22"/>
    <w:rsid w:val="004D6B4E"/>
    <w:rsid w:val="004D7157"/>
    <w:rsid w:val="004D7A07"/>
    <w:rsid w:val="004D7AAB"/>
    <w:rsid w:val="004D8591"/>
    <w:rsid w:val="004E094C"/>
    <w:rsid w:val="004E0984"/>
    <w:rsid w:val="004E0B03"/>
    <w:rsid w:val="004E0CD8"/>
    <w:rsid w:val="004E11B1"/>
    <w:rsid w:val="004E25D5"/>
    <w:rsid w:val="004E2F45"/>
    <w:rsid w:val="004E32DE"/>
    <w:rsid w:val="004E3D36"/>
    <w:rsid w:val="004E3E0F"/>
    <w:rsid w:val="004E4B99"/>
    <w:rsid w:val="004E70D7"/>
    <w:rsid w:val="004E74B1"/>
    <w:rsid w:val="004E75B9"/>
    <w:rsid w:val="004E7CE9"/>
    <w:rsid w:val="004E7DDA"/>
    <w:rsid w:val="004F08DB"/>
    <w:rsid w:val="004F0B0D"/>
    <w:rsid w:val="004F1065"/>
    <w:rsid w:val="004F13E0"/>
    <w:rsid w:val="004F1810"/>
    <w:rsid w:val="004F226F"/>
    <w:rsid w:val="004F34F7"/>
    <w:rsid w:val="004F375F"/>
    <w:rsid w:val="004F3816"/>
    <w:rsid w:val="004F3FB9"/>
    <w:rsid w:val="004F4C0E"/>
    <w:rsid w:val="004F4E9C"/>
    <w:rsid w:val="004F523C"/>
    <w:rsid w:val="004F55F4"/>
    <w:rsid w:val="004F5C83"/>
    <w:rsid w:val="004F65C0"/>
    <w:rsid w:val="004F66D8"/>
    <w:rsid w:val="004F717D"/>
    <w:rsid w:val="004F73D7"/>
    <w:rsid w:val="004F75C7"/>
    <w:rsid w:val="004F7640"/>
    <w:rsid w:val="004F77C3"/>
    <w:rsid w:val="00500751"/>
    <w:rsid w:val="00500997"/>
    <w:rsid w:val="00501234"/>
    <w:rsid w:val="00501427"/>
    <w:rsid w:val="00501B1C"/>
    <w:rsid w:val="00502D8C"/>
    <w:rsid w:val="0050356C"/>
    <w:rsid w:val="0050416D"/>
    <w:rsid w:val="005047C4"/>
    <w:rsid w:val="00504E77"/>
    <w:rsid w:val="00504E8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3A70"/>
    <w:rsid w:val="005146B3"/>
    <w:rsid w:val="00515759"/>
    <w:rsid w:val="005158AD"/>
    <w:rsid w:val="00515D8B"/>
    <w:rsid w:val="005160CA"/>
    <w:rsid w:val="0051682C"/>
    <w:rsid w:val="0051694B"/>
    <w:rsid w:val="00520E3A"/>
    <w:rsid w:val="00521541"/>
    <w:rsid w:val="00521AE2"/>
    <w:rsid w:val="00521F56"/>
    <w:rsid w:val="00522022"/>
    <w:rsid w:val="00522209"/>
    <w:rsid w:val="00522256"/>
    <w:rsid w:val="005223CE"/>
    <w:rsid w:val="00522811"/>
    <w:rsid w:val="00524A95"/>
    <w:rsid w:val="00524D9F"/>
    <w:rsid w:val="0052503E"/>
    <w:rsid w:val="00525132"/>
    <w:rsid w:val="00525349"/>
    <w:rsid w:val="0052550F"/>
    <w:rsid w:val="0052768D"/>
    <w:rsid w:val="00530A9C"/>
    <w:rsid w:val="005326C3"/>
    <w:rsid w:val="00532F7B"/>
    <w:rsid w:val="00533243"/>
    <w:rsid w:val="005333FA"/>
    <w:rsid w:val="00533724"/>
    <w:rsid w:val="00533789"/>
    <w:rsid w:val="005339A4"/>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42D1"/>
    <w:rsid w:val="005456A8"/>
    <w:rsid w:val="00545BC6"/>
    <w:rsid w:val="00545BE3"/>
    <w:rsid w:val="00546078"/>
    <w:rsid w:val="005477B4"/>
    <w:rsid w:val="00547D08"/>
    <w:rsid w:val="00547D64"/>
    <w:rsid w:val="00547E12"/>
    <w:rsid w:val="005500AD"/>
    <w:rsid w:val="0055056C"/>
    <w:rsid w:val="005510B7"/>
    <w:rsid w:val="005513C0"/>
    <w:rsid w:val="00551C63"/>
    <w:rsid w:val="00551D9F"/>
    <w:rsid w:val="00552975"/>
    <w:rsid w:val="00553609"/>
    <w:rsid w:val="00553C69"/>
    <w:rsid w:val="00554672"/>
    <w:rsid w:val="0055595A"/>
    <w:rsid w:val="0055618A"/>
    <w:rsid w:val="005561DF"/>
    <w:rsid w:val="005564D9"/>
    <w:rsid w:val="005577B0"/>
    <w:rsid w:val="005578B5"/>
    <w:rsid w:val="00557B8C"/>
    <w:rsid w:val="005603B4"/>
    <w:rsid w:val="005605B4"/>
    <w:rsid w:val="00561B1E"/>
    <w:rsid w:val="005620F2"/>
    <w:rsid w:val="00562143"/>
    <w:rsid w:val="005633B3"/>
    <w:rsid w:val="00563845"/>
    <w:rsid w:val="005644B9"/>
    <w:rsid w:val="0056532F"/>
    <w:rsid w:val="0056545D"/>
    <w:rsid w:val="005657EB"/>
    <w:rsid w:val="0056638C"/>
    <w:rsid w:val="005672BD"/>
    <w:rsid w:val="00567A79"/>
    <w:rsid w:val="00567B8F"/>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7B3"/>
    <w:rsid w:val="00576DBA"/>
    <w:rsid w:val="00577822"/>
    <w:rsid w:val="0058014E"/>
    <w:rsid w:val="005802B6"/>
    <w:rsid w:val="0058035B"/>
    <w:rsid w:val="0058133E"/>
    <w:rsid w:val="005818D9"/>
    <w:rsid w:val="005820D1"/>
    <w:rsid w:val="0058370E"/>
    <w:rsid w:val="00583750"/>
    <w:rsid w:val="0058424F"/>
    <w:rsid w:val="00584359"/>
    <w:rsid w:val="00584ED8"/>
    <w:rsid w:val="00585035"/>
    <w:rsid w:val="005858C5"/>
    <w:rsid w:val="005862B7"/>
    <w:rsid w:val="00587024"/>
    <w:rsid w:val="005871A0"/>
    <w:rsid w:val="005878F8"/>
    <w:rsid w:val="00587A8E"/>
    <w:rsid w:val="00587C77"/>
    <w:rsid w:val="00587D52"/>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67B9"/>
    <w:rsid w:val="00596999"/>
    <w:rsid w:val="005969C4"/>
    <w:rsid w:val="00597963"/>
    <w:rsid w:val="00597B02"/>
    <w:rsid w:val="00597B1E"/>
    <w:rsid w:val="005A03D0"/>
    <w:rsid w:val="005A03DD"/>
    <w:rsid w:val="005A04DA"/>
    <w:rsid w:val="005A102E"/>
    <w:rsid w:val="005A1D78"/>
    <w:rsid w:val="005A236D"/>
    <w:rsid w:val="005A2655"/>
    <w:rsid w:val="005A2FA5"/>
    <w:rsid w:val="005A3930"/>
    <w:rsid w:val="005A3BF6"/>
    <w:rsid w:val="005A42EC"/>
    <w:rsid w:val="005A485F"/>
    <w:rsid w:val="005A5106"/>
    <w:rsid w:val="005A5162"/>
    <w:rsid w:val="005A56B9"/>
    <w:rsid w:val="005A606B"/>
    <w:rsid w:val="005A6BE9"/>
    <w:rsid w:val="005A771A"/>
    <w:rsid w:val="005A7967"/>
    <w:rsid w:val="005B0204"/>
    <w:rsid w:val="005B0763"/>
    <w:rsid w:val="005B0E93"/>
    <w:rsid w:val="005B1778"/>
    <w:rsid w:val="005B17FF"/>
    <w:rsid w:val="005B185D"/>
    <w:rsid w:val="005B1930"/>
    <w:rsid w:val="005B1A5E"/>
    <w:rsid w:val="005B1BC5"/>
    <w:rsid w:val="005B1F8A"/>
    <w:rsid w:val="005B3CF9"/>
    <w:rsid w:val="005B4652"/>
    <w:rsid w:val="005B474E"/>
    <w:rsid w:val="005B4C57"/>
    <w:rsid w:val="005B4F41"/>
    <w:rsid w:val="005B53B6"/>
    <w:rsid w:val="005B5928"/>
    <w:rsid w:val="005B5B47"/>
    <w:rsid w:val="005B6642"/>
    <w:rsid w:val="005B7090"/>
    <w:rsid w:val="005B735E"/>
    <w:rsid w:val="005B7ECE"/>
    <w:rsid w:val="005C10A9"/>
    <w:rsid w:val="005C17F2"/>
    <w:rsid w:val="005C19AD"/>
    <w:rsid w:val="005C22CB"/>
    <w:rsid w:val="005C236E"/>
    <w:rsid w:val="005C2FA5"/>
    <w:rsid w:val="005C3160"/>
    <w:rsid w:val="005C3502"/>
    <w:rsid w:val="005C35B9"/>
    <w:rsid w:val="005C3644"/>
    <w:rsid w:val="005C43C1"/>
    <w:rsid w:val="005C451A"/>
    <w:rsid w:val="005C4713"/>
    <w:rsid w:val="005C4722"/>
    <w:rsid w:val="005C5937"/>
    <w:rsid w:val="005C5B15"/>
    <w:rsid w:val="005C73C3"/>
    <w:rsid w:val="005C762D"/>
    <w:rsid w:val="005D057A"/>
    <w:rsid w:val="005D0B8E"/>
    <w:rsid w:val="005D0B92"/>
    <w:rsid w:val="005D0CD6"/>
    <w:rsid w:val="005D0E0D"/>
    <w:rsid w:val="005D16E7"/>
    <w:rsid w:val="005D2860"/>
    <w:rsid w:val="005D3DE3"/>
    <w:rsid w:val="005D3F3A"/>
    <w:rsid w:val="005D5D5E"/>
    <w:rsid w:val="005D5D65"/>
    <w:rsid w:val="005D636D"/>
    <w:rsid w:val="005D63CB"/>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574E"/>
    <w:rsid w:val="005E6129"/>
    <w:rsid w:val="005E623D"/>
    <w:rsid w:val="005E6711"/>
    <w:rsid w:val="005E76DF"/>
    <w:rsid w:val="005E79B4"/>
    <w:rsid w:val="005F0316"/>
    <w:rsid w:val="005F0B1B"/>
    <w:rsid w:val="005F10B1"/>
    <w:rsid w:val="005F1F6B"/>
    <w:rsid w:val="005F2320"/>
    <w:rsid w:val="005F240C"/>
    <w:rsid w:val="005F25C5"/>
    <w:rsid w:val="005F2996"/>
    <w:rsid w:val="005F2ABA"/>
    <w:rsid w:val="005F3417"/>
    <w:rsid w:val="005F369D"/>
    <w:rsid w:val="005F4FD7"/>
    <w:rsid w:val="005F51D1"/>
    <w:rsid w:val="005F5550"/>
    <w:rsid w:val="005F623D"/>
    <w:rsid w:val="005F661D"/>
    <w:rsid w:val="005F6F75"/>
    <w:rsid w:val="005F79D7"/>
    <w:rsid w:val="005F7BD9"/>
    <w:rsid w:val="005F7E8D"/>
    <w:rsid w:val="005F7FBD"/>
    <w:rsid w:val="0060040E"/>
    <w:rsid w:val="0060058D"/>
    <w:rsid w:val="00600B69"/>
    <w:rsid w:val="00601639"/>
    <w:rsid w:val="0060234B"/>
    <w:rsid w:val="0060253B"/>
    <w:rsid w:val="00602DD3"/>
    <w:rsid w:val="00603544"/>
    <w:rsid w:val="006036DA"/>
    <w:rsid w:val="00603986"/>
    <w:rsid w:val="006039A7"/>
    <w:rsid w:val="00603A8F"/>
    <w:rsid w:val="006042ED"/>
    <w:rsid w:val="0060455B"/>
    <w:rsid w:val="00604791"/>
    <w:rsid w:val="0060496D"/>
    <w:rsid w:val="00604A6F"/>
    <w:rsid w:val="00604B37"/>
    <w:rsid w:val="00604CA3"/>
    <w:rsid w:val="00604DC5"/>
    <w:rsid w:val="00604E46"/>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6AB4"/>
    <w:rsid w:val="006301D8"/>
    <w:rsid w:val="00631073"/>
    <w:rsid w:val="0063121F"/>
    <w:rsid w:val="00631F5B"/>
    <w:rsid w:val="0063223B"/>
    <w:rsid w:val="006331E9"/>
    <w:rsid w:val="00633A76"/>
    <w:rsid w:val="00633CF5"/>
    <w:rsid w:val="00634446"/>
    <w:rsid w:val="00635AA4"/>
    <w:rsid w:val="00636DA9"/>
    <w:rsid w:val="006377F4"/>
    <w:rsid w:val="006400B3"/>
    <w:rsid w:val="00640BBC"/>
    <w:rsid w:val="00640DD0"/>
    <w:rsid w:val="006420B0"/>
    <w:rsid w:val="00642420"/>
    <w:rsid w:val="006427DD"/>
    <w:rsid w:val="00643E65"/>
    <w:rsid w:val="0064593C"/>
    <w:rsid w:val="00645B48"/>
    <w:rsid w:val="00645BFE"/>
    <w:rsid w:val="006461B2"/>
    <w:rsid w:val="00646217"/>
    <w:rsid w:val="00646744"/>
    <w:rsid w:val="00646953"/>
    <w:rsid w:val="0064699D"/>
    <w:rsid w:val="006476B0"/>
    <w:rsid w:val="006479B1"/>
    <w:rsid w:val="006500B7"/>
    <w:rsid w:val="0065039F"/>
    <w:rsid w:val="00650422"/>
    <w:rsid w:val="00650A5D"/>
    <w:rsid w:val="0065105B"/>
    <w:rsid w:val="006510B5"/>
    <w:rsid w:val="00651315"/>
    <w:rsid w:val="00651919"/>
    <w:rsid w:val="00652224"/>
    <w:rsid w:val="006525DC"/>
    <w:rsid w:val="0065261D"/>
    <w:rsid w:val="006530A6"/>
    <w:rsid w:val="006533F3"/>
    <w:rsid w:val="00653DC0"/>
    <w:rsid w:val="00654788"/>
    <w:rsid w:val="00654C27"/>
    <w:rsid w:val="006552CB"/>
    <w:rsid w:val="00655C4A"/>
    <w:rsid w:val="00655ED7"/>
    <w:rsid w:val="00656DFF"/>
    <w:rsid w:val="0065792A"/>
    <w:rsid w:val="00657DCC"/>
    <w:rsid w:val="00661126"/>
    <w:rsid w:val="00661243"/>
    <w:rsid w:val="006613D9"/>
    <w:rsid w:val="0066182F"/>
    <w:rsid w:val="0066196F"/>
    <w:rsid w:val="00662635"/>
    <w:rsid w:val="00663915"/>
    <w:rsid w:val="00663A7B"/>
    <w:rsid w:val="00664436"/>
    <w:rsid w:val="0066481D"/>
    <w:rsid w:val="0066503C"/>
    <w:rsid w:val="00665B0C"/>
    <w:rsid w:val="00665C26"/>
    <w:rsid w:val="006665B3"/>
    <w:rsid w:val="00666AF8"/>
    <w:rsid w:val="00666E70"/>
    <w:rsid w:val="00666EB4"/>
    <w:rsid w:val="006679D5"/>
    <w:rsid w:val="00667BDD"/>
    <w:rsid w:val="00667E8F"/>
    <w:rsid w:val="00670E00"/>
    <w:rsid w:val="00670F48"/>
    <w:rsid w:val="006710B6"/>
    <w:rsid w:val="0067375D"/>
    <w:rsid w:val="006738A2"/>
    <w:rsid w:val="00674236"/>
    <w:rsid w:val="00674585"/>
    <w:rsid w:val="006747F6"/>
    <w:rsid w:val="006750F4"/>
    <w:rsid w:val="00675156"/>
    <w:rsid w:val="006754FC"/>
    <w:rsid w:val="006757F6"/>
    <w:rsid w:val="00676AE5"/>
    <w:rsid w:val="006770B0"/>
    <w:rsid w:val="00677629"/>
    <w:rsid w:val="0068000E"/>
    <w:rsid w:val="006803E9"/>
    <w:rsid w:val="006809C2"/>
    <w:rsid w:val="00680B13"/>
    <w:rsid w:val="00680ECF"/>
    <w:rsid w:val="00681E14"/>
    <w:rsid w:val="00681FF9"/>
    <w:rsid w:val="0068277B"/>
    <w:rsid w:val="00682F80"/>
    <w:rsid w:val="00682FC1"/>
    <w:rsid w:val="00682FD2"/>
    <w:rsid w:val="006834EB"/>
    <w:rsid w:val="00683BE5"/>
    <w:rsid w:val="0068442E"/>
    <w:rsid w:val="006847F0"/>
    <w:rsid w:val="00685104"/>
    <w:rsid w:val="006859C4"/>
    <w:rsid w:val="00685ABC"/>
    <w:rsid w:val="00686675"/>
    <w:rsid w:val="00686B50"/>
    <w:rsid w:val="0068737C"/>
    <w:rsid w:val="00690B8C"/>
    <w:rsid w:val="006916BE"/>
    <w:rsid w:val="00691AD6"/>
    <w:rsid w:val="00691B7E"/>
    <w:rsid w:val="00691CCE"/>
    <w:rsid w:val="00691CF3"/>
    <w:rsid w:val="00691D95"/>
    <w:rsid w:val="00691E94"/>
    <w:rsid w:val="00692596"/>
    <w:rsid w:val="006929AA"/>
    <w:rsid w:val="00692BD4"/>
    <w:rsid w:val="0069361B"/>
    <w:rsid w:val="00693881"/>
    <w:rsid w:val="00693918"/>
    <w:rsid w:val="006939D0"/>
    <w:rsid w:val="006945EB"/>
    <w:rsid w:val="006951AC"/>
    <w:rsid w:val="00696879"/>
    <w:rsid w:val="00696933"/>
    <w:rsid w:val="006972B4"/>
    <w:rsid w:val="00697C29"/>
    <w:rsid w:val="00697E8F"/>
    <w:rsid w:val="006A023B"/>
    <w:rsid w:val="006A0DCB"/>
    <w:rsid w:val="006A1719"/>
    <w:rsid w:val="006A1D77"/>
    <w:rsid w:val="006A1FFA"/>
    <w:rsid w:val="006A26CD"/>
    <w:rsid w:val="006A2AD4"/>
    <w:rsid w:val="006A2CD7"/>
    <w:rsid w:val="006A2F17"/>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4847"/>
    <w:rsid w:val="006B5579"/>
    <w:rsid w:val="006B72ED"/>
    <w:rsid w:val="006B7709"/>
    <w:rsid w:val="006B7CF6"/>
    <w:rsid w:val="006B7E62"/>
    <w:rsid w:val="006C030C"/>
    <w:rsid w:val="006C03C9"/>
    <w:rsid w:val="006C051A"/>
    <w:rsid w:val="006C1833"/>
    <w:rsid w:val="006C235E"/>
    <w:rsid w:val="006C2BC5"/>
    <w:rsid w:val="006C3298"/>
    <w:rsid w:val="006C3BE4"/>
    <w:rsid w:val="006C457D"/>
    <w:rsid w:val="006C4E61"/>
    <w:rsid w:val="006C55D7"/>
    <w:rsid w:val="006C5B89"/>
    <w:rsid w:val="006C5D2E"/>
    <w:rsid w:val="006C63CB"/>
    <w:rsid w:val="006C6FB6"/>
    <w:rsid w:val="006C77A6"/>
    <w:rsid w:val="006D00CE"/>
    <w:rsid w:val="006D05F7"/>
    <w:rsid w:val="006D0945"/>
    <w:rsid w:val="006D0D83"/>
    <w:rsid w:val="006D145A"/>
    <w:rsid w:val="006D3053"/>
    <w:rsid w:val="006D3302"/>
    <w:rsid w:val="006D33C6"/>
    <w:rsid w:val="006D3F21"/>
    <w:rsid w:val="006D43C2"/>
    <w:rsid w:val="006D5374"/>
    <w:rsid w:val="006D548C"/>
    <w:rsid w:val="006D5779"/>
    <w:rsid w:val="006D5CF4"/>
    <w:rsid w:val="006D5DF6"/>
    <w:rsid w:val="006D5EE1"/>
    <w:rsid w:val="006D6490"/>
    <w:rsid w:val="006D7699"/>
    <w:rsid w:val="006E0A9E"/>
    <w:rsid w:val="006E140A"/>
    <w:rsid w:val="006E225F"/>
    <w:rsid w:val="006E2CF7"/>
    <w:rsid w:val="006E2D9F"/>
    <w:rsid w:val="006E305C"/>
    <w:rsid w:val="006E3D57"/>
    <w:rsid w:val="006E4835"/>
    <w:rsid w:val="006E52BD"/>
    <w:rsid w:val="006E578D"/>
    <w:rsid w:val="006E5D98"/>
    <w:rsid w:val="006E5E10"/>
    <w:rsid w:val="006E5E55"/>
    <w:rsid w:val="006E68F2"/>
    <w:rsid w:val="006E74A5"/>
    <w:rsid w:val="006F0E57"/>
    <w:rsid w:val="006F134F"/>
    <w:rsid w:val="006F192E"/>
    <w:rsid w:val="006F1C38"/>
    <w:rsid w:val="006F30EB"/>
    <w:rsid w:val="006F328F"/>
    <w:rsid w:val="006F3EC4"/>
    <w:rsid w:val="006F52DD"/>
    <w:rsid w:val="006F5BF2"/>
    <w:rsid w:val="006F70FB"/>
    <w:rsid w:val="006F7BE3"/>
    <w:rsid w:val="007016B0"/>
    <w:rsid w:val="00701D71"/>
    <w:rsid w:val="007020B0"/>
    <w:rsid w:val="00702964"/>
    <w:rsid w:val="007030A1"/>
    <w:rsid w:val="007034BE"/>
    <w:rsid w:val="00703973"/>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0E75"/>
    <w:rsid w:val="00711299"/>
    <w:rsid w:val="007112BB"/>
    <w:rsid w:val="007114F3"/>
    <w:rsid w:val="0071187E"/>
    <w:rsid w:val="00711986"/>
    <w:rsid w:val="007120DE"/>
    <w:rsid w:val="00712158"/>
    <w:rsid w:val="0071277A"/>
    <w:rsid w:val="00712FE8"/>
    <w:rsid w:val="0071504D"/>
    <w:rsid w:val="007160EC"/>
    <w:rsid w:val="007166C5"/>
    <w:rsid w:val="0071698D"/>
    <w:rsid w:val="00716FF6"/>
    <w:rsid w:val="007172B0"/>
    <w:rsid w:val="00717DD2"/>
    <w:rsid w:val="00717FC4"/>
    <w:rsid w:val="0072064C"/>
    <w:rsid w:val="00721A23"/>
    <w:rsid w:val="00721C4F"/>
    <w:rsid w:val="0072388D"/>
    <w:rsid w:val="007238E4"/>
    <w:rsid w:val="00723E23"/>
    <w:rsid w:val="00724FC3"/>
    <w:rsid w:val="0072679F"/>
    <w:rsid w:val="007269F3"/>
    <w:rsid w:val="00726B64"/>
    <w:rsid w:val="00727F38"/>
    <w:rsid w:val="00730B42"/>
    <w:rsid w:val="007312E5"/>
    <w:rsid w:val="007316BA"/>
    <w:rsid w:val="00731972"/>
    <w:rsid w:val="007324D5"/>
    <w:rsid w:val="00733D80"/>
    <w:rsid w:val="0073432D"/>
    <w:rsid w:val="0073497D"/>
    <w:rsid w:val="007356EB"/>
    <w:rsid w:val="00735AFA"/>
    <w:rsid w:val="00735B98"/>
    <w:rsid w:val="00735F3F"/>
    <w:rsid w:val="007361FF"/>
    <w:rsid w:val="00736538"/>
    <w:rsid w:val="007365AD"/>
    <w:rsid w:val="00737045"/>
    <w:rsid w:val="00737257"/>
    <w:rsid w:val="00737553"/>
    <w:rsid w:val="00737AB6"/>
    <w:rsid w:val="00737B16"/>
    <w:rsid w:val="007406EC"/>
    <w:rsid w:val="0074104D"/>
    <w:rsid w:val="00741EB3"/>
    <w:rsid w:val="00743823"/>
    <w:rsid w:val="0074471A"/>
    <w:rsid w:val="00744807"/>
    <w:rsid w:val="00744B7C"/>
    <w:rsid w:val="0074581E"/>
    <w:rsid w:val="007459E8"/>
    <w:rsid w:val="00745E47"/>
    <w:rsid w:val="00746267"/>
    <w:rsid w:val="00746516"/>
    <w:rsid w:val="007505AE"/>
    <w:rsid w:val="00750C2B"/>
    <w:rsid w:val="00750DEC"/>
    <w:rsid w:val="00751696"/>
    <w:rsid w:val="007519FF"/>
    <w:rsid w:val="00752629"/>
    <w:rsid w:val="007526A4"/>
    <w:rsid w:val="0075279B"/>
    <w:rsid w:val="007536AC"/>
    <w:rsid w:val="0075391C"/>
    <w:rsid w:val="00753E91"/>
    <w:rsid w:val="00753E95"/>
    <w:rsid w:val="0075516C"/>
    <w:rsid w:val="0075578C"/>
    <w:rsid w:val="00755CE1"/>
    <w:rsid w:val="00756A3D"/>
    <w:rsid w:val="0075703C"/>
    <w:rsid w:val="007572A8"/>
    <w:rsid w:val="007573EC"/>
    <w:rsid w:val="007577C4"/>
    <w:rsid w:val="0076001C"/>
    <w:rsid w:val="007600F5"/>
    <w:rsid w:val="007601C2"/>
    <w:rsid w:val="007603F1"/>
    <w:rsid w:val="00760DEB"/>
    <w:rsid w:val="00761472"/>
    <w:rsid w:val="00762ABB"/>
    <w:rsid w:val="00763363"/>
    <w:rsid w:val="0076372A"/>
    <w:rsid w:val="00763BD4"/>
    <w:rsid w:val="007651BA"/>
    <w:rsid w:val="007671D6"/>
    <w:rsid w:val="00770225"/>
    <w:rsid w:val="00770296"/>
    <w:rsid w:val="007705FD"/>
    <w:rsid w:val="00770812"/>
    <w:rsid w:val="007709E2"/>
    <w:rsid w:val="007716DE"/>
    <w:rsid w:val="00771875"/>
    <w:rsid w:val="0077270A"/>
    <w:rsid w:val="0077287B"/>
    <w:rsid w:val="00772E8E"/>
    <w:rsid w:val="00772F67"/>
    <w:rsid w:val="007730F1"/>
    <w:rsid w:val="007739D5"/>
    <w:rsid w:val="00773B62"/>
    <w:rsid w:val="007742B0"/>
    <w:rsid w:val="00774AE6"/>
    <w:rsid w:val="00774DEB"/>
    <w:rsid w:val="007750FC"/>
    <w:rsid w:val="00775AFE"/>
    <w:rsid w:val="007760CF"/>
    <w:rsid w:val="0077617F"/>
    <w:rsid w:val="007766C4"/>
    <w:rsid w:val="0077689C"/>
    <w:rsid w:val="00776FD6"/>
    <w:rsid w:val="007770EE"/>
    <w:rsid w:val="00777596"/>
    <w:rsid w:val="007803C9"/>
    <w:rsid w:val="007804FB"/>
    <w:rsid w:val="0078055A"/>
    <w:rsid w:val="00780899"/>
    <w:rsid w:val="007808B5"/>
    <w:rsid w:val="00781F01"/>
    <w:rsid w:val="007837A8"/>
    <w:rsid w:val="00783DEF"/>
    <w:rsid w:val="007847AC"/>
    <w:rsid w:val="00785346"/>
    <w:rsid w:val="00786943"/>
    <w:rsid w:val="00787128"/>
    <w:rsid w:val="00787494"/>
    <w:rsid w:val="007877DC"/>
    <w:rsid w:val="00787EF7"/>
    <w:rsid w:val="00790471"/>
    <w:rsid w:val="0079138B"/>
    <w:rsid w:val="007917D8"/>
    <w:rsid w:val="00791E6C"/>
    <w:rsid w:val="00791EE3"/>
    <w:rsid w:val="00792F0A"/>
    <w:rsid w:val="00792F17"/>
    <w:rsid w:val="00793B16"/>
    <w:rsid w:val="007945E2"/>
    <w:rsid w:val="00794623"/>
    <w:rsid w:val="00794884"/>
    <w:rsid w:val="00795A9D"/>
    <w:rsid w:val="00795CC2"/>
    <w:rsid w:val="007965F2"/>
    <w:rsid w:val="00796AF0"/>
    <w:rsid w:val="00797443"/>
    <w:rsid w:val="007A0619"/>
    <w:rsid w:val="007A064F"/>
    <w:rsid w:val="007A0741"/>
    <w:rsid w:val="007A0813"/>
    <w:rsid w:val="007A0E4C"/>
    <w:rsid w:val="007A205A"/>
    <w:rsid w:val="007A2EC9"/>
    <w:rsid w:val="007A3D66"/>
    <w:rsid w:val="007A438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0CF5"/>
    <w:rsid w:val="007B0EC7"/>
    <w:rsid w:val="007B12AB"/>
    <w:rsid w:val="007B1408"/>
    <w:rsid w:val="007B1B76"/>
    <w:rsid w:val="007B1C04"/>
    <w:rsid w:val="007B1FD3"/>
    <w:rsid w:val="007B288A"/>
    <w:rsid w:val="007B34E2"/>
    <w:rsid w:val="007B4031"/>
    <w:rsid w:val="007B496D"/>
    <w:rsid w:val="007B6D34"/>
    <w:rsid w:val="007B6E8E"/>
    <w:rsid w:val="007B711C"/>
    <w:rsid w:val="007B7243"/>
    <w:rsid w:val="007B7FB1"/>
    <w:rsid w:val="007C0423"/>
    <w:rsid w:val="007C0FA2"/>
    <w:rsid w:val="007C20A3"/>
    <w:rsid w:val="007C21F4"/>
    <w:rsid w:val="007C2234"/>
    <w:rsid w:val="007C3352"/>
    <w:rsid w:val="007C3C76"/>
    <w:rsid w:val="007C4578"/>
    <w:rsid w:val="007C4FD3"/>
    <w:rsid w:val="007C5769"/>
    <w:rsid w:val="007C6039"/>
    <w:rsid w:val="007C6946"/>
    <w:rsid w:val="007D0171"/>
    <w:rsid w:val="007D0654"/>
    <w:rsid w:val="007D07F5"/>
    <w:rsid w:val="007D286E"/>
    <w:rsid w:val="007D2D76"/>
    <w:rsid w:val="007D3956"/>
    <w:rsid w:val="007D441D"/>
    <w:rsid w:val="007D4BB2"/>
    <w:rsid w:val="007D4ED4"/>
    <w:rsid w:val="007D50A2"/>
    <w:rsid w:val="007D544A"/>
    <w:rsid w:val="007D5E47"/>
    <w:rsid w:val="007D6510"/>
    <w:rsid w:val="007D6DDC"/>
    <w:rsid w:val="007E0BCA"/>
    <w:rsid w:val="007E1E70"/>
    <w:rsid w:val="007E24EE"/>
    <w:rsid w:val="007E2BE7"/>
    <w:rsid w:val="007E3681"/>
    <w:rsid w:val="007E4010"/>
    <w:rsid w:val="007E52E7"/>
    <w:rsid w:val="007E52F9"/>
    <w:rsid w:val="007E5AB4"/>
    <w:rsid w:val="007E5C37"/>
    <w:rsid w:val="007E713F"/>
    <w:rsid w:val="007E7377"/>
    <w:rsid w:val="007E797D"/>
    <w:rsid w:val="007E7D73"/>
    <w:rsid w:val="007F0945"/>
    <w:rsid w:val="007F1361"/>
    <w:rsid w:val="007F1BDA"/>
    <w:rsid w:val="007F1C41"/>
    <w:rsid w:val="007F2854"/>
    <w:rsid w:val="007F30D1"/>
    <w:rsid w:val="007F389D"/>
    <w:rsid w:val="007F38A0"/>
    <w:rsid w:val="007F3BA3"/>
    <w:rsid w:val="007F40B5"/>
    <w:rsid w:val="007F5901"/>
    <w:rsid w:val="007F5A8B"/>
    <w:rsid w:val="007F6F13"/>
    <w:rsid w:val="007F6F2E"/>
    <w:rsid w:val="00800758"/>
    <w:rsid w:val="0080088C"/>
    <w:rsid w:val="00801113"/>
    <w:rsid w:val="00801154"/>
    <w:rsid w:val="008011BB"/>
    <w:rsid w:val="00801355"/>
    <w:rsid w:val="008019D3"/>
    <w:rsid w:val="00802264"/>
    <w:rsid w:val="00802684"/>
    <w:rsid w:val="0080283B"/>
    <w:rsid w:val="00803043"/>
    <w:rsid w:val="00803098"/>
    <w:rsid w:val="008042B9"/>
    <w:rsid w:val="008044E6"/>
    <w:rsid w:val="00804FBB"/>
    <w:rsid w:val="00805CCE"/>
    <w:rsid w:val="00805DE9"/>
    <w:rsid w:val="0080643C"/>
    <w:rsid w:val="008072DB"/>
    <w:rsid w:val="008076E1"/>
    <w:rsid w:val="0081079F"/>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798F"/>
    <w:rsid w:val="0082080D"/>
    <w:rsid w:val="008212A0"/>
    <w:rsid w:val="00821BD2"/>
    <w:rsid w:val="008222AA"/>
    <w:rsid w:val="0082273F"/>
    <w:rsid w:val="00822CFF"/>
    <w:rsid w:val="00823976"/>
    <w:rsid w:val="00824389"/>
    <w:rsid w:val="0082464F"/>
    <w:rsid w:val="00824978"/>
    <w:rsid w:val="00825025"/>
    <w:rsid w:val="00825084"/>
    <w:rsid w:val="00825770"/>
    <w:rsid w:val="00825F4B"/>
    <w:rsid w:val="00826016"/>
    <w:rsid w:val="0082664A"/>
    <w:rsid w:val="008278BA"/>
    <w:rsid w:val="00830026"/>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458"/>
    <w:rsid w:val="00842A1D"/>
    <w:rsid w:val="0084387D"/>
    <w:rsid w:val="00843A4F"/>
    <w:rsid w:val="0084432F"/>
    <w:rsid w:val="0084454C"/>
    <w:rsid w:val="008448A3"/>
    <w:rsid w:val="00844C39"/>
    <w:rsid w:val="00845438"/>
    <w:rsid w:val="0084545F"/>
    <w:rsid w:val="008456BA"/>
    <w:rsid w:val="0084636B"/>
    <w:rsid w:val="008466C0"/>
    <w:rsid w:val="008468DD"/>
    <w:rsid w:val="008473AF"/>
    <w:rsid w:val="008474C4"/>
    <w:rsid w:val="0085137D"/>
    <w:rsid w:val="00851A6D"/>
    <w:rsid w:val="00851F61"/>
    <w:rsid w:val="0085226C"/>
    <w:rsid w:val="0085261B"/>
    <w:rsid w:val="00853A28"/>
    <w:rsid w:val="00853B52"/>
    <w:rsid w:val="00853EC0"/>
    <w:rsid w:val="00854293"/>
    <w:rsid w:val="008542B1"/>
    <w:rsid w:val="00854BEE"/>
    <w:rsid w:val="00854FA9"/>
    <w:rsid w:val="008554B8"/>
    <w:rsid w:val="00855658"/>
    <w:rsid w:val="008557EC"/>
    <w:rsid w:val="00855C28"/>
    <w:rsid w:val="00855CFF"/>
    <w:rsid w:val="00855DA4"/>
    <w:rsid w:val="00856913"/>
    <w:rsid w:val="00856C07"/>
    <w:rsid w:val="00857329"/>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8DF"/>
    <w:rsid w:val="00864915"/>
    <w:rsid w:val="00864D55"/>
    <w:rsid w:val="00864E48"/>
    <w:rsid w:val="00864F0F"/>
    <w:rsid w:val="0086513B"/>
    <w:rsid w:val="008652F8"/>
    <w:rsid w:val="00865ADF"/>
    <w:rsid w:val="00865F39"/>
    <w:rsid w:val="00866CAD"/>
    <w:rsid w:val="00866FEF"/>
    <w:rsid w:val="0086748F"/>
    <w:rsid w:val="008675A9"/>
    <w:rsid w:val="00867854"/>
    <w:rsid w:val="00867D1D"/>
    <w:rsid w:val="008701A9"/>
    <w:rsid w:val="008709B7"/>
    <w:rsid w:val="00870BD6"/>
    <w:rsid w:val="00871096"/>
    <w:rsid w:val="00871A96"/>
    <w:rsid w:val="0087229F"/>
    <w:rsid w:val="00872845"/>
    <w:rsid w:val="00874080"/>
    <w:rsid w:val="00874AA5"/>
    <w:rsid w:val="00875618"/>
    <w:rsid w:val="00875776"/>
    <w:rsid w:val="008767AE"/>
    <w:rsid w:val="00877001"/>
    <w:rsid w:val="008770B9"/>
    <w:rsid w:val="00880238"/>
    <w:rsid w:val="00880507"/>
    <w:rsid w:val="008818B8"/>
    <w:rsid w:val="00882307"/>
    <w:rsid w:val="00882531"/>
    <w:rsid w:val="00883018"/>
    <w:rsid w:val="00883118"/>
    <w:rsid w:val="008838F1"/>
    <w:rsid w:val="0088390D"/>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3EA8"/>
    <w:rsid w:val="008941FF"/>
    <w:rsid w:val="00894526"/>
    <w:rsid w:val="00895046"/>
    <w:rsid w:val="0089514E"/>
    <w:rsid w:val="00895B31"/>
    <w:rsid w:val="00896D1A"/>
    <w:rsid w:val="008978B8"/>
    <w:rsid w:val="00897CA9"/>
    <w:rsid w:val="0089858D"/>
    <w:rsid w:val="008A034C"/>
    <w:rsid w:val="008A04D6"/>
    <w:rsid w:val="008A12BD"/>
    <w:rsid w:val="008A1C57"/>
    <w:rsid w:val="008A1E95"/>
    <w:rsid w:val="008A22E8"/>
    <w:rsid w:val="008A2DC9"/>
    <w:rsid w:val="008A2E32"/>
    <w:rsid w:val="008A31E6"/>
    <w:rsid w:val="008A45BF"/>
    <w:rsid w:val="008A48B7"/>
    <w:rsid w:val="008A4FD2"/>
    <w:rsid w:val="008A523C"/>
    <w:rsid w:val="008A5299"/>
    <w:rsid w:val="008A5B4C"/>
    <w:rsid w:val="008A5EB9"/>
    <w:rsid w:val="008B0428"/>
    <w:rsid w:val="008B0A0C"/>
    <w:rsid w:val="008B0FA0"/>
    <w:rsid w:val="008B27DE"/>
    <w:rsid w:val="008B306D"/>
    <w:rsid w:val="008B3413"/>
    <w:rsid w:val="008B35FC"/>
    <w:rsid w:val="008B3C56"/>
    <w:rsid w:val="008B47F8"/>
    <w:rsid w:val="008B488E"/>
    <w:rsid w:val="008B5B36"/>
    <w:rsid w:val="008B648B"/>
    <w:rsid w:val="008B6922"/>
    <w:rsid w:val="008C0A7A"/>
    <w:rsid w:val="008C0C81"/>
    <w:rsid w:val="008C0E46"/>
    <w:rsid w:val="008C146C"/>
    <w:rsid w:val="008C21B7"/>
    <w:rsid w:val="008C235B"/>
    <w:rsid w:val="008C2D64"/>
    <w:rsid w:val="008C343B"/>
    <w:rsid w:val="008C3F05"/>
    <w:rsid w:val="008C402F"/>
    <w:rsid w:val="008C4323"/>
    <w:rsid w:val="008C46CA"/>
    <w:rsid w:val="008C4A6A"/>
    <w:rsid w:val="008C4AAD"/>
    <w:rsid w:val="008C4D45"/>
    <w:rsid w:val="008C4FFB"/>
    <w:rsid w:val="008C52AD"/>
    <w:rsid w:val="008C6712"/>
    <w:rsid w:val="008C6D43"/>
    <w:rsid w:val="008C6FC3"/>
    <w:rsid w:val="008C7413"/>
    <w:rsid w:val="008C7B02"/>
    <w:rsid w:val="008D005F"/>
    <w:rsid w:val="008D0061"/>
    <w:rsid w:val="008D0E83"/>
    <w:rsid w:val="008D1B2F"/>
    <w:rsid w:val="008D214D"/>
    <w:rsid w:val="008D2184"/>
    <w:rsid w:val="008D230A"/>
    <w:rsid w:val="008D2AE4"/>
    <w:rsid w:val="008D2C1C"/>
    <w:rsid w:val="008D3138"/>
    <w:rsid w:val="008D3186"/>
    <w:rsid w:val="008D3B22"/>
    <w:rsid w:val="008D4288"/>
    <w:rsid w:val="008D5640"/>
    <w:rsid w:val="008D5F4A"/>
    <w:rsid w:val="008D62DF"/>
    <w:rsid w:val="008D64BC"/>
    <w:rsid w:val="008D6AA8"/>
    <w:rsid w:val="008D6C4C"/>
    <w:rsid w:val="008D7C08"/>
    <w:rsid w:val="008E14F8"/>
    <w:rsid w:val="008E1EE0"/>
    <w:rsid w:val="008E34B9"/>
    <w:rsid w:val="008E398A"/>
    <w:rsid w:val="008E41D4"/>
    <w:rsid w:val="008E45AD"/>
    <w:rsid w:val="008E4A74"/>
    <w:rsid w:val="008E5025"/>
    <w:rsid w:val="008E536B"/>
    <w:rsid w:val="008E5898"/>
    <w:rsid w:val="008E7069"/>
    <w:rsid w:val="008E731E"/>
    <w:rsid w:val="008E75C1"/>
    <w:rsid w:val="008F041A"/>
    <w:rsid w:val="008F0B98"/>
    <w:rsid w:val="008F12B8"/>
    <w:rsid w:val="008F2076"/>
    <w:rsid w:val="008F324F"/>
    <w:rsid w:val="008F3D3C"/>
    <w:rsid w:val="008F4931"/>
    <w:rsid w:val="008F4F05"/>
    <w:rsid w:val="008F4F8F"/>
    <w:rsid w:val="008F5BF5"/>
    <w:rsid w:val="008F5C0D"/>
    <w:rsid w:val="008F6EDB"/>
    <w:rsid w:val="008F7CA6"/>
    <w:rsid w:val="00900996"/>
    <w:rsid w:val="00901675"/>
    <w:rsid w:val="00902791"/>
    <w:rsid w:val="00902ADA"/>
    <w:rsid w:val="00903201"/>
    <w:rsid w:val="0090356A"/>
    <w:rsid w:val="00903626"/>
    <w:rsid w:val="00903705"/>
    <w:rsid w:val="009039B5"/>
    <w:rsid w:val="00903ED4"/>
    <w:rsid w:val="00904408"/>
    <w:rsid w:val="0090465B"/>
    <w:rsid w:val="00904CFA"/>
    <w:rsid w:val="00905006"/>
    <w:rsid w:val="009073AB"/>
    <w:rsid w:val="00910134"/>
    <w:rsid w:val="00910A0F"/>
    <w:rsid w:val="00910A7A"/>
    <w:rsid w:val="00912759"/>
    <w:rsid w:val="009128B2"/>
    <w:rsid w:val="00913391"/>
    <w:rsid w:val="00913E7F"/>
    <w:rsid w:val="009140DD"/>
    <w:rsid w:val="0091460A"/>
    <w:rsid w:val="00914867"/>
    <w:rsid w:val="00914B15"/>
    <w:rsid w:val="00914C6F"/>
    <w:rsid w:val="00914DFC"/>
    <w:rsid w:val="00915135"/>
    <w:rsid w:val="009160C6"/>
    <w:rsid w:val="009163DB"/>
    <w:rsid w:val="00916BAD"/>
    <w:rsid w:val="00920434"/>
    <w:rsid w:val="00920884"/>
    <w:rsid w:val="0092199A"/>
    <w:rsid w:val="00921D61"/>
    <w:rsid w:val="00921D6B"/>
    <w:rsid w:val="009220C8"/>
    <w:rsid w:val="009223A3"/>
    <w:rsid w:val="0092284D"/>
    <w:rsid w:val="009232D6"/>
    <w:rsid w:val="00923596"/>
    <w:rsid w:val="00923A70"/>
    <w:rsid w:val="00923BCC"/>
    <w:rsid w:val="00923E02"/>
    <w:rsid w:val="00923FF1"/>
    <w:rsid w:val="009247CE"/>
    <w:rsid w:val="00925350"/>
    <w:rsid w:val="009257F4"/>
    <w:rsid w:val="00930462"/>
    <w:rsid w:val="009305C9"/>
    <w:rsid w:val="00930DD5"/>
    <w:rsid w:val="0093109B"/>
    <w:rsid w:val="00931122"/>
    <w:rsid w:val="00931A6A"/>
    <w:rsid w:val="00931DE3"/>
    <w:rsid w:val="00931F8C"/>
    <w:rsid w:val="009330D8"/>
    <w:rsid w:val="00933253"/>
    <w:rsid w:val="0093392D"/>
    <w:rsid w:val="00933998"/>
    <w:rsid w:val="00934066"/>
    <w:rsid w:val="009347AF"/>
    <w:rsid w:val="0093484D"/>
    <w:rsid w:val="00934859"/>
    <w:rsid w:val="00934C79"/>
    <w:rsid w:val="00935AF9"/>
    <w:rsid w:val="00935C5A"/>
    <w:rsid w:val="00936004"/>
    <w:rsid w:val="00936B70"/>
    <w:rsid w:val="00936DFA"/>
    <w:rsid w:val="00937D63"/>
    <w:rsid w:val="00940854"/>
    <w:rsid w:val="00941EFC"/>
    <w:rsid w:val="009424FA"/>
    <w:rsid w:val="00942662"/>
    <w:rsid w:val="00942D72"/>
    <w:rsid w:val="0094322C"/>
    <w:rsid w:val="00943251"/>
    <w:rsid w:val="00944251"/>
    <w:rsid w:val="0094466B"/>
    <w:rsid w:val="009447BB"/>
    <w:rsid w:val="009448FA"/>
    <w:rsid w:val="00944907"/>
    <w:rsid w:val="00944E26"/>
    <w:rsid w:val="00945EEF"/>
    <w:rsid w:val="0094625C"/>
    <w:rsid w:val="00947E2C"/>
    <w:rsid w:val="00950B16"/>
    <w:rsid w:val="00950D26"/>
    <w:rsid w:val="00951271"/>
    <w:rsid w:val="009512F2"/>
    <w:rsid w:val="00951420"/>
    <w:rsid w:val="009526C2"/>
    <w:rsid w:val="00952968"/>
    <w:rsid w:val="00953B60"/>
    <w:rsid w:val="00954D9F"/>
    <w:rsid w:val="0095524F"/>
    <w:rsid w:val="00955360"/>
    <w:rsid w:val="00955E34"/>
    <w:rsid w:val="0095620A"/>
    <w:rsid w:val="009567B7"/>
    <w:rsid w:val="00956ABE"/>
    <w:rsid w:val="00956D53"/>
    <w:rsid w:val="00956E88"/>
    <w:rsid w:val="00957403"/>
    <w:rsid w:val="009579DC"/>
    <w:rsid w:val="00957B7E"/>
    <w:rsid w:val="00957D4D"/>
    <w:rsid w:val="00960204"/>
    <w:rsid w:val="00960360"/>
    <w:rsid w:val="00961012"/>
    <w:rsid w:val="00961694"/>
    <w:rsid w:val="0096194E"/>
    <w:rsid w:val="00962380"/>
    <w:rsid w:val="0096315A"/>
    <w:rsid w:val="009633C4"/>
    <w:rsid w:val="00963F62"/>
    <w:rsid w:val="00964020"/>
    <w:rsid w:val="00965883"/>
    <w:rsid w:val="00965D3B"/>
    <w:rsid w:val="00965F5B"/>
    <w:rsid w:val="0096657E"/>
    <w:rsid w:val="00966E45"/>
    <w:rsid w:val="00966F1C"/>
    <w:rsid w:val="00967798"/>
    <w:rsid w:val="00967A64"/>
    <w:rsid w:val="0097018D"/>
    <w:rsid w:val="00970A65"/>
    <w:rsid w:val="00970D75"/>
    <w:rsid w:val="00971224"/>
    <w:rsid w:val="00971616"/>
    <w:rsid w:val="00971F01"/>
    <w:rsid w:val="009728A2"/>
    <w:rsid w:val="009738D3"/>
    <w:rsid w:val="00973AA9"/>
    <w:rsid w:val="00974008"/>
    <w:rsid w:val="009745E5"/>
    <w:rsid w:val="00974EC1"/>
    <w:rsid w:val="00975664"/>
    <w:rsid w:val="0097587E"/>
    <w:rsid w:val="00975A48"/>
    <w:rsid w:val="00975C26"/>
    <w:rsid w:val="009762FD"/>
    <w:rsid w:val="00976D81"/>
    <w:rsid w:val="009777FF"/>
    <w:rsid w:val="00977F96"/>
    <w:rsid w:val="00977FB9"/>
    <w:rsid w:val="0098029A"/>
    <w:rsid w:val="009805C9"/>
    <w:rsid w:val="00981666"/>
    <w:rsid w:val="00981DDE"/>
    <w:rsid w:val="00982B81"/>
    <w:rsid w:val="00982C80"/>
    <w:rsid w:val="0098316A"/>
    <w:rsid w:val="009836AD"/>
    <w:rsid w:val="00983A91"/>
    <w:rsid w:val="00983BE2"/>
    <w:rsid w:val="00983D54"/>
    <w:rsid w:val="009846F9"/>
    <w:rsid w:val="00984A89"/>
    <w:rsid w:val="009851D6"/>
    <w:rsid w:val="0098671E"/>
    <w:rsid w:val="00986F3B"/>
    <w:rsid w:val="00987AF2"/>
    <w:rsid w:val="00987C3A"/>
    <w:rsid w:val="00990396"/>
    <w:rsid w:val="0099044E"/>
    <w:rsid w:val="009907F0"/>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915"/>
    <w:rsid w:val="00997B3F"/>
    <w:rsid w:val="009A082D"/>
    <w:rsid w:val="009A08EC"/>
    <w:rsid w:val="009A0AB9"/>
    <w:rsid w:val="009A1A3D"/>
    <w:rsid w:val="009A5458"/>
    <w:rsid w:val="009A549C"/>
    <w:rsid w:val="009A571C"/>
    <w:rsid w:val="009A5A8A"/>
    <w:rsid w:val="009A5AC4"/>
    <w:rsid w:val="009A5B35"/>
    <w:rsid w:val="009A5EBD"/>
    <w:rsid w:val="009A75D7"/>
    <w:rsid w:val="009A7621"/>
    <w:rsid w:val="009A765A"/>
    <w:rsid w:val="009A79CE"/>
    <w:rsid w:val="009A7BB3"/>
    <w:rsid w:val="009B0DC9"/>
    <w:rsid w:val="009B11E4"/>
    <w:rsid w:val="009B1305"/>
    <w:rsid w:val="009B1440"/>
    <w:rsid w:val="009B1E73"/>
    <w:rsid w:val="009B2864"/>
    <w:rsid w:val="009B2A6A"/>
    <w:rsid w:val="009B2D2D"/>
    <w:rsid w:val="009B45FC"/>
    <w:rsid w:val="009B51F0"/>
    <w:rsid w:val="009B55F5"/>
    <w:rsid w:val="009B592D"/>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D0813"/>
    <w:rsid w:val="009D0B9D"/>
    <w:rsid w:val="009D0BD4"/>
    <w:rsid w:val="009D0D01"/>
    <w:rsid w:val="009D0F3D"/>
    <w:rsid w:val="009D16CF"/>
    <w:rsid w:val="009D273E"/>
    <w:rsid w:val="009D35F4"/>
    <w:rsid w:val="009D37A1"/>
    <w:rsid w:val="009D3C48"/>
    <w:rsid w:val="009D45F1"/>
    <w:rsid w:val="009D46B2"/>
    <w:rsid w:val="009D5A59"/>
    <w:rsid w:val="009D5CB8"/>
    <w:rsid w:val="009D5DB1"/>
    <w:rsid w:val="009D613A"/>
    <w:rsid w:val="009D6888"/>
    <w:rsid w:val="009D6B75"/>
    <w:rsid w:val="009D7D28"/>
    <w:rsid w:val="009D7F62"/>
    <w:rsid w:val="009E07FF"/>
    <w:rsid w:val="009E1301"/>
    <w:rsid w:val="009E168C"/>
    <w:rsid w:val="009E2048"/>
    <w:rsid w:val="009E3893"/>
    <w:rsid w:val="009E4492"/>
    <w:rsid w:val="009E48B8"/>
    <w:rsid w:val="009E5163"/>
    <w:rsid w:val="009E680E"/>
    <w:rsid w:val="009E6954"/>
    <w:rsid w:val="009E716C"/>
    <w:rsid w:val="009F0315"/>
    <w:rsid w:val="009F04CF"/>
    <w:rsid w:val="009F0575"/>
    <w:rsid w:val="009F1C62"/>
    <w:rsid w:val="009F36F2"/>
    <w:rsid w:val="009F42DB"/>
    <w:rsid w:val="009F4C45"/>
    <w:rsid w:val="009F6184"/>
    <w:rsid w:val="009F74A8"/>
    <w:rsid w:val="009F7F37"/>
    <w:rsid w:val="00A008DE"/>
    <w:rsid w:val="00A00D32"/>
    <w:rsid w:val="00A00FD6"/>
    <w:rsid w:val="00A0120C"/>
    <w:rsid w:val="00A01D04"/>
    <w:rsid w:val="00A01FA3"/>
    <w:rsid w:val="00A021DB"/>
    <w:rsid w:val="00A026E1"/>
    <w:rsid w:val="00A029B2"/>
    <w:rsid w:val="00A02CDE"/>
    <w:rsid w:val="00A02D06"/>
    <w:rsid w:val="00A02E9D"/>
    <w:rsid w:val="00A036B5"/>
    <w:rsid w:val="00A03BEE"/>
    <w:rsid w:val="00A03D01"/>
    <w:rsid w:val="00A03E5F"/>
    <w:rsid w:val="00A049BB"/>
    <w:rsid w:val="00A056B8"/>
    <w:rsid w:val="00A05E01"/>
    <w:rsid w:val="00A06387"/>
    <w:rsid w:val="00A06B5A"/>
    <w:rsid w:val="00A06D40"/>
    <w:rsid w:val="00A07798"/>
    <w:rsid w:val="00A07E22"/>
    <w:rsid w:val="00A10CF0"/>
    <w:rsid w:val="00A1204F"/>
    <w:rsid w:val="00A12572"/>
    <w:rsid w:val="00A12A14"/>
    <w:rsid w:val="00A12DD8"/>
    <w:rsid w:val="00A13A32"/>
    <w:rsid w:val="00A13A89"/>
    <w:rsid w:val="00A14370"/>
    <w:rsid w:val="00A146D3"/>
    <w:rsid w:val="00A14814"/>
    <w:rsid w:val="00A15137"/>
    <w:rsid w:val="00A151F4"/>
    <w:rsid w:val="00A15500"/>
    <w:rsid w:val="00A15F8B"/>
    <w:rsid w:val="00A16573"/>
    <w:rsid w:val="00A16C4F"/>
    <w:rsid w:val="00A17688"/>
    <w:rsid w:val="00A17C40"/>
    <w:rsid w:val="00A2011A"/>
    <w:rsid w:val="00A20420"/>
    <w:rsid w:val="00A212F0"/>
    <w:rsid w:val="00A21B37"/>
    <w:rsid w:val="00A222E1"/>
    <w:rsid w:val="00A23781"/>
    <w:rsid w:val="00A24A93"/>
    <w:rsid w:val="00A24AAC"/>
    <w:rsid w:val="00A24D74"/>
    <w:rsid w:val="00A255CF"/>
    <w:rsid w:val="00A2664C"/>
    <w:rsid w:val="00A26B13"/>
    <w:rsid w:val="00A26E8D"/>
    <w:rsid w:val="00A27074"/>
    <w:rsid w:val="00A276D6"/>
    <w:rsid w:val="00A27832"/>
    <w:rsid w:val="00A3020A"/>
    <w:rsid w:val="00A3054E"/>
    <w:rsid w:val="00A3183C"/>
    <w:rsid w:val="00A31E19"/>
    <w:rsid w:val="00A326D1"/>
    <w:rsid w:val="00A32FF1"/>
    <w:rsid w:val="00A340FB"/>
    <w:rsid w:val="00A345CC"/>
    <w:rsid w:val="00A355EF"/>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4634D"/>
    <w:rsid w:val="00A47839"/>
    <w:rsid w:val="00A501CE"/>
    <w:rsid w:val="00A50271"/>
    <w:rsid w:val="00A50B32"/>
    <w:rsid w:val="00A50E15"/>
    <w:rsid w:val="00A510B9"/>
    <w:rsid w:val="00A51219"/>
    <w:rsid w:val="00A52BC3"/>
    <w:rsid w:val="00A52C02"/>
    <w:rsid w:val="00A52D74"/>
    <w:rsid w:val="00A53005"/>
    <w:rsid w:val="00A5363A"/>
    <w:rsid w:val="00A53C02"/>
    <w:rsid w:val="00A54216"/>
    <w:rsid w:val="00A547DC"/>
    <w:rsid w:val="00A54B30"/>
    <w:rsid w:val="00A5522D"/>
    <w:rsid w:val="00A55862"/>
    <w:rsid w:val="00A563E9"/>
    <w:rsid w:val="00A56B98"/>
    <w:rsid w:val="00A57537"/>
    <w:rsid w:val="00A57A5E"/>
    <w:rsid w:val="00A57B5E"/>
    <w:rsid w:val="00A57D28"/>
    <w:rsid w:val="00A6024B"/>
    <w:rsid w:val="00A6041A"/>
    <w:rsid w:val="00A60CBF"/>
    <w:rsid w:val="00A61BD5"/>
    <w:rsid w:val="00A6223B"/>
    <w:rsid w:val="00A629C9"/>
    <w:rsid w:val="00A63223"/>
    <w:rsid w:val="00A635D8"/>
    <w:rsid w:val="00A636E8"/>
    <w:rsid w:val="00A63A71"/>
    <w:rsid w:val="00A64091"/>
    <w:rsid w:val="00A642DA"/>
    <w:rsid w:val="00A6552A"/>
    <w:rsid w:val="00A6636C"/>
    <w:rsid w:val="00A66A12"/>
    <w:rsid w:val="00A66A9A"/>
    <w:rsid w:val="00A67464"/>
    <w:rsid w:val="00A70650"/>
    <w:rsid w:val="00A70979"/>
    <w:rsid w:val="00A70F92"/>
    <w:rsid w:val="00A714E2"/>
    <w:rsid w:val="00A715A7"/>
    <w:rsid w:val="00A7184C"/>
    <w:rsid w:val="00A71B1C"/>
    <w:rsid w:val="00A71EE5"/>
    <w:rsid w:val="00A72146"/>
    <w:rsid w:val="00A732C0"/>
    <w:rsid w:val="00A73404"/>
    <w:rsid w:val="00A73685"/>
    <w:rsid w:val="00A7375D"/>
    <w:rsid w:val="00A737ED"/>
    <w:rsid w:val="00A73A71"/>
    <w:rsid w:val="00A73D47"/>
    <w:rsid w:val="00A74055"/>
    <w:rsid w:val="00A74844"/>
    <w:rsid w:val="00A74F29"/>
    <w:rsid w:val="00A762F7"/>
    <w:rsid w:val="00A76B40"/>
    <w:rsid w:val="00A76E13"/>
    <w:rsid w:val="00A77113"/>
    <w:rsid w:val="00A771F4"/>
    <w:rsid w:val="00A772CD"/>
    <w:rsid w:val="00A773F7"/>
    <w:rsid w:val="00A80313"/>
    <w:rsid w:val="00A80E95"/>
    <w:rsid w:val="00A81324"/>
    <w:rsid w:val="00A81CCF"/>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B1A"/>
    <w:rsid w:val="00A91532"/>
    <w:rsid w:val="00A91F39"/>
    <w:rsid w:val="00A933CC"/>
    <w:rsid w:val="00A93606"/>
    <w:rsid w:val="00A943BE"/>
    <w:rsid w:val="00A94659"/>
    <w:rsid w:val="00A9507C"/>
    <w:rsid w:val="00A9562D"/>
    <w:rsid w:val="00A960FA"/>
    <w:rsid w:val="00A96AA7"/>
    <w:rsid w:val="00A96EEE"/>
    <w:rsid w:val="00A97021"/>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E2D"/>
    <w:rsid w:val="00AB1FFB"/>
    <w:rsid w:val="00AB2211"/>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7FE"/>
    <w:rsid w:val="00AC3D8A"/>
    <w:rsid w:val="00AC4006"/>
    <w:rsid w:val="00AC4592"/>
    <w:rsid w:val="00AC4FD6"/>
    <w:rsid w:val="00AC69EE"/>
    <w:rsid w:val="00AC6FBA"/>
    <w:rsid w:val="00AC732C"/>
    <w:rsid w:val="00AD0BE8"/>
    <w:rsid w:val="00AD0CF2"/>
    <w:rsid w:val="00AD10ED"/>
    <w:rsid w:val="00AD1588"/>
    <w:rsid w:val="00AD19A5"/>
    <w:rsid w:val="00AD19B7"/>
    <w:rsid w:val="00AD2827"/>
    <w:rsid w:val="00AD2AE4"/>
    <w:rsid w:val="00AD2B0C"/>
    <w:rsid w:val="00AD2D81"/>
    <w:rsid w:val="00AD31AB"/>
    <w:rsid w:val="00AD3C0A"/>
    <w:rsid w:val="00AD3CEE"/>
    <w:rsid w:val="00AD420A"/>
    <w:rsid w:val="00AD4325"/>
    <w:rsid w:val="00AD4A61"/>
    <w:rsid w:val="00AD5B2A"/>
    <w:rsid w:val="00AD613E"/>
    <w:rsid w:val="00AD6367"/>
    <w:rsid w:val="00AD6C96"/>
    <w:rsid w:val="00AD71B0"/>
    <w:rsid w:val="00AE0407"/>
    <w:rsid w:val="00AE041C"/>
    <w:rsid w:val="00AE0848"/>
    <w:rsid w:val="00AE0881"/>
    <w:rsid w:val="00AE09DC"/>
    <w:rsid w:val="00AE171E"/>
    <w:rsid w:val="00AE1A48"/>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4909"/>
    <w:rsid w:val="00AF5543"/>
    <w:rsid w:val="00AF6F17"/>
    <w:rsid w:val="00AF7232"/>
    <w:rsid w:val="00AF76E0"/>
    <w:rsid w:val="00B000C2"/>
    <w:rsid w:val="00B00202"/>
    <w:rsid w:val="00B00CE1"/>
    <w:rsid w:val="00B015E3"/>
    <w:rsid w:val="00B01AE0"/>
    <w:rsid w:val="00B02017"/>
    <w:rsid w:val="00B02324"/>
    <w:rsid w:val="00B0296A"/>
    <w:rsid w:val="00B03C52"/>
    <w:rsid w:val="00B03EC4"/>
    <w:rsid w:val="00B04217"/>
    <w:rsid w:val="00B04649"/>
    <w:rsid w:val="00B05F55"/>
    <w:rsid w:val="00B0635A"/>
    <w:rsid w:val="00B066A6"/>
    <w:rsid w:val="00B06AAC"/>
    <w:rsid w:val="00B06DF9"/>
    <w:rsid w:val="00B06FD1"/>
    <w:rsid w:val="00B07562"/>
    <w:rsid w:val="00B1020F"/>
    <w:rsid w:val="00B10519"/>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BB9"/>
    <w:rsid w:val="00B21C99"/>
    <w:rsid w:val="00B21E48"/>
    <w:rsid w:val="00B224ED"/>
    <w:rsid w:val="00B227C0"/>
    <w:rsid w:val="00B22F98"/>
    <w:rsid w:val="00B2443D"/>
    <w:rsid w:val="00B2454E"/>
    <w:rsid w:val="00B25030"/>
    <w:rsid w:val="00B2525D"/>
    <w:rsid w:val="00B25731"/>
    <w:rsid w:val="00B258C2"/>
    <w:rsid w:val="00B258EB"/>
    <w:rsid w:val="00B26002"/>
    <w:rsid w:val="00B2745F"/>
    <w:rsid w:val="00B2781C"/>
    <w:rsid w:val="00B27F22"/>
    <w:rsid w:val="00B301D4"/>
    <w:rsid w:val="00B307FC"/>
    <w:rsid w:val="00B30EB7"/>
    <w:rsid w:val="00B3124C"/>
    <w:rsid w:val="00B31DF3"/>
    <w:rsid w:val="00B32548"/>
    <w:rsid w:val="00B32E64"/>
    <w:rsid w:val="00B32E7A"/>
    <w:rsid w:val="00B33D56"/>
    <w:rsid w:val="00B34954"/>
    <w:rsid w:val="00B34F8A"/>
    <w:rsid w:val="00B34FC5"/>
    <w:rsid w:val="00B3540B"/>
    <w:rsid w:val="00B35651"/>
    <w:rsid w:val="00B35ADD"/>
    <w:rsid w:val="00B35B02"/>
    <w:rsid w:val="00B363C3"/>
    <w:rsid w:val="00B368A7"/>
    <w:rsid w:val="00B37825"/>
    <w:rsid w:val="00B37EBA"/>
    <w:rsid w:val="00B402AC"/>
    <w:rsid w:val="00B40417"/>
    <w:rsid w:val="00B417BB"/>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644"/>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5958"/>
    <w:rsid w:val="00B56CDF"/>
    <w:rsid w:val="00B56E3C"/>
    <w:rsid w:val="00B5715A"/>
    <w:rsid w:val="00B579DB"/>
    <w:rsid w:val="00B604BB"/>
    <w:rsid w:val="00B60DB7"/>
    <w:rsid w:val="00B61443"/>
    <w:rsid w:val="00B61577"/>
    <w:rsid w:val="00B6159A"/>
    <w:rsid w:val="00B62BDF"/>
    <w:rsid w:val="00B62E65"/>
    <w:rsid w:val="00B630FB"/>
    <w:rsid w:val="00B632F9"/>
    <w:rsid w:val="00B633FF"/>
    <w:rsid w:val="00B6378E"/>
    <w:rsid w:val="00B63A3D"/>
    <w:rsid w:val="00B63D8C"/>
    <w:rsid w:val="00B64146"/>
    <w:rsid w:val="00B6455B"/>
    <w:rsid w:val="00B64762"/>
    <w:rsid w:val="00B64B6A"/>
    <w:rsid w:val="00B64F5E"/>
    <w:rsid w:val="00B65ECE"/>
    <w:rsid w:val="00B65FB3"/>
    <w:rsid w:val="00B660A5"/>
    <w:rsid w:val="00B667D8"/>
    <w:rsid w:val="00B6714E"/>
    <w:rsid w:val="00B67913"/>
    <w:rsid w:val="00B70629"/>
    <w:rsid w:val="00B7122F"/>
    <w:rsid w:val="00B720FC"/>
    <w:rsid w:val="00B726BE"/>
    <w:rsid w:val="00B73581"/>
    <w:rsid w:val="00B7387E"/>
    <w:rsid w:val="00B745F7"/>
    <w:rsid w:val="00B75182"/>
    <w:rsid w:val="00B752F6"/>
    <w:rsid w:val="00B761AA"/>
    <w:rsid w:val="00B7629B"/>
    <w:rsid w:val="00B7651A"/>
    <w:rsid w:val="00B7657C"/>
    <w:rsid w:val="00B76793"/>
    <w:rsid w:val="00B77B47"/>
    <w:rsid w:val="00B77F19"/>
    <w:rsid w:val="00B77F68"/>
    <w:rsid w:val="00B8020E"/>
    <w:rsid w:val="00B80531"/>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10F"/>
    <w:rsid w:val="00B90461"/>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239A"/>
    <w:rsid w:val="00BA28BA"/>
    <w:rsid w:val="00BA2ACC"/>
    <w:rsid w:val="00BA2B8A"/>
    <w:rsid w:val="00BA3E34"/>
    <w:rsid w:val="00BA3EBB"/>
    <w:rsid w:val="00BA5201"/>
    <w:rsid w:val="00BA5832"/>
    <w:rsid w:val="00BA5FB7"/>
    <w:rsid w:val="00BA64C9"/>
    <w:rsid w:val="00BA68BF"/>
    <w:rsid w:val="00BA7821"/>
    <w:rsid w:val="00BA7935"/>
    <w:rsid w:val="00BB046C"/>
    <w:rsid w:val="00BB0FFE"/>
    <w:rsid w:val="00BB1317"/>
    <w:rsid w:val="00BB1BD2"/>
    <w:rsid w:val="00BB1DCC"/>
    <w:rsid w:val="00BB2719"/>
    <w:rsid w:val="00BB2AA1"/>
    <w:rsid w:val="00BB415D"/>
    <w:rsid w:val="00BB4603"/>
    <w:rsid w:val="00BB4790"/>
    <w:rsid w:val="00BB4A9A"/>
    <w:rsid w:val="00BB4B08"/>
    <w:rsid w:val="00BB5262"/>
    <w:rsid w:val="00BB6298"/>
    <w:rsid w:val="00BB64AC"/>
    <w:rsid w:val="00BB64F1"/>
    <w:rsid w:val="00BB6782"/>
    <w:rsid w:val="00BB680C"/>
    <w:rsid w:val="00BB6B41"/>
    <w:rsid w:val="00BB6BDB"/>
    <w:rsid w:val="00BB78B7"/>
    <w:rsid w:val="00BB7E06"/>
    <w:rsid w:val="00BB7E56"/>
    <w:rsid w:val="00BB7F63"/>
    <w:rsid w:val="00BC09EA"/>
    <w:rsid w:val="00BC1ACF"/>
    <w:rsid w:val="00BC291F"/>
    <w:rsid w:val="00BC2D0A"/>
    <w:rsid w:val="00BC2E2F"/>
    <w:rsid w:val="00BC329A"/>
    <w:rsid w:val="00BC341F"/>
    <w:rsid w:val="00BC3942"/>
    <w:rsid w:val="00BC3AF5"/>
    <w:rsid w:val="00BC469C"/>
    <w:rsid w:val="00BC4818"/>
    <w:rsid w:val="00BC4F0F"/>
    <w:rsid w:val="00BC5751"/>
    <w:rsid w:val="00BC7E5C"/>
    <w:rsid w:val="00BD0663"/>
    <w:rsid w:val="00BD067E"/>
    <w:rsid w:val="00BD0BBC"/>
    <w:rsid w:val="00BD1A87"/>
    <w:rsid w:val="00BD1CE7"/>
    <w:rsid w:val="00BD20B4"/>
    <w:rsid w:val="00BD24D2"/>
    <w:rsid w:val="00BD33B0"/>
    <w:rsid w:val="00BD34EB"/>
    <w:rsid w:val="00BD3C7D"/>
    <w:rsid w:val="00BD3F21"/>
    <w:rsid w:val="00BD3FBD"/>
    <w:rsid w:val="00BD49BD"/>
    <w:rsid w:val="00BD4D8A"/>
    <w:rsid w:val="00BD57E3"/>
    <w:rsid w:val="00BD5B87"/>
    <w:rsid w:val="00BD62E0"/>
    <w:rsid w:val="00BD62EA"/>
    <w:rsid w:val="00BD72AE"/>
    <w:rsid w:val="00BE0041"/>
    <w:rsid w:val="00BE0181"/>
    <w:rsid w:val="00BE020B"/>
    <w:rsid w:val="00BE1013"/>
    <w:rsid w:val="00BE227E"/>
    <w:rsid w:val="00BE280C"/>
    <w:rsid w:val="00BE2D5F"/>
    <w:rsid w:val="00BE2F5B"/>
    <w:rsid w:val="00BE341C"/>
    <w:rsid w:val="00BE3C8C"/>
    <w:rsid w:val="00BE410B"/>
    <w:rsid w:val="00BE41D3"/>
    <w:rsid w:val="00BE43C2"/>
    <w:rsid w:val="00BE4931"/>
    <w:rsid w:val="00BE4D8D"/>
    <w:rsid w:val="00BE4FF2"/>
    <w:rsid w:val="00BE5503"/>
    <w:rsid w:val="00BE6C1A"/>
    <w:rsid w:val="00BE7530"/>
    <w:rsid w:val="00BE7E7E"/>
    <w:rsid w:val="00BF0644"/>
    <w:rsid w:val="00BF1362"/>
    <w:rsid w:val="00BF198F"/>
    <w:rsid w:val="00BF1BB6"/>
    <w:rsid w:val="00BF2B7C"/>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165F"/>
    <w:rsid w:val="00C116F0"/>
    <w:rsid w:val="00C11792"/>
    <w:rsid w:val="00C124DA"/>
    <w:rsid w:val="00C129ED"/>
    <w:rsid w:val="00C14066"/>
    <w:rsid w:val="00C144C2"/>
    <w:rsid w:val="00C14D44"/>
    <w:rsid w:val="00C14DCC"/>
    <w:rsid w:val="00C15E12"/>
    <w:rsid w:val="00C16E49"/>
    <w:rsid w:val="00C17667"/>
    <w:rsid w:val="00C179D3"/>
    <w:rsid w:val="00C20366"/>
    <w:rsid w:val="00C205F0"/>
    <w:rsid w:val="00C210E3"/>
    <w:rsid w:val="00C21221"/>
    <w:rsid w:val="00C2386E"/>
    <w:rsid w:val="00C2442A"/>
    <w:rsid w:val="00C24793"/>
    <w:rsid w:val="00C25641"/>
    <w:rsid w:val="00C25CD6"/>
    <w:rsid w:val="00C262A3"/>
    <w:rsid w:val="00C26A31"/>
    <w:rsid w:val="00C26D13"/>
    <w:rsid w:val="00C27187"/>
    <w:rsid w:val="00C277AE"/>
    <w:rsid w:val="00C2785D"/>
    <w:rsid w:val="00C27E85"/>
    <w:rsid w:val="00C30F43"/>
    <w:rsid w:val="00C3105C"/>
    <w:rsid w:val="00C316BE"/>
    <w:rsid w:val="00C319DF"/>
    <w:rsid w:val="00C31B45"/>
    <w:rsid w:val="00C32EC0"/>
    <w:rsid w:val="00C33646"/>
    <w:rsid w:val="00C33F74"/>
    <w:rsid w:val="00C34190"/>
    <w:rsid w:val="00C34439"/>
    <w:rsid w:val="00C345B3"/>
    <w:rsid w:val="00C34ACC"/>
    <w:rsid w:val="00C34B75"/>
    <w:rsid w:val="00C34C33"/>
    <w:rsid w:val="00C34F4F"/>
    <w:rsid w:val="00C34FC8"/>
    <w:rsid w:val="00C351FF"/>
    <w:rsid w:val="00C35378"/>
    <w:rsid w:val="00C35B80"/>
    <w:rsid w:val="00C3641D"/>
    <w:rsid w:val="00C36944"/>
    <w:rsid w:val="00C36A86"/>
    <w:rsid w:val="00C36AA9"/>
    <w:rsid w:val="00C36ADE"/>
    <w:rsid w:val="00C3738E"/>
    <w:rsid w:val="00C3758A"/>
    <w:rsid w:val="00C37ECF"/>
    <w:rsid w:val="00C409B8"/>
    <w:rsid w:val="00C409D7"/>
    <w:rsid w:val="00C41BC2"/>
    <w:rsid w:val="00C435C9"/>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24D"/>
    <w:rsid w:val="00C554FC"/>
    <w:rsid w:val="00C55B5B"/>
    <w:rsid w:val="00C57AC9"/>
    <w:rsid w:val="00C60BEB"/>
    <w:rsid w:val="00C610CC"/>
    <w:rsid w:val="00C6182F"/>
    <w:rsid w:val="00C618C2"/>
    <w:rsid w:val="00C61CAE"/>
    <w:rsid w:val="00C631C4"/>
    <w:rsid w:val="00C631F3"/>
    <w:rsid w:val="00C63872"/>
    <w:rsid w:val="00C63E6A"/>
    <w:rsid w:val="00C63EF8"/>
    <w:rsid w:val="00C6572A"/>
    <w:rsid w:val="00C6579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CEF"/>
    <w:rsid w:val="00C74F52"/>
    <w:rsid w:val="00C7541E"/>
    <w:rsid w:val="00C755C4"/>
    <w:rsid w:val="00C755CE"/>
    <w:rsid w:val="00C757BB"/>
    <w:rsid w:val="00C7634D"/>
    <w:rsid w:val="00C76B2D"/>
    <w:rsid w:val="00C76E4B"/>
    <w:rsid w:val="00C77204"/>
    <w:rsid w:val="00C77233"/>
    <w:rsid w:val="00C77896"/>
    <w:rsid w:val="00C807BB"/>
    <w:rsid w:val="00C80D87"/>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1FF6"/>
    <w:rsid w:val="00C92684"/>
    <w:rsid w:val="00C9274B"/>
    <w:rsid w:val="00C938B7"/>
    <w:rsid w:val="00C93AF3"/>
    <w:rsid w:val="00C94416"/>
    <w:rsid w:val="00C9511B"/>
    <w:rsid w:val="00C95231"/>
    <w:rsid w:val="00C95573"/>
    <w:rsid w:val="00C9596F"/>
    <w:rsid w:val="00C96193"/>
    <w:rsid w:val="00C9677A"/>
    <w:rsid w:val="00C96C1E"/>
    <w:rsid w:val="00C96F6C"/>
    <w:rsid w:val="00CA0053"/>
    <w:rsid w:val="00CA008C"/>
    <w:rsid w:val="00CA07E3"/>
    <w:rsid w:val="00CA0F41"/>
    <w:rsid w:val="00CA1025"/>
    <w:rsid w:val="00CA1036"/>
    <w:rsid w:val="00CA149F"/>
    <w:rsid w:val="00CA2AE5"/>
    <w:rsid w:val="00CA2CBE"/>
    <w:rsid w:val="00CA2EAE"/>
    <w:rsid w:val="00CA3913"/>
    <w:rsid w:val="00CA4189"/>
    <w:rsid w:val="00CA4592"/>
    <w:rsid w:val="00CA472B"/>
    <w:rsid w:val="00CA4E6E"/>
    <w:rsid w:val="00CA51D4"/>
    <w:rsid w:val="00CA5598"/>
    <w:rsid w:val="00CA55B9"/>
    <w:rsid w:val="00CA55E5"/>
    <w:rsid w:val="00CA5622"/>
    <w:rsid w:val="00CA6A0B"/>
    <w:rsid w:val="00CA6BFA"/>
    <w:rsid w:val="00CA7236"/>
    <w:rsid w:val="00CA7745"/>
    <w:rsid w:val="00CB0305"/>
    <w:rsid w:val="00CB0D3A"/>
    <w:rsid w:val="00CB0FC1"/>
    <w:rsid w:val="00CB170D"/>
    <w:rsid w:val="00CB20F0"/>
    <w:rsid w:val="00CB25E7"/>
    <w:rsid w:val="00CB3D45"/>
    <w:rsid w:val="00CB3E68"/>
    <w:rsid w:val="00CB40CA"/>
    <w:rsid w:val="00CB467E"/>
    <w:rsid w:val="00CB5ECF"/>
    <w:rsid w:val="00CB60B3"/>
    <w:rsid w:val="00CB60CC"/>
    <w:rsid w:val="00CB6109"/>
    <w:rsid w:val="00CB6518"/>
    <w:rsid w:val="00CB65AB"/>
    <w:rsid w:val="00CB737F"/>
    <w:rsid w:val="00CB7BF2"/>
    <w:rsid w:val="00CC0354"/>
    <w:rsid w:val="00CC0446"/>
    <w:rsid w:val="00CC0EC7"/>
    <w:rsid w:val="00CC1963"/>
    <w:rsid w:val="00CC2129"/>
    <w:rsid w:val="00CC21CA"/>
    <w:rsid w:val="00CC24FD"/>
    <w:rsid w:val="00CC2517"/>
    <w:rsid w:val="00CC2C03"/>
    <w:rsid w:val="00CC41BA"/>
    <w:rsid w:val="00CC43CF"/>
    <w:rsid w:val="00CC53F9"/>
    <w:rsid w:val="00CC542B"/>
    <w:rsid w:val="00CC59AB"/>
    <w:rsid w:val="00CC5EC8"/>
    <w:rsid w:val="00CC71CC"/>
    <w:rsid w:val="00CC7568"/>
    <w:rsid w:val="00CD0660"/>
    <w:rsid w:val="00CD0E85"/>
    <w:rsid w:val="00CD101B"/>
    <w:rsid w:val="00CD213F"/>
    <w:rsid w:val="00CD2821"/>
    <w:rsid w:val="00CD46A3"/>
    <w:rsid w:val="00CD5890"/>
    <w:rsid w:val="00CD5A19"/>
    <w:rsid w:val="00CD6882"/>
    <w:rsid w:val="00CD7C0D"/>
    <w:rsid w:val="00CD7C26"/>
    <w:rsid w:val="00CE1614"/>
    <w:rsid w:val="00CE195C"/>
    <w:rsid w:val="00CE291A"/>
    <w:rsid w:val="00CE2F16"/>
    <w:rsid w:val="00CE341A"/>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3A7B"/>
    <w:rsid w:val="00CF4093"/>
    <w:rsid w:val="00CF4788"/>
    <w:rsid w:val="00CF66FC"/>
    <w:rsid w:val="00CF6773"/>
    <w:rsid w:val="00CF71BD"/>
    <w:rsid w:val="00CF7254"/>
    <w:rsid w:val="00CF738F"/>
    <w:rsid w:val="00CF751C"/>
    <w:rsid w:val="00CF78CA"/>
    <w:rsid w:val="00D004D0"/>
    <w:rsid w:val="00D00B52"/>
    <w:rsid w:val="00D01216"/>
    <w:rsid w:val="00D0165A"/>
    <w:rsid w:val="00D02220"/>
    <w:rsid w:val="00D029B3"/>
    <w:rsid w:val="00D02FB2"/>
    <w:rsid w:val="00D036C8"/>
    <w:rsid w:val="00D03A3B"/>
    <w:rsid w:val="00D03BE8"/>
    <w:rsid w:val="00D0418F"/>
    <w:rsid w:val="00D04D91"/>
    <w:rsid w:val="00D0586B"/>
    <w:rsid w:val="00D05FB6"/>
    <w:rsid w:val="00D0632E"/>
    <w:rsid w:val="00D06BC3"/>
    <w:rsid w:val="00D06C43"/>
    <w:rsid w:val="00D07382"/>
    <w:rsid w:val="00D074D3"/>
    <w:rsid w:val="00D07EED"/>
    <w:rsid w:val="00D10775"/>
    <w:rsid w:val="00D10E07"/>
    <w:rsid w:val="00D110AF"/>
    <w:rsid w:val="00D123FC"/>
    <w:rsid w:val="00D12707"/>
    <w:rsid w:val="00D12AA2"/>
    <w:rsid w:val="00D12B47"/>
    <w:rsid w:val="00D12F1F"/>
    <w:rsid w:val="00D12F5A"/>
    <w:rsid w:val="00D131D4"/>
    <w:rsid w:val="00D135EF"/>
    <w:rsid w:val="00D14241"/>
    <w:rsid w:val="00D14968"/>
    <w:rsid w:val="00D14EC6"/>
    <w:rsid w:val="00D15644"/>
    <w:rsid w:val="00D156BA"/>
    <w:rsid w:val="00D1580E"/>
    <w:rsid w:val="00D15A5D"/>
    <w:rsid w:val="00D15B68"/>
    <w:rsid w:val="00D15EB3"/>
    <w:rsid w:val="00D16108"/>
    <w:rsid w:val="00D16615"/>
    <w:rsid w:val="00D177B8"/>
    <w:rsid w:val="00D2079B"/>
    <w:rsid w:val="00D21305"/>
    <w:rsid w:val="00D21FA7"/>
    <w:rsid w:val="00D223B6"/>
    <w:rsid w:val="00D22D26"/>
    <w:rsid w:val="00D242B3"/>
    <w:rsid w:val="00D2496D"/>
    <w:rsid w:val="00D24983"/>
    <w:rsid w:val="00D24C43"/>
    <w:rsid w:val="00D25048"/>
    <w:rsid w:val="00D26CB8"/>
    <w:rsid w:val="00D26EE1"/>
    <w:rsid w:val="00D270F6"/>
    <w:rsid w:val="00D27BF8"/>
    <w:rsid w:val="00D3029E"/>
    <w:rsid w:val="00D302F9"/>
    <w:rsid w:val="00D304F7"/>
    <w:rsid w:val="00D3090D"/>
    <w:rsid w:val="00D317CC"/>
    <w:rsid w:val="00D31826"/>
    <w:rsid w:val="00D325D9"/>
    <w:rsid w:val="00D328D3"/>
    <w:rsid w:val="00D33185"/>
    <w:rsid w:val="00D338A9"/>
    <w:rsid w:val="00D34DA4"/>
    <w:rsid w:val="00D34F52"/>
    <w:rsid w:val="00D357B7"/>
    <w:rsid w:val="00D36467"/>
    <w:rsid w:val="00D3697D"/>
    <w:rsid w:val="00D36F38"/>
    <w:rsid w:val="00D37BD1"/>
    <w:rsid w:val="00D40D46"/>
    <w:rsid w:val="00D41162"/>
    <w:rsid w:val="00D419ED"/>
    <w:rsid w:val="00D4202C"/>
    <w:rsid w:val="00D42BFE"/>
    <w:rsid w:val="00D432FF"/>
    <w:rsid w:val="00D43D5C"/>
    <w:rsid w:val="00D43E72"/>
    <w:rsid w:val="00D440F5"/>
    <w:rsid w:val="00D4427B"/>
    <w:rsid w:val="00D44FAA"/>
    <w:rsid w:val="00D45143"/>
    <w:rsid w:val="00D456C8"/>
    <w:rsid w:val="00D468C5"/>
    <w:rsid w:val="00D46E65"/>
    <w:rsid w:val="00D47019"/>
    <w:rsid w:val="00D470F3"/>
    <w:rsid w:val="00D47720"/>
    <w:rsid w:val="00D4797E"/>
    <w:rsid w:val="00D50022"/>
    <w:rsid w:val="00D5004E"/>
    <w:rsid w:val="00D50120"/>
    <w:rsid w:val="00D502FF"/>
    <w:rsid w:val="00D518C0"/>
    <w:rsid w:val="00D51AE8"/>
    <w:rsid w:val="00D51F9A"/>
    <w:rsid w:val="00D5226D"/>
    <w:rsid w:val="00D5268A"/>
    <w:rsid w:val="00D527C7"/>
    <w:rsid w:val="00D536C0"/>
    <w:rsid w:val="00D54A90"/>
    <w:rsid w:val="00D54B80"/>
    <w:rsid w:val="00D54CE5"/>
    <w:rsid w:val="00D550A4"/>
    <w:rsid w:val="00D55154"/>
    <w:rsid w:val="00D5544C"/>
    <w:rsid w:val="00D557D5"/>
    <w:rsid w:val="00D560E3"/>
    <w:rsid w:val="00D568CE"/>
    <w:rsid w:val="00D56A92"/>
    <w:rsid w:val="00D56DC3"/>
    <w:rsid w:val="00D5773F"/>
    <w:rsid w:val="00D57C2F"/>
    <w:rsid w:val="00D60BE6"/>
    <w:rsid w:val="00D613F1"/>
    <w:rsid w:val="00D614C0"/>
    <w:rsid w:val="00D61F72"/>
    <w:rsid w:val="00D6219F"/>
    <w:rsid w:val="00D62352"/>
    <w:rsid w:val="00D6237F"/>
    <w:rsid w:val="00D62A03"/>
    <w:rsid w:val="00D63A6A"/>
    <w:rsid w:val="00D644C4"/>
    <w:rsid w:val="00D64A66"/>
    <w:rsid w:val="00D65187"/>
    <w:rsid w:val="00D651B9"/>
    <w:rsid w:val="00D65353"/>
    <w:rsid w:val="00D6589C"/>
    <w:rsid w:val="00D65B7B"/>
    <w:rsid w:val="00D669E8"/>
    <w:rsid w:val="00D66A67"/>
    <w:rsid w:val="00D66DE4"/>
    <w:rsid w:val="00D66EE9"/>
    <w:rsid w:val="00D70F2D"/>
    <w:rsid w:val="00D71338"/>
    <w:rsid w:val="00D71B49"/>
    <w:rsid w:val="00D71D48"/>
    <w:rsid w:val="00D71ECB"/>
    <w:rsid w:val="00D7246A"/>
    <w:rsid w:val="00D73812"/>
    <w:rsid w:val="00D738DA"/>
    <w:rsid w:val="00D74AF6"/>
    <w:rsid w:val="00D74E32"/>
    <w:rsid w:val="00D77872"/>
    <w:rsid w:val="00D77FEF"/>
    <w:rsid w:val="00D802D7"/>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17C"/>
    <w:rsid w:val="00D93AB4"/>
    <w:rsid w:val="00D94031"/>
    <w:rsid w:val="00D9487C"/>
    <w:rsid w:val="00D94B10"/>
    <w:rsid w:val="00D9502F"/>
    <w:rsid w:val="00D9541E"/>
    <w:rsid w:val="00D959BC"/>
    <w:rsid w:val="00D95F27"/>
    <w:rsid w:val="00DA03C3"/>
    <w:rsid w:val="00DA050C"/>
    <w:rsid w:val="00DA06CE"/>
    <w:rsid w:val="00DA2405"/>
    <w:rsid w:val="00DA2D16"/>
    <w:rsid w:val="00DA3272"/>
    <w:rsid w:val="00DA355D"/>
    <w:rsid w:val="00DA39FA"/>
    <w:rsid w:val="00DA3E57"/>
    <w:rsid w:val="00DA44EB"/>
    <w:rsid w:val="00DA49BE"/>
    <w:rsid w:val="00DA5CA0"/>
    <w:rsid w:val="00DA5CF0"/>
    <w:rsid w:val="00DA5D0C"/>
    <w:rsid w:val="00DA5DE5"/>
    <w:rsid w:val="00DA5F6A"/>
    <w:rsid w:val="00DA60E2"/>
    <w:rsid w:val="00DA6876"/>
    <w:rsid w:val="00DA697F"/>
    <w:rsid w:val="00DA6ACB"/>
    <w:rsid w:val="00DA781E"/>
    <w:rsid w:val="00DA7A7E"/>
    <w:rsid w:val="00DB061A"/>
    <w:rsid w:val="00DB1C2B"/>
    <w:rsid w:val="00DB221D"/>
    <w:rsid w:val="00DB22D9"/>
    <w:rsid w:val="00DB2600"/>
    <w:rsid w:val="00DB27A0"/>
    <w:rsid w:val="00DB2D75"/>
    <w:rsid w:val="00DB2DDF"/>
    <w:rsid w:val="00DB3D80"/>
    <w:rsid w:val="00DB3D9F"/>
    <w:rsid w:val="00DB4030"/>
    <w:rsid w:val="00DB4B90"/>
    <w:rsid w:val="00DB4EE5"/>
    <w:rsid w:val="00DB542E"/>
    <w:rsid w:val="00DB6809"/>
    <w:rsid w:val="00DB6D24"/>
    <w:rsid w:val="00DB7367"/>
    <w:rsid w:val="00DB77B3"/>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414"/>
    <w:rsid w:val="00DD6661"/>
    <w:rsid w:val="00DD67DA"/>
    <w:rsid w:val="00DD7027"/>
    <w:rsid w:val="00DD72CD"/>
    <w:rsid w:val="00DD7F90"/>
    <w:rsid w:val="00DE0A45"/>
    <w:rsid w:val="00DE0F89"/>
    <w:rsid w:val="00DE161C"/>
    <w:rsid w:val="00DE19DE"/>
    <w:rsid w:val="00DE2133"/>
    <w:rsid w:val="00DE21CE"/>
    <w:rsid w:val="00DE3E70"/>
    <w:rsid w:val="00DE3FCC"/>
    <w:rsid w:val="00DE489C"/>
    <w:rsid w:val="00DE4D4E"/>
    <w:rsid w:val="00DE4EDE"/>
    <w:rsid w:val="00DE56D3"/>
    <w:rsid w:val="00DE5927"/>
    <w:rsid w:val="00DE5AC5"/>
    <w:rsid w:val="00DE5C09"/>
    <w:rsid w:val="00DE6939"/>
    <w:rsid w:val="00DE7294"/>
    <w:rsid w:val="00DE72EE"/>
    <w:rsid w:val="00DE7F61"/>
    <w:rsid w:val="00DF0623"/>
    <w:rsid w:val="00DF0EE1"/>
    <w:rsid w:val="00DF10FC"/>
    <w:rsid w:val="00DF1A27"/>
    <w:rsid w:val="00DF1C26"/>
    <w:rsid w:val="00DF21DD"/>
    <w:rsid w:val="00DF2BF4"/>
    <w:rsid w:val="00DF2CDA"/>
    <w:rsid w:val="00DF3063"/>
    <w:rsid w:val="00DF37FD"/>
    <w:rsid w:val="00DF389A"/>
    <w:rsid w:val="00DF4C83"/>
    <w:rsid w:val="00DF58F6"/>
    <w:rsid w:val="00DF6C83"/>
    <w:rsid w:val="00E002FB"/>
    <w:rsid w:val="00E00336"/>
    <w:rsid w:val="00E008BD"/>
    <w:rsid w:val="00E00D58"/>
    <w:rsid w:val="00E015D1"/>
    <w:rsid w:val="00E03023"/>
    <w:rsid w:val="00E0367A"/>
    <w:rsid w:val="00E036C8"/>
    <w:rsid w:val="00E03B75"/>
    <w:rsid w:val="00E03BED"/>
    <w:rsid w:val="00E03F17"/>
    <w:rsid w:val="00E04D6E"/>
    <w:rsid w:val="00E05398"/>
    <w:rsid w:val="00E059E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1A55"/>
    <w:rsid w:val="00E222D4"/>
    <w:rsid w:val="00E230CC"/>
    <w:rsid w:val="00E23368"/>
    <w:rsid w:val="00E23BEB"/>
    <w:rsid w:val="00E23E85"/>
    <w:rsid w:val="00E24980"/>
    <w:rsid w:val="00E251B8"/>
    <w:rsid w:val="00E269DC"/>
    <w:rsid w:val="00E26DAC"/>
    <w:rsid w:val="00E27201"/>
    <w:rsid w:val="00E307E9"/>
    <w:rsid w:val="00E30BFA"/>
    <w:rsid w:val="00E31A85"/>
    <w:rsid w:val="00E31C75"/>
    <w:rsid w:val="00E3229A"/>
    <w:rsid w:val="00E32B09"/>
    <w:rsid w:val="00E3375A"/>
    <w:rsid w:val="00E342B9"/>
    <w:rsid w:val="00E342C3"/>
    <w:rsid w:val="00E349BC"/>
    <w:rsid w:val="00E34E78"/>
    <w:rsid w:val="00E351A9"/>
    <w:rsid w:val="00E35884"/>
    <w:rsid w:val="00E373B2"/>
    <w:rsid w:val="00E37479"/>
    <w:rsid w:val="00E37C62"/>
    <w:rsid w:val="00E400A0"/>
    <w:rsid w:val="00E40849"/>
    <w:rsid w:val="00E416BD"/>
    <w:rsid w:val="00E41AFB"/>
    <w:rsid w:val="00E429A8"/>
    <w:rsid w:val="00E42AE9"/>
    <w:rsid w:val="00E42E3E"/>
    <w:rsid w:val="00E43478"/>
    <w:rsid w:val="00E46221"/>
    <w:rsid w:val="00E46543"/>
    <w:rsid w:val="00E47762"/>
    <w:rsid w:val="00E47792"/>
    <w:rsid w:val="00E501E9"/>
    <w:rsid w:val="00E50A1F"/>
    <w:rsid w:val="00E50D31"/>
    <w:rsid w:val="00E51058"/>
    <w:rsid w:val="00E52661"/>
    <w:rsid w:val="00E52FBA"/>
    <w:rsid w:val="00E531E5"/>
    <w:rsid w:val="00E5418E"/>
    <w:rsid w:val="00E54EBF"/>
    <w:rsid w:val="00E5577A"/>
    <w:rsid w:val="00E55C0B"/>
    <w:rsid w:val="00E5601D"/>
    <w:rsid w:val="00E567FD"/>
    <w:rsid w:val="00E57817"/>
    <w:rsid w:val="00E57E52"/>
    <w:rsid w:val="00E61467"/>
    <w:rsid w:val="00E61F7F"/>
    <w:rsid w:val="00E6231E"/>
    <w:rsid w:val="00E62622"/>
    <w:rsid w:val="00E6284F"/>
    <w:rsid w:val="00E6292F"/>
    <w:rsid w:val="00E62A83"/>
    <w:rsid w:val="00E634DC"/>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6"/>
    <w:rsid w:val="00E752CB"/>
    <w:rsid w:val="00E75B59"/>
    <w:rsid w:val="00E75E87"/>
    <w:rsid w:val="00E76474"/>
    <w:rsid w:val="00E7662B"/>
    <w:rsid w:val="00E76858"/>
    <w:rsid w:val="00E768FE"/>
    <w:rsid w:val="00E76D0A"/>
    <w:rsid w:val="00E770BB"/>
    <w:rsid w:val="00E7770F"/>
    <w:rsid w:val="00E80550"/>
    <w:rsid w:val="00E80E0E"/>
    <w:rsid w:val="00E810B9"/>
    <w:rsid w:val="00E828EA"/>
    <w:rsid w:val="00E82C91"/>
    <w:rsid w:val="00E83684"/>
    <w:rsid w:val="00E83BF8"/>
    <w:rsid w:val="00E83BFA"/>
    <w:rsid w:val="00E84301"/>
    <w:rsid w:val="00E84C5B"/>
    <w:rsid w:val="00E85A50"/>
    <w:rsid w:val="00E8605F"/>
    <w:rsid w:val="00E86B16"/>
    <w:rsid w:val="00E86E97"/>
    <w:rsid w:val="00E8729E"/>
    <w:rsid w:val="00E87780"/>
    <w:rsid w:val="00E900AA"/>
    <w:rsid w:val="00E900BA"/>
    <w:rsid w:val="00E903D9"/>
    <w:rsid w:val="00E90668"/>
    <w:rsid w:val="00E9103D"/>
    <w:rsid w:val="00E91B16"/>
    <w:rsid w:val="00E926BC"/>
    <w:rsid w:val="00E93263"/>
    <w:rsid w:val="00E93CBD"/>
    <w:rsid w:val="00E94511"/>
    <w:rsid w:val="00E94B49"/>
    <w:rsid w:val="00E94D70"/>
    <w:rsid w:val="00E96D70"/>
    <w:rsid w:val="00E96E14"/>
    <w:rsid w:val="00E973FE"/>
    <w:rsid w:val="00EA04AD"/>
    <w:rsid w:val="00EA0836"/>
    <w:rsid w:val="00EA1A89"/>
    <w:rsid w:val="00EA1F4F"/>
    <w:rsid w:val="00EA2066"/>
    <w:rsid w:val="00EA2109"/>
    <w:rsid w:val="00EA2592"/>
    <w:rsid w:val="00EA36AD"/>
    <w:rsid w:val="00EA3C61"/>
    <w:rsid w:val="00EA3F97"/>
    <w:rsid w:val="00EA4143"/>
    <w:rsid w:val="00EA4E57"/>
    <w:rsid w:val="00EA5695"/>
    <w:rsid w:val="00EA5B74"/>
    <w:rsid w:val="00EA5CD9"/>
    <w:rsid w:val="00EA5DAE"/>
    <w:rsid w:val="00EA66DC"/>
    <w:rsid w:val="00EA6CC6"/>
    <w:rsid w:val="00EB0E3D"/>
    <w:rsid w:val="00EB1362"/>
    <w:rsid w:val="00EB15B2"/>
    <w:rsid w:val="00EB1AF4"/>
    <w:rsid w:val="00EB203B"/>
    <w:rsid w:val="00EB210F"/>
    <w:rsid w:val="00EB2120"/>
    <w:rsid w:val="00EB2423"/>
    <w:rsid w:val="00EB2434"/>
    <w:rsid w:val="00EB2997"/>
    <w:rsid w:val="00EB3284"/>
    <w:rsid w:val="00EB3351"/>
    <w:rsid w:val="00EB3EA5"/>
    <w:rsid w:val="00EB44DD"/>
    <w:rsid w:val="00EB462B"/>
    <w:rsid w:val="00EB750D"/>
    <w:rsid w:val="00EB756A"/>
    <w:rsid w:val="00EB7BE3"/>
    <w:rsid w:val="00EB7F46"/>
    <w:rsid w:val="00EC028D"/>
    <w:rsid w:val="00EC2C63"/>
    <w:rsid w:val="00EC3925"/>
    <w:rsid w:val="00EC3930"/>
    <w:rsid w:val="00EC3C0C"/>
    <w:rsid w:val="00EC4C4B"/>
    <w:rsid w:val="00EC50C3"/>
    <w:rsid w:val="00EC50D6"/>
    <w:rsid w:val="00EC55EC"/>
    <w:rsid w:val="00EC568A"/>
    <w:rsid w:val="00EC5901"/>
    <w:rsid w:val="00EC5F9D"/>
    <w:rsid w:val="00EC619E"/>
    <w:rsid w:val="00EC6C6A"/>
    <w:rsid w:val="00EC71DF"/>
    <w:rsid w:val="00ED0F6C"/>
    <w:rsid w:val="00ED1E85"/>
    <w:rsid w:val="00ED2F11"/>
    <w:rsid w:val="00ED30D3"/>
    <w:rsid w:val="00ED3C0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B56"/>
    <w:rsid w:val="00EF2F6F"/>
    <w:rsid w:val="00EF3D49"/>
    <w:rsid w:val="00EF4407"/>
    <w:rsid w:val="00EF467C"/>
    <w:rsid w:val="00EF47F0"/>
    <w:rsid w:val="00EF4B30"/>
    <w:rsid w:val="00EF4D6E"/>
    <w:rsid w:val="00EF5D60"/>
    <w:rsid w:val="00EF5D93"/>
    <w:rsid w:val="00EF663A"/>
    <w:rsid w:val="00EF6640"/>
    <w:rsid w:val="00EF6E7D"/>
    <w:rsid w:val="00EF6F1A"/>
    <w:rsid w:val="00EF790A"/>
    <w:rsid w:val="00F0007D"/>
    <w:rsid w:val="00F003FB"/>
    <w:rsid w:val="00F007CD"/>
    <w:rsid w:val="00F00EBD"/>
    <w:rsid w:val="00F011E3"/>
    <w:rsid w:val="00F014A1"/>
    <w:rsid w:val="00F0265B"/>
    <w:rsid w:val="00F02B11"/>
    <w:rsid w:val="00F032C6"/>
    <w:rsid w:val="00F033BD"/>
    <w:rsid w:val="00F03507"/>
    <w:rsid w:val="00F03566"/>
    <w:rsid w:val="00F03D20"/>
    <w:rsid w:val="00F047CA"/>
    <w:rsid w:val="00F04DF9"/>
    <w:rsid w:val="00F05486"/>
    <w:rsid w:val="00F057BA"/>
    <w:rsid w:val="00F06196"/>
    <w:rsid w:val="00F066B3"/>
    <w:rsid w:val="00F069C3"/>
    <w:rsid w:val="00F07280"/>
    <w:rsid w:val="00F0734C"/>
    <w:rsid w:val="00F07929"/>
    <w:rsid w:val="00F1035B"/>
    <w:rsid w:val="00F109C4"/>
    <w:rsid w:val="00F11ABE"/>
    <w:rsid w:val="00F12ACA"/>
    <w:rsid w:val="00F13FA2"/>
    <w:rsid w:val="00F1425F"/>
    <w:rsid w:val="00F14463"/>
    <w:rsid w:val="00F15007"/>
    <w:rsid w:val="00F150A1"/>
    <w:rsid w:val="00F15FD3"/>
    <w:rsid w:val="00F163B3"/>
    <w:rsid w:val="00F17701"/>
    <w:rsid w:val="00F17FF8"/>
    <w:rsid w:val="00F20712"/>
    <w:rsid w:val="00F210AC"/>
    <w:rsid w:val="00F21696"/>
    <w:rsid w:val="00F2220B"/>
    <w:rsid w:val="00F2275A"/>
    <w:rsid w:val="00F22872"/>
    <w:rsid w:val="00F22A41"/>
    <w:rsid w:val="00F22BFF"/>
    <w:rsid w:val="00F23220"/>
    <w:rsid w:val="00F23947"/>
    <w:rsid w:val="00F23F56"/>
    <w:rsid w:val="00F24155"/>
    <w:rsid w:val="00F2565A"/>
    <w:rsid w:val="00F2593F"/>
    <w:rsid w:val="00F25962"/>
    <w:rsid w:val="00F26058"/>
    <w:rsid w:val="00F262F9"/>
    <w:rsid w:val="00F2776B"/>
    <w:rsid w:val="00F27BDD"/>
    <w:rsid w:val="00F27C44"/>
    <w:rsid w:val="00F3016B"/>
    <w:rsid w:val="00F30A2D"/>
    <w:rsid w:val="00F30DC8"/>
    <w:rsid w:val="00F3121C"/>
    <w:rsid w:val="00F312CE"/>
    <w:rsid w:val="00F31EC5"/>
    <w:rsid w:val="00F3296F"/>
    <w:rsid w:val="00F329CB"/>
    <w:rsid w:val="00F32E80"/>
    <w:rsid w:val="00F331EB"/>
    <w:rsid w:val="00F33B83"/>
    <w:rsid w:val="00F346B9"/>
    <w:rsid w:val="00F3533A"/>
    <w:rsid w:val="00F35357"/>
    <w:rsid w:val="00F358A8"/>
    <w:rsid w:val="00F35C52"/>
    <w:rsid w:val="00F3681E"/>
    <w:rsid w:val="00F374EE"/>
    <w:rsid w:val="00F40341"/>
    <w:rsid w:val="00F40977"/>
    <w:rsid w:val="00F40C05"/>
    <w:rsid w:val="00F41776"/>
    <w:rsid w:val="00F419D3"/>
    <w:rsid w:val="00F4286C"/>
    <w:rsid w:val="00F42B89"/>
    <w:rsid w:val="00F42C1C"/>
    <w:rsid w:val="00F43557"/>
    <w:rsid w:val="00F43D43"/>
    <w:rsid w:val="00F44050"/>
    <w:rsid w:val="00F44323"/>
    <w:rsid w:val="00F46067"/>
    <w:rsid w:val="00F468CE"/>
    <w:rsid w:val="00F46D55"/>
    <w:rsid w:val="00F47105"/>
    <w:rsid w:val="00F476C2"/>
    <w:rsid w:val="00F500B4"/>
    <w:rsid w:val="00F50322"/>
    <w:rsid w:val="00F505CD"/>
    <w:rsid w:val="00F50CB2"/>
    <w:rsid w:val="00F51722"/>
    <w:rsid w:val="00F51E42"/>
    <w:rsid w:val="00F52C83"/>
    <w:rsid w:val="00F54B29"/>
    <w:rsid w:val="00F564FA"/>
    <w:rsid w:val="00F5663D"/>
    <w:rsid w:val="00F56641"/>
    <w:rsid w:val="00F567F2"/>
    <w:rsid w:val="00F57194"/>
    <w:rsid w:val="00F577E3"/>
    <w:rsid w:val="00F61346"/>
    <w:rsid w:val="00F61B3C"/>
    <w:rsid w:val="00F620F3"/>
    <w:rsid w:val="00F623E3"/>
    <w:rsid w:val="00F624C7"/>
    <w:rsid w:val="00F627F1"/>
    <w:rsid w:val="00F62EF7"/>
    <w:rsid w:val="00F62F95"/>
    <w:rsid w:val="00F642EF"/>
    <w:rsid w:val="00F6480C"/>
    <w:rsid w:val="00F64B9B"/>
    <w:rsid w:val="00F64FE3"/>
    <w:rsid w:val="00F653B0"/>
    <w:rsid w:val="00F6641F"/>
    <w:rsid w:val="00F701DE"/>
    <w:rsid w:val="00F7066D"/>
    <w:rsid w:val="00F70A27"/>
    <w:rsid w:val="00F7105C"/>
    <w:rsid w:val="00F719E9"/>
    <w:rsid w:val="00F71FE9"/>
    <w:rsid w:val="00F72429"/>
    <w:rsid w:val="00F72AE1"/>
    <w:rsid w:val="00F72B56"/>
    <w:rsid w:val="00F72F29"/>
    <w:rsid w:val="00F732C5"/>
    <w:rsid w:val="00F73C96"/>
    <w:rsid w:val="00F74171"/>
    <w:rsid w:val="00F74EBF"/>
    <w:rsid w:val="00F750F0"/>
    <w:rsid w:val="00F76562"/>
    <w:rsid w:val="00F76B01"/>
    <w:rsid w:val="00F76E3B"/>
    <w:rsid w:val="00F77185"/>
    <w:rsid w:val="00F77278"/>
    <w:rsid w:val="00F7743E"/>
    <w:rsid w:val="00F81245"/>
    <w:rsid w:val="00F81BB2"/>
    <w:rsid w:val="00F824CC"/>
    <w:rsid w:val="00F824EA"/>
    <w:rsid w:val="00F82F5B"/>
    <w:rsid w:val="00F833A6"/>
    <w:rsid w:val="00F83421"/>
    <w:rsid w:val="00F83E0E"/>
    <w:rsid w:val="00F84667"/>
    <w:rsid w:val="00F8470B"/>
    <w:rsid w:val="00F84748"/>
    <w:rsid w:val="00F85AE9"/>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7D0"/>
    <w:rsid w:val="00FA3AE3"/>
    <w:rsid w:val="00FA4641"/>
    <w:rsid w:val="00FA475B"/>
    <w:rsid w:val="00FA487A"/>
    <w:rsid w:val="00FA4F88"/>
    <w:rsid w:val="00FA550D"/>
    <w:rsid w:val="00FA5870"/>
    <w:rsid w:val="00FA5AFC"/>
    <w:rsid w:val="00FA5BC7"/>
    <w:rsid w:val="00FA5DC0"/>
    <w:rsid w:val="00FA5DC6"/>
    <w:rsid w:val="00FA661F"/>
    <w:rsid w:val="00FA6BE7"/>
    <w:rsid w:val="00FA740F"/>
    <w:rsid w:val="00FB07A6"/>
    <w:rsid w:val="00FB15BE"/>
    <w:rsid w:val="00FB1F36"/>
    <w:rsid w:val="00FB2615"/>
    <w:rsid w:val="00FB2837"/>
    <w:rsid w:val="00FB29E4"/>
    <w:rsid w:val="00FB2A63"/>
    <w:rsid w:val="00FB2C1E"/>
    <w:rsid w:val="00FB3B2E"/>
    <w:rsid w:val="00FB3D47"/>
    <w:rsid w:val="00FB4AE6"/>
    <w:rsid w:val="00FB614C"/>
    <w:rsid w:val="00FB66CA"/>
    <w:rsid w:val="00FB6D73"/>
    <w:rsid w:val="00FB7435"/>
    <w:rsid w:val="00FB79A8"/>
    <w:rsid w:val="00FC0991"/>
    <w:rsid w:val="00FC0D91"/>
    <w:rsid w:val="00FC1F62"/>
    <w:rsid w:val="00FC2DE9"/>
    <w:rsid w:val="00FC36C9"/>
    <w:rsid w:val="00FC47C7"/>
    <w:rsid w:val="00FC6047"/>
    <w:rsid w:val="00FC6B3A"/>
    <w:rsid w:val="00FC6BFD"/>
    <w:rsid w:val="00FC6CDF"/>
    <w:rsid w:val="00FC7832"/>
    <w:rsid w:val="00FD00B3"/>
    <w:rsid w:val="00FD014C"/>
    <w:rsid w:val="00FD04FD"/>
    <w:rsid w:val="00FD128F"/>
    <w:rsid w:val="00FD12A7"/>
    <w:rsid w:val="00FD1867"/>
    <w:rsid w:val="00FD24C3"/>
    <w:rsid w:val="00FD2840"/>
    <w:rsid w:val="00FD3D86"/>
    <w:rsid w:val="00FD40FF"/>
    <w:rsid w:val="00FD470F"/>
    <w:rsid w:val="00FD4D08"/>
    <w:rsid w:val="00FD50C0"/>
    <w:rsid w:val="00FD51C1"/>
    <w:rsid w:val="00FD53EF"/>
    <w:rsid w:val="00FD54D3"/>
    <w:rsid w:val="00FD57CE"/>
    <w:rsid w:val="00FD7136"/>
    <w:rsid w:val="00FD7215"/>
    <w:rsid w:val="00FD725C"/>
    <w:rsid w:val="00FD7409"/>
    <w:rsid w:val="00FD7437"/>
    <w:rsid w:val="00FD7583"/>
    <w:rsid w:val="00FE07A7"/>
    <w:rsid w:val="00FE0AF3"/>
    <w:rsid w:val="00FE1636"/>
    <w:rsid w:val="00FE1FEA"/>
    <w:rsid w:val="00FE28A6"/>
    <w:rsid w:val="00FE2E06"/>
    <w:rsid w:val="00FE3DDB"/>
    <w:rsid w:val="00FE3ECB"/>
    <w:rsid w:val="00FE4779"/>
    <w:rsid w:val="00FE489B"/>
    <w:rsid w:val="00FE5398"/>
    <w:rsid w:val="00FE56F5"/>
    <w:rsid w:val="00FE658A"/>
    <w:rsid w:val="00FE673B"/>
    <w:rsid w:val="00FF0E0B"/>
    <w:rsid w:val="00FF0E57"/>
    <w:rsid w:val="00FF0EC6"/>
    <w:rsid w:val="00FF141F"/>
    <w:rsid w:val="00FF1BA7"/>
    <w:rsid w:val="00FF222E"/>
    <w:rsid w:val="00FF2A0C"/>
    <w:rsid w:val="00FF2B85"/>
    <w:rsid w:val="00FF3344"/>
    <w:rsid w:val="00FF3357"/>
    <w:rsid w:val="00FF3491"/>
    <w:rsid w:val="00FF35D7"/>
    <w:rsid w:val="00FF3644"/>
    <w:rsid w:val="00FF5DBB"/>
    <w:rsid w:val="00FF5F7F"/>
    <w:rsid w:val="00FF6648"/>
    <w:rsid w:val="00FF6C42"/>
    <w:rsid w:val="00FF6C6B"/>
    <w:rsid w:val="00FF7B51"/>
    <w:rsid w:val="00FF7C28"/>
    <w:rsid w:val="011D441C"/>
    <w:rsid w:val="01531AB1"/>
    <w:rsid w:val="01AB7EF8"/>
    <w:rsid w:val="0208596D"/>
    <w:rsid w:val="020F45B6"/>
    <w:rsid w:val="021A70BF"/>
    <w:rsid w:val="0231DC55"/>
    <w:rsid w:val="0237C1B2"/>
    <w:rsid w:val="0259FD9C"/>
    <w:rsid w:val="026C2246"/>
    <w:rsid w:val="02B08D7E"/>
    <w:rsid w:val="0395998D"/>
    <w:rsid w:val="03EE21D2"/>
    <w:rsid w:val="03F156C5"/>
    <w:rsid w:val="041EAE2D"/>
    <w:rsid w:val="042DC7A5"/>
    <w:rsid w:val="04AFF4DF"/>
    <w:rsid w:val="04DBCF61"/>
    <w:rsid w:val="050E38B6"/>
    <w:rsid w:val="05685708"/>
    <w:rsid w:val="056B9E4D"/>
    <w:rsid w:val="0580E256"/>
    <w:rsid w:val="058B2287"/>
    <w:rsid w:val="0611B58C"/>
    <w:rsid w:val="06AFF2E1"/>
    <w:rsid w:val="06CAA447"/>
    <w:rsid w:val="06D4D983"/>
    <w:rsid w:val="06FAD1E9"/>
    <w:rsid w:val="07716CC1"/>
    <w:rsid w:val="07B83FF5"/>
    <w:rsid w:val="07BEBCC0"/>
    <w:rsid w:val="07BF7FB9"/>
    <w:rsid w:val="07C2D443"/>
    <w:rsid w:val="07FBCBBE"/>
    <w:rsid w:val="08618239"/>
    <w:rsid w:val="08D5B845"/>
    <w:rsid w:val="0906B5D8"/>
    <w:rsid w:val="092C1B31"/>
    <w:rsid w:val="093541A5"/>
    <w:rsid w:val="09889CFC"/>
    <w:rsid w:val="099A5F63"/>
    <w:rsid w:val="0A1CD1DF"/>
    <w:rsid w:val="0A67EE04"/>
    <w:rsid w:val="0AA7C7E8"/>
    <w:rsid w:val="0ABA9162"/>
    <w:rsid w:val="0B0D551F"/>
    <w:rsid w:val="0B6040E7"/>
    <w:rsid w:val="0C1C2297"/>
    <w:rsid w:val="0C3CB6CC"/>
    <w:rsid w:val="0C4B2F74"/>
    <w:rsid w:val="0C4B9032"/>
    <w:rsid w:val="0C5D1EE6"/>
    <w:rsid w:val="0C7DDD01"/>
    <w:rsid w:val="0C9A8C21"/>
    <w:rsid w:val="0CAF5CF1"/>
    <w:rsid w:val="0CF25314"/>
    <w:rsid w:val="0D166998"/>
    <w:rsid w:val="0E12AFE3"/>
    <w:rsid w:val="0E724228"/>
    <w:rsid w:val="0EC4E652"/>
    <w:rsid w:val="0EC561BF"/>
    <w:rsid w:val="0ED6A1CD"/>
    <w:rsid w:val="0F37D9C8"/>
    <w:rsid w:val="0F639984"/>
    <w:rsid w:val="0F781441"/>
    <w:rsid w:val="0FC4D1DD"/>
    <w:rsid w:val="10470599"/>
    <w:rsid w:val="1063B9CB"/>
    <w:rsid w:val="115EE9D4"/>
    <w:rsid w:val="11B697E5"/>
    <w:rsid w:val="11D95408"/>
    <w:rsid w:val="11DE1298"/>
    <w:rsid w:val="1263C2C9"/>
    <w:rsid w:val="12ABB6E9"/>
    <w:rsid w:val="131D3E00"/>
    <w:rsid w:val="1352ED60"/>
    <w:rsid w:val="1390C43A"/>
    <w:rsid w:val="13BDD8F4"/>
    <w:rsid w:val="13CDF4B6"/>
    <w:rsid w:val="148B39C6"/>
    <w:rsid w:val="149D29EF"/>
    <w:rsid w:val="14EFFECD"/>
    <w:rsid w:val="14FF60AA"/>
    <w:rsid w:val="1573AC25"/>
    <w:rsid w:val="157825CE"/>
    <w:rsid w:val="158AEA30"/>
    <w:rsid w:val="159CCAC4"/>
    <w:rsid w:val="15C2FB54"/>
    <w:rsid w:val="15DF3C0A"/>
    <w:rsid w:val="161AD249"/>
    <w:rsid w:val="16A31C21"/>
    <w:rsid w:val="1719B7AB"/>
    <w:rsid w:val="17232B11"/>
    <w:rsid w:val="17432743"/>
    <w:rsid w:val="176565F5"/>
    <w:rsid w:val="17AE4715"/>
    <w:rsid w:val="17CDF036"/>
    <w:rsid w:val="17FB121A"/>
    <w:rsid w:val="184B07F7"/>
    <w:rsid w:val="1875CDC4"/>
    <w:rsid w:val="18F28A2B"/>
    <w:rsid w:val="1900A21F"/>
    <w:rsid w:val="19511D01"/>
    <w:rsid w:val="1956347D"/>
    <w:rsid w:val="19D8CB41"/>
    <w:rsid w:val="19ED1097"/>
    <w:rsid w:val="1A184079"/>
    <w:rsid w:val="1A9481E2"/>
    <w:rsid w:val="1AB05D4D"/>
    <w:rsid w:val="1ACED27B"/>
    <w:rsid w:val="1B0789B6"/>
    <w:rsid w:val="1B388FDC"/>
    <w:rsid w:val="1B8AA785"/>
    <w:rsid w:val="1BFCC05C"/>
    <w:rsid w:val="1C029851"/>
    <w:rsid w:val="1C42437A"/>
    <w:rsid w:val="1DC17BEB"/>
    <w:rsid w:val="1DFAA0B9"/>
    <w:rsid w:val="1E16CBBB"/>
    <w:rsid w:val="1E5CB439"/>
    <w:rsid w:val="1EC80019"/>
    <w:rsid w:val="1EE421C2"/>
    <w:rsid w:val="1F6DB0AD"/>
    <w:rsid w:val="1FCFA687"/>
    <w:rsid w:val="1FFB7408"/>
    <w:rsid w:val="20322ED0"/>
    <w:rsid w:val="2061D9E2"/>
    <w:rsid w:val="2084F995"/>
    <w:rsid w:val="208A5163"/>
    <w:rsid w:val="20EE2E46"/>
    <w:rsid w:val="210D559E"/>
    <w:rsid w:val="219B666B"/>
    <w:rsid w:val="21C620E1"/>
    <w:rsid w:val="21E5FB44"/>
    <w:rsid w:val="21F08657"/>
    <w:rsid w:val="230D255D"/>
    <w:rsid w:val="2326F6F3"/>
    <w:rsid w:val="23E9C52D"/>
    <w:rsid w:val="23EF9546"/>
    <w:rsid w:val="24076AC4"/>
    <w:rsid w:val="24095784"/>
    <w:rsid w:val="24191FAA"/>
    <w:rsid w:val="242406DE"/>
    <w:rsid w:val="2432BC26"/>
    <w:rsid w:val="2461B5B9"/>
    <w:rsid w:val="248F9B07"/>
    <w:rsid w:val="24914305"/>
    <w:rsid w:val="24B606E7"/>
    <w:rsid w:val="24C08754"/>
    <w:rsid w:val="24F9B681"/>
    <w:rsid w:val="2502C6E6"/>
    <w:rsid w:val="255EA3CF"/>
    <w:rsid w:val="256D7FF8"/>
    <w:rsid w:val="257D41EE"/>
    <w:rsid w:val="25AE3B7E"/>
    <w:rsid w:val="25B55730"/>
    <w:rsid w:val="25D50189"/>
    <w:rsid w:val="2602DCC1"/>
    <w:rsid w:val="2685B83F"/>
    <w:rsid w:val="2712F79A"/>
    <w:rsid w:val="27436C3A"/>
    <w:rsid w:val="27726841"/>
    <w:rsid w:val="279C179E"/>
    <w:rsid w:val="28B09F8B"/>
    <w:rsid w:val="28DC62E8"/>
    <w:rsid w:val="28FCBFEE"/>
    <w:rsid w:val="29388717"/>
    <w:rsid w:val="29A8C922"/>
    <w:rsid w:val="29DE369C"/>
    <w:rsid w:val="2A3FEA6B"/>
    <w:rsid w:val="2A8E53B2"/>
    <w:rsid w:val="2ABC9893"/>
    <w:rsid w:val="2AC4E445"/>
    <w:rsid w:val="2AD68E64"/>
    <w:rsid w:val="2B667216"/>
    <w:rsid w:val="2B707A35"/>
    <w:rsid w:val="2B7D8387"/>
    <w:rsid w:val="2C6B851F"/>
    <w:rsid w:val="2C761DA5"/>
    <w:rsid w:val="2C8E12D6"/>
    <w:rsid w:val="2C9FC595"/>
    <w:rsid w:val="2CB4B5F2"/>
    <w:rsid w:val="2CD5B896"/>
    <w:rsid w:val="2CE2187B"/>
    <w:rsid w:val="2CEA3CF3"/>
    <w:rsid w:val="2CFEAEC2"/>
    <w:rsid w:val="2D2F6EA7"/>
    <w:rsid w:val="2D4CF079"/>
    <w:rsid w:val="2D588512"/>
    <w:rsid w:val="2D66E908"/>
    <w:rsid w:val="2D68CDAD"/>
    <w:rsid w:val="2D7EBC02"/>
    <w:rsid w:val="2DE5EE5B"/>
    <w:rsid w:val="2DF5C771"/>
    <w:rsid w:val="2E1D788C"/>
    <w:rsid w:val="2E7D731A"/>
    <w:rsid w:val="2E948CD9"/>
    <w:rsid w:val="2F13EFB8"/>
    <w:rsid w:val="2F34A329"/>
    <w:rsid w:val="2F3F42B2"/>
    <w:rsid w:val="2F728725"/>
    <w:rsid w:val="30195B2B"/>
    <w:rsid w:val="305EEA23"/>
    <w:rsid w:val="306A3CA5"/>
    <w:rsid w:val="30F7E866"/>
    <w:rsid w:val="30F9117C"/>
    <w:rsid w:val="313F3921"/>
    <w:rsid w:val="31482647"/>
    <w:rsid w:val="316C3C84"/>
    <w:rsid w:val="31B2FA65"/>
    <w:rsid w:val="31D4A4AF"/>
    <w:rsid w:val="31E3E943"/>
    <w:rsid w:val="3243216B"/>
    <w:rsid w:val="3265D4C6"/>
    <w:rsid w:val="32674390"/>
    <w:rsid w:val="3279825B"/>
    <w:rsid w:val="328E183E"/>
    <w:rsid w:val="329B5BF1"/>
    <w:rsid w:val="329B7A6A"/>
    <w:rsid w:val="33166917"/>
    <w:rsid w:val="334EC533"/>
    <w:rsid w:val="3356A4C4"/>
    <w:rsid w:val="33B4CCCB"/>
    <w:rsid w:val="3485D5D7"/>
    <w:rsid w:val="349184A5"/>
    <w:rsid w:val="34D31DA3"/>
    <w:rsid w:val="34D9E734"/>
    <w:rsid w:val="351083E7"/>
    <w:rsid w:val="353E3BBB"/>
    <w:rsid w:val="3540CAE2"/>
    <w:rsid w:val="359E16F3"/>
    <w:rsid w:val="3637CA00"/>
    <w:rsid w:val="363D2723"/>
    <w:rsid w:val="36C0AE2C"/>
    <w:rsid w:val="36F12253"/>
    <w:rsid w:val="36F2FDB2"/>
    <w:rsid w:val="3743F40A"/>
    <w:rsid w:val="37690628"/>
    <w:rsid w:val="37B767CB"/>
    <w:rsid w:val="37C35CF6"/>
    <w:rsid w:val="3813C8DD"/>
    <w:rsid w:val="382E107D"/>
    <w:rsid w:val="3874D84F"/>
    <w:rsid w:val="39C303C4"/>
    <w:rsid w:val="39CF8327"/>
    <w:rsid w:val="39FE40B4"/>
    <w:rsid w:val="3A4949E3"/>
    <w:rsid w:val="3AB9559E"/>
    <w:rsid w:val="3B43A1FD"/>
    <w:rsid w:val="3B52492D"/>
    <w:rsid w:val="3B82935F"/>
    <w:rsid w:val="3BB5B1D9"/>
    <w:rsid w:val="3BBCD655"/>
    <w:rsid w:val="3C6F7F1D"/>
    <w:rsid w:val="3C71C8EB"/>
    <w:rsid w:val="3CC9043D"/>
    <w:rsid w:val="3CF16B89"/>
    <w:rsid w:val="3CFAED7D"/>
    <w:rsid w:val="3CFCF87B"/>
    <w:rsid w:val="3D454EA9"/>
    <w:rsid w:val="3D94AB33"/>
    <w:rsid w:val="3E23AB2A"/>
    <w:rsid w:val="3E3320DD"/>
    <w:rsid w:val="3E53D8A7"/>
    <w:rsid w:val="3E853020"/>
    <w:rsid w:val="3EA804EE"/>
    <w:rsid w:val="3F1B310D"/>
    <w:rsid w:val="3F9FF5AD"/>
    <w:rsid w:val="3FB0B342"/>
    <w:rsid w:val="40598D19"/>
    <w:rsid w:val="4059E287"/>
    <w:rsid w:val="40C98944"/>
    <w:rsid w:val="40F720CC"/>
    <w:rsid w:val="4148929F"/>
    <w:rsid w:val="41728DB2"/>
    <w:rsid w:val="41907457"/>
    <w:rsid w:val="4192A175"/>
    <w:rsid w:val="419F0F7E"/>
    <w:rsid w:val="419F1790"/>
    <w:rsid w:val="41C570B7"/>
    <w:rsid w:val="41DECA0A"/>
    <w:rsid w:val="41E876B3"/>
    <w:rsid w:val="420052D1"/>
    <w:rsid w:val="42256700"/>
    <w:rsid w:val="424AF5F0"/>
    <w:rsid w:val="4251DA76"/>
    <w:rsid w:val="425426C4"/>
    <w:rsid w:val="42AC2011"/>
    <w:rsid w:val="42CEB087"/>
    <w:rsid w:val="4307A08A"/>
    <w:rsid w:val="43402C96"/>
    <w:rsid w:val="43C536CD"/>
    <w:rsid w:val="43DFD5A3"/>
    <w:rsid w:val="441C71B6"/>
    <w:rsid w:val="4469F747"/>
    <w:rsid w:val="4488ACA0"/>
    <w:rsid w:val="449806C1"/>
    <w:rsid w:val="44A7A907"/>
    <w:rsid w:val="44AD0917"/>
    <w:rsid w:val="44BD0D89"/>
    <w:rsid w:val="44EDFEFD"/>
    <w:rsid w:val="452A4CD3"/>
    <w:rsid w:val="45CDDCF2"/>
    <w:rsid w:val="46043BAD"/>
    <w:rsid w:val="46325FEB"/>
    <w:rsid w:val="4662C2E1"/>
    <w:rsid w:val="46851265"/>
    <w:rsid w:val="469F46A6"/>
    <w:rsid w:val="46D8596F"/>
    <w:rsid w:val="46E04B5A"/>
    <w:rsid w:val="47057B3A"/>
    <w:rsid w:val="4716200E"/>
    <w:rsid w:val="47699D5F"/>
    <w:rsid w:val="47D147BC"/>
    <w:rsid w:val="47E4D3E0"/>
    <w:rsid w:val="4803D048"/>
    <w:rsid w:val="488EEA2A"/>
    <w:rsid w:val="48D122FB"/>
    <w:rsid w:val="48DC3B01"/>
    <w:rsid w:val="4907EA84"/>
    <w:rsid w:val="4997849C"/>
    <w:rsid w:val="49EC3FA3"/>
    <w:rsid w:val="4A1C6ED5"/>
    <w:rsid w:val="4A53E890"/>
    <w:rsid w:val="4B2792BB"/>
    <w:rsid w:val="4BD35C1D"/>
    <w:rsid w:val="4C48A262"/>
    <w:rsid w:val="4C547493"/>
    <w:rsid w:val="4D57F520"/>
    <w:rsid w:val="4D64B536"/>
    <w:rsid w:val="4D9D77DD"/>
    <w:rsid w:val="4DC64BB4"/>
    <w:rsid w:val="4DE38F86"/>
    <w:rsid w:val="4E262CBD"/>
    <w:rsid w:val="4EB6E4FE"/>
    <w:rsid w:val="4EDCF44E"/>
    <w:rsid w:val="4F4D2760"/>
    <w:rsid w:val="4F83B742"/>
    <w:rsid w:val="4FB7E89C"/>
    <w:rsid w:val="4FBF86DD"/>
    <w:rsid w:val="4FC9B321"/>
    <w:rsid w:val="50028D25"/>
    <w:rsid w:val="5004B925"/>
    <w:rsid w:val="500D49FE"/>
    <w:rsid w:val="50152776"/>
    <w:rsid w:val="50739E98"/>
    <w:rsid w:val="50759565"/>
    <w:rsid w:val="5077D803"/>
    <w:rsid w:val="50957D9A"/>
    <w:rsid w:val="5099E5CE"/>
    <w:rsid w:val="51210802"/>
    <w:rsid w:val="5171A4BC"/>
    <w:rsid w:val="519095EE"/>
    <w:rsid w:val="51D7D8D3"/>
    <w:rsid w:val="51DF0EE9"/>
    <w:rsid w:val="51FAF24E"/>
    <w:rsid w:val="525034B2"/>
    <w:rsid w:val="52689476"/>
    <w:rsid w:val="527BB1F6"/>
    <w:rsid w:val="52B405F2"/>
    <w:rsid w:val="5320BB23"/>
    <w:rsid w:val="5325359C"/>
    <w:rsid w:val="536108BE"/>
    <w:rsid w:val="5391D55E"/>
    <w:rsid w:val="53CE205D"/>
    <w:rsid w:val="53DDC702"/>
    <w:rsid w:val="53EB514B"/>
    <w:rsid w:val="53F6A30A"/>
    <w:rsid w:val="542C89A6"/>
    <w:rsid w:val="5448AF50"/>
    <w:rsid w:val="5494FD22"/>
    <w:rsid w:val="5506BE80"/>
    <w:rsid w:val="55799F55"/>
    <w:rsid w:val="557D7E7E"/>
    <w:rsid w:val="5585AEF0"/>
    <w:rsid w:val="55908BDB"/>
    <w:rsid w:val="559AD3D8"/>
    <w:rsid w:val="55FBD78B"/>
    <w:rsid w:val="5647A006"/>
    <w:rsid w:val="5711B5D9"/>
    <w:rsid w:val="571565CD"/>
    <w:rsid w:val="57358906"/>
    <w:rsid w:val="573759D7"/>
    <w:rsid w:val="57397D5E"/>
    <w:rsid w:val="5744EF42"/>
    <w:rsid w:val="5781F316"/>
    <w:rsid w:val="57DD4A89"/>
    <w:rsid w:val="58505B45"/>
    <w:rsid w:val="58BCB65E"/>
    <w:rsid w:val="58CBF8F7"/>
    <w:rsid w:val="58FF3A9A"/>
    <w:rsid w:val="5900192D"/>
    <w:rsid w:val="5913FB76"/>
    <w:rsid w:val="5932E2CD"/>
    <w:rsid w:val="599C2156"/>
    <w:rsid w:val="59D9915D"/>
    <w:rsid w:val="59F6D1C9"/>
    <w:rsid w:val="5A4000BD"/>
    <w:rsid w:val="5A977DCC"/>
    <w:rsid w:val="5B636F32"/>
    <w:rsid w:val="5BB3A16D"/>
    <w:rsid w:val="5BE3A1C4"/>
    <w:rsid w:val="5BF3E939"/>
    <w:rsid w:val="5BF45720"/>
    <w:rsid w:val="5C183E5C"/>
    <w:rsid w:val="5C187D70"/>
    <w:rsid w:val="5C3801B0"/>
    <w:rsid w:val="5C59A9ED"/>
    <w:rsid w:val="5C65655E"/>
    <w:rsid w:val="5D4B32EA"/>
    <w:rsid w:val="5D86289D"/>
    <w:rsid w:val="5DCECA12"/>
    <w:rsid w:val="5E2EF93F"/>
    <w:rsid w:val="5E394B1F"/>
    <w:rsid w:val="5E45B14F"/>
    <w:rsid w:val="5E45B506"/>
    <w:rsid w:val="5E53029B"/>
    <w:rsid w:val="5F4CC515"/>
    <w:rsid w:val="5F768496"/>
    <w:rsid w:val="5FE26DF4"/>
    <w:rsid w:val="60116969"/>
    <w:rsid w:val="604B5101"/>
    <w:rsid w:val="6085687D"/>
    <w:rsid w:val="61013266"/>
    <w:rsid w:val="611C8760"/>
    <w:rsid w:val="613954BC"/>
    <w:rsid w:val="613A4F27"/>
    <w:rsid w:val="61436ABD"/>
    <w:rsid w:val="61820A4A"/>
    <w:rsid w:val="61A13999"/>
    <w:rsid w:val="61CC6166"/>
    <w:rsid w:val="61DCA9C1"/>
    <w:rsid w:val="61E2CDD6"/>
    <w:rsid w:val="62370BCB"/>
    <w:rsid w:val="623F948C"/>
    <w:rsid w:val="628F4835"/>
    <w:rsid w:val="62F0962F"/>
    <w:rsid w:val="6323B6BC"/>
    <w:rsid w:val="63EC8AD5"/>
    <w:rsid w:val="6415BD79"/>
    <w:rsid w:val="6419ACA0"/>
    <w:rsid w:val="6434AF4E"/>
    <w:rsid w:val="6434B9E0"/>
    <w:rsid w:val="6464B92C"/>
    <w:rsid w:val="64C11D23"/>
    <w:rsid w:val="64D29614"/>
    <w:rsid w:val="6502BDFA"/>
    <w:rsid w:val="6518E369"/>
    <w:rsid w:val="656C1B36"/>
    <w:rsid w:val="6586BBD3"/>
    <w:rsid w:val="65924BBF"/>
    <w:rsid w:val="65A71926"/>
    <w:rsid w:val="65DE9015"/>
    <w:rsid w:val="66266D6A"/>
    <w:rsid w:val="66281C47"/>
    <w:rsid w:val="669ACD58"/>
    <w:rsid w:val="679EA23C"/>
    <w:rsid w:val="688DA266"/>
    <w:rsid w:val="68C406A9"/>
    <w:rsid w:val="6907B1A1"/>
    <w:rsid w:val="69178FF6"/>
    <w:rsid w:val="69240412"/>
    <w:rsid w:val="696B1130"/>
    <w:rsid w:val="698E6EC4"/>
    <w:rsid w:val="698F741C"/>
    <w:rsid w:val="69C30C10"/>
    <w:rsid w:val="69F2AF8E"/>
    <w:rsid w:val="6A2299FA"/>
    <w:rsid w:val="6A6CD408"/>
    <w:rsid w:val="6A7A8971"/>
    <w:rsid w:val="6A7EBE7D"/>
    <w:rsid w:val="6AC3058E"/>
    <w:rsid w:val="6B043800"/>
    <w:rsid w:val="6B6C0D4C"/>
    <w:rsid w:val="6BB2B0DB"/>
    <w:rsid w:val="6C0A3A6F"/>
    <w:rsid w:val="6C5785BA"/>
    <w:rsid w:val="6C61AADD"/>
    <w:rsid w:val="6C82E0F6"/>
    <w:rsid w:val="6C8A169B"/>
    <w:rsid w:val="6CC63B65"/>
    <w:rsid w:val="6E07D7B9"/>
    <w:rsid w:val="6E149CD5"/>
    <w:rsid w:val="6E29AD64"/>
    <w:rsid w:val="6E4815AD"/>
    <w:rsid w:val="6E4C7C08"/>
    <w:rsid w:val="6ECF922C"/>
    <w:rsid w:val="6EF7CB7A"/>
    <w:rsid w:val="6F093AF7"/>
    <w:rsid w:val="6F23E127"/>
    <w:rsid w:val="6FA029A2"/>
    <w:rsid w:val="6FA2C142"/>
    <w:rsid w:val="6FD22AEF"/>
    <w:rsid w:val="7042AC2C"/>
    <w:rsid w:val="70B1C546"/>
    <w:rsid w:val="710F0D90"/>
    <w:rsid w:val="713E5727"/>
    <w:rsid w:val="7153CF62"/>
    <w:rsid w:val="7154BE02"/>
    <w:rsid w:val="718D9D02"/>
    <w:rsid w:val="723A8A55"/>
    <w:rsid w:val="72A992EB"/>
    <w:rsid w:val="72DB56B2"/>
    <w:rsid w:val="72E0D888"/>
    <w:rsid w:val="72ED8E0B"/>
    <w:rsid w:val="73266204"/>
    <w:rsid w:val="735209E3"/>
    <w:rsid w:val="739A63D8"/>
    <w:rsid w:val="739E11F0"/>
    <w:rsid w:val="748C6133"/>
    <w:rsid w:val="74A395DD"/>
    <w:rsid w:val="74AFBF05"/>
    <w:rsid w:val="759CACB4"/>
    <w:rsid w:val="75BB857C"/>
    <w:rsid w:val="76134688"/>
    <w:rsid w:val="761B7B99"/>
    <w:rsid w:val="7660B137"/>
    <w:rsid w:val="769F7CE3"/>
    <w:rsid w:val="76B71156"/>
    <w:rsid w:val="76BB82CA"/>
    <w:rsid w:val="76BF04BB"/>
    <w:rsid w:val="772C23C9"/>
    <w:rsid w:val="77474347"/>
    <w:rsid w:val="775B0137"/>
    <w:rsid w:val="779074B5"/>
    <w:rsid w:val="77D9B1D7"/>
    <w:rsid w:val="78B6E2B3"/>
    <w:rsid w:val="78D4F81F"/>
    <w:rsid w:val="78E3A1FD"/>
    <w:rsid w:val="798968C0"/>
    <w:rsid w:val="798EB3A3"/>
    <w:rsid w:val="7A596FF7"/>
    <w:rsid w:val="7A7E0E4C"/>
    <w:rsid w:val="7ABA4805"/>
    <w:rsid w:val="7AFBF60F"/>
    <w:rsid w:val="7B48796D"/>
    <w:rsid w:val="7B6721DE"/>
    <w:rsid w:val="7B821C9A"/>
    <w:rsid w:val="7BAF5BB4"/>
    <w:rsid w:val="7C3B6E8A"/>
    <w:rsid w:val="7C6CB710"/>
    <w:rsid w:val="7C757940"/>
    <w:rsid w:val="7CEFF1D9"/>
    <w:rsid w:val="7D5616AB"/>
    <w:rsid w:val="7DDC6C45"/>
    <w:rsid w:val="7E183608"/>
    <w:rsid w:val="7E76910F"/>
    <w:rsid w:val="7E8B3C1B"/>
    <w:rsid w:val="7EF6CDFA"/>
    <w:rsid w:val="7F193FA6"/>
    <w:rsid w:val="7F2DC55C"/>
    <w:rsid w:val="7FD2DE3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157825CE"/>
    <w:pPr>
      <w:tabs>
        <w:tab w:val="left" w:pos="2160"/>
        <w:tab w:val="left" w:pos="2880"/>
        <w:tab w:val="left" w:pos="4500"/>
      </w:tabs>
    </w:pPr>
    <w:rPr>
      <w:rFonts w:ascii="Arial" w:hAnsi="Arial"/>
      <w:lang w:eastAsia="cs-CZ"/>
    </w:rPr>
  </w:style>
  <w:style w:type="paragraph" w:styleId="Nadpis1">
    <w:name w:val="heading 1"/>
    <w:basedOn w:val="Normlny"/>
    <w:next w:val="Normlny"/>
    <w:uiPriority w:val="1"/>
    <w:qFormat/>
    <w:rsid w:val="157825CE"/>
    <w:pPr>
      <w:keepNext/>
      <w:spacing w:before="120" w:after="120"/>
      <w:jc w:val="center"/>
      <w:outlineLvl w:val="0"/>
    </w:pPr>
    <w:rPr>
      <w:rFonts w:ascii="Times New Roman" w:hAnsi="Times New Roman" w:cs="Arial"/>
      <w:b/>
      <w:bCs/>
      <w:caps/>
      <w:sz w:val="32"/>
      <w:szCs w:val="32"/>
    </w:rPr>
  </w:style>
  <w:style w:type="paragraph" w:styleId="Nadpis2">
    <w:name w:val="heading 2"/>
    <w:basedOn w:val="Normlny"/>
    <w:next w:val="Normlny"/>
    <w:link w:val="Nadpis2Char"/>
    <w:uiPriority w:val="1"/>
    <w:qFormat/>
    <w:rsid w:val="157825CE"/>
    <w:pPr>
      <w:keepNext/>
      <w:numPr>
        <w:numId w:val="3"/>
      </w:numPr>
      <w:tabs>
        <w:tab w:val="left" w:pos="1260"/>
      </w:tabs>
      <w:spacing w:after="120"/>
      <w:outlineLvl w:val="1"/>
    </w:pPr>
    <w:rPr>
      <w:b/>
      <w:bCs/>
      <w:sz w:val="28"/>
      <w:szCs w:val="28"/>
    </w:rPr>
  </w:style>
  <w:style w:type="paragraph" w:styleId="Nadpis3">
    <w:name w:val="heading 3"/>
    <w:basedOn w:val="Normlny"/>
    <w:next w:val="Normlny"/>
    <w:link w:val="Nadpis3Char"/>
    <w:uiPriority w:val="1"/>
    <w:qFormat/>
    <w:rsid w:val="157825CE"/>
    <w:pPr>
      <w:widowControl w:val="0"/>
      <w:numPr>
        <w:ilvl w:val="1"/>
        <w:numId w:val="5"/>
      </w:numPr>
      <w:spacing w:after="240"/>
      <w:jc w:val="both"/>
      <w:outlineLvl w:val="2"/>
    </w:pPr>
    <w:rPr>
      <w:rFonts w:ascii="Times New Roman" w:hAnsi="Times New Roman" w:cs="Arial"/>
      <w:sz w:val="22"/>
      <w:szCs w:val="22"/>
      <w:lang w:eastAsia="sk-SK"/>
    </w:rPr>
  </w:style>
  <w:style w:type="paragraph" w:styleId="Nadpis4">
    <w:name w:val="heading 4"/>
    <w:basedOn w:val="Normlny"/>
    <w:next w:val="Normlny"/>
    <w:uiPriority w:val="1"/>
    <w:qFormat/>
    <w:rsid w:val="157825CE"/>
    <w:pPr>
      <w:keepNext/>
      <w:outlineLvl w:val="3"/>
    </w:pPr>
    <w:rPr>
      <w:rFonts w:cs="Arial"/>
      <w:b/>
      <w:bCs/>
      <w:smallCaps/>
    </w:rPr>
  </w:style>
  <w:style w:type="paragraph" w:styleId="Nadpis5">
    <w:name w:val="heading 5"/>
    <w:basedOn w:val="Normlny"/>
    <w:next w:val="Normlny"/>
    <w:uiPriority w:val="1"/>
    <w:qFormat/>
    <w:rsid w:val="157825CE"/>
    <w:pPr>
      <w:keepNext/>
      <w:spacing w:after="120"/>
      <w:jc w:val="center"/>
      <w:outlineLvl w:val="4"/>
    </w:pPr>
    <w:rPr>
      <w:b/>
      <w:bCs/>
      <w:sz w:val="32"/>
      <w:szCs w:val="32"/>
      <w:lang w:eastAsia="sk-SK"/>
    </w:rPr>
  </w:style>
  <w:style w:type="paragraph" w:styleId="Nadpis6">
    <w:name w:val="heading 6"/>
    <w:basedOn w:val="Normlny"/>
    <w:next w:val="Normlny"/>
    <w:uiPriority w:val="1"/>
    <w:qFormat/>
    <w:rsid w:val="157825CE"/>
    <w:pPr>
      <w:keepNext/>
      <w:numPr>
        <w:numId w:val="2"/>
      </w:numPr>
      <w:spacing w:after="120"/>
      <w:ind w:left="357" w:hanging="357"/>
      <w:jc w:val="both"/>
      <w:outlineLvl w:val="5"/>
    </w:pPr>
    <w:rPr>
      <w:b/>
      <w:bCs/>
      <w:smallCaps/>
      <w:sz w:val="28"/>
      <w:szCs w:val="28"/>
      <w:lang w:eastAsia="sk-SK"/>
    </w:rPr>
  </w:style>
  <w:style w:type="paragraph" w:styleId="Nadpis7">
    <w:name w:val="heading 7"/>
    <w:basedOn w:val="Normlny"/>
    <w:next w:val="Normlny"/>
    <w:link w:val="Nadpis7Char"/>
    <w:uiPriority w:val="1"/>
    <w:qFormat/>
    <w:rsid w:val="157825CE"/>
    <w:pPr>
      <w:keepNext/>
      <w:spacing w:line="360" w:lineRule="auto"/>
      <w:jc w:val="both"/>
      <w:outlineLvl w:val="6"/>
    </w:pPr>
    <w:rPr>
      <w:b/>
      <w:bCs/>
      <w:u w:val="single"/>
      <w:lang w:eastAsia="sk-SK"/>
    </w:rPr>
  </w:style>
  <w:style w:type="paragraph" w:styleId="Nadpis8">
    <w:name w:val="heading 8"/>
    <w:basedOn w:val="Normlny"/>
    <w:next w:val="Normlny"/>
    <w:uiPriority w:val="1"/>
    <w:qFormat/>
    <w:rsid w:val="157825CE"/>
    <w:pPr>
      <w:keepNext/>
      <w:ind w:firstLine="708"/>
      <w:jc w:val="both"/>
      <w:outlineLvl w:val="7"/>
    </w:pPr>
    <w:rPr>
      <w:u w:val="single"/>
      <w:lang w:eastAsia="sk-SK"/>
    </w:rPr>
  </w:style>
  <w:style w:type="paragraph" w:styleId="Nadpis9">
    <w:name w:val="heading 9"/>
    <w:basedOn w:val="Normlny"/>
    <w:next w:val="Normlny"/>
    <w:uiPriority w:val="1"/>
    <w:qFormat/>
    <w:rsid w:val="157825CE"/>
    <w:pPr>
      <w:keepNext/>
      <w:outlineLvl w:val="8"/>
    </w:pPr>
    <w:rPr>
      <w:b/>
      <w:bCs/>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1"/>
    <w:rsid w:val="157825CE"/>
    <w:pPr>
      <w:tabs>
        <w:tab w:val="clear" w:pos="2160"/>
        <w:tab w:val="clear" w:pos="2880"/>
        <w:tab w:val="clear" w:pos="4500"/>
        <w:tab w:val="left" w:pos="4860"/>
        <w:tab w:val="left" w:pos="2160"/>
        <w:tab w:val="left" w:pos="2880"/>
        <w:tab w:val="left" w:pos="4500"/>
      </w:tabs>
      <w:spacing w:before="120"/>
    </w:pPr>
  </w:style>
  <w:style w:type="paragraph" w:styleId="Hlavika">
    <w:name w:val="header"/>
    <w:basedOn w:val="Normlny"/>
    <w:uiPriority w:val="1"/>
    <w:rsid w:val="157825CE"/>
    <w:pPr>
      <w:tabs>
        <w:tab w:val="clear" w:pos="2160"/>
        <w:tab w:val="clear" w:pos="2880"/>
        <w:tab w:val="clear" w:pos="4500"/>
        <w:tab w:val="center" w:pos="4536"/>
        <w:tab w:val="right" w:pos="9072"/>
        <w:tab w:val="left" w:pos="2160"/>
        <w:tab w:val="left" w:pos="2880"/>
        <w:tab w:val="left" w:pos="4500"/>
      </w:tabs>
    </w:pPr>
  </w:style>
  <w:style w:type="paragraph" w:styleId="Nzov">
    <w:name w:val="Title"/>
    <w:basedOn w:val="Normlny"/>
    <w:link w:val="NzovChar"/>
    <w:uiPriority w:val="10"/>
    <w:qFormat/>
    <w:rsid w:val="157825CE"/>
    <w:pPr>
      <w:tabs>
        <w:tab w:val="clear" w:pos="2160"/>
        <w:tab w:val="clear" w:pos="2880"/>
        <w:tab w:val="clear" w:pos="4500"/>
        <w:tab w:val="right" w:leader="dot" w:pos="10080"/>
        <w:tab w:val="left" w:pos="2160"/>
        <w:tab w:val="left" w:pos="2880"/>
        <w:tab w:val="left" w:pos="4500"/>
      </w:tabs>
      <w:jc w:val="center"/>
    </w:pPr>
    <w:rPr>
      <w:smallCaps/>
      <w:lang w:eastAsia="sk-SK"/>
    </w:rPr>
  </w:style>
  <w:style w:type="paragraph" w:styleId="Zkladntext3">
    <w:name w:val="Body Text 3"/>
    <w:basedOn w:val="Normlny"/>
    <w:link w:val="Zkladntext3Char"/>
    <w:uiPriority w:val="99"/>
    <w:rsid w:val="157825CE"/>
    <w:pPr>
      <w:jc w:val="center"/>
    </w:pPr>
    <w:rPr>
      <w:color w:val="FF0000"/>
    </w:rPr>
  </w:style>
  <w:style w:type="paragraph" w:styleId="Zarkazkladnhotextu2">
    <w:name w:val="Body Text Indent 2"/>
    <w:basedOn w:val="Normlny"/>
    <w:link w:val="Zarkazkladnhotextu2Char"/>
    <w:uiPriority w:val="99"/>
    <w:rsid w:val="157825CE"/>
    <w:pPr>
      <w:ind w:left="360"/>
      <w:jc w:val="both"/>
    </w:p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1"/>
    <w:rsid w:val="157825CE"/>
  </w:style>
  <w:style w:type="paragraph" w:styleId="Zkladntext">
    <w:name w:val="Body Text"/>
    <w:basedOn w:val="Normlny"/>
    <w:link w:val="ZkladntextChar"/>
    <w:uiPriority w:val="1"/>
    <w:rsid w:val="157825CE"/>
    <w:pPr>
      <w:jc w:val="both"/>
    </w:pPr>
  </w:style>
  <w:style w:type="paragraph" w:styleId="Zoznam2">
    <w:name w:val="List 2"/>
    <w:basedOn w:val="Normlny"/>
    <w:uiPriority w:val="99"/>
    <w:rsid w:val="157825CE"/>
    <w:pPr>
      <w:ind w:left="566" w:hanging="283"/>
    </w:pPr>
    <w:rPr>
      <w:lang w:eastAsia="sk-SK"/>
    </w:rPr>
  </w:style>
  <w:style w:type="paragraph" w:styleId="Pta">
    <w:name w:val="footer"/>
    <w:basedOn w:val="Normlny"/>
    <w:link w:val="PtaChar"/>
    <w:uiPriority w:val="99"/>
    <w:rsid w:val="157825CE"/>
    <w:pPr>
      <w:tabs>
        <w:tab w:val="clear" w:pos="2160"/>
        <w:tab w:val="clear" w:pos="2880"/>
        <w:tab w:val="clear" w:pos="4500"/>
        <w:tab w:val="center" w:pos="4536"/>
        <w:tab w:val="right" w:pos="9072"/>
        <w:tab w:val="left" w:pos="2160"/>
        <w:tab w:val="left" w:pos="2880"/>
        <w:tab w:val="left" w:pos="4500"/>
      </w:tabs>
    </w:pPr>
    <w:rPr>
      <w:lang w:eastAsia="sk-SK"/>
    </w:rPr>
  </w:style>
  <w:style w:type="character" w:styleId="slostrany">
    <w:name w:val="page number"/>
    <w:basedOn w:val="Predvolenpsmoodseku"/>
    <w:rsid w:val="00304C34"/>
  </w:style>
  <w:style w:type="paragraph" w:styleId="Zarkazkladnhotextu3">
    <w:name w:val="Body Text Indent 3"/>
    <w:basedOn w:val="Normlny"/>
    <w:uiPriority w:val="1"/>
    <w:rsid w:val="157825CE"/>
    <w:pPr>
      <w:tabs>
        <w:tab w:val="left" w:pos="360"/>
      </w:tabs>
      <w:ind w:left="360" w:hanging="360"/>
      <w:jc w:val="both"/>
    </w:pPr>
    <w:rPr>
      <w:rFonts w:cs="Arial"/>
    </w:rPr>
  </w:style>
  <w:style w:type="paragraph" w:styleId="Zkladntext2">
    <w:name w:val="Body Text 2"/>
    <w:basedOn w:val="Normlny"/>
    <w:link w:val="Zkladntext2Char"/>
    <w:uiPriority w:val="99"/>
    <w:rsid w:val="157825CE"/>
    <w:pPr>
      <w:jc w:val="both"/>
    </w:pPr>
    <w:rPr>
      <w:sz w:val="24"/>
      <w:szCs w:val="24"/>
      <w:lang w:eastAsia="sk-SK"/>
    </w:rPr>
  </w:style>
  <w:style w:type="paragraph" w:customStyle="1" w:styleId="Annexetitle">
    <w:name w:val="Annexe_title"/>
    <w:basedOn w:val="Nadpis1"/>
    <w:next w:val="Normlny"/>
    <w:uiPriority w:val="1"/>
    <w:rsid w:val="157825CE"/>
    <w:pPr>
      <w:keepNext w:val="0"/>
      <w:tabs>
        <w:tab w:val="clear" w:pos="2160"/>
        <w:tab w:val="left" w:pos="1701"/>
        <w:tab w:val="left" w:pos="2552"/>
        <w:tab w:val="left" w:pos="2160"/>
      </w:tabs>
      <w:spacing w:after="240"/>
    </w:pPr>
    <w:rPr>
      <w:caps w:val="0"/>
      <w:sz w:val="24"/>
      <w:szCs w:val="24"/>
      <w:lang w:eastAsia="en-US"/>
    </w:rPr>
  </w:style>
  <w:style w:type="paragraph" w:customStyle="1" w:styleId="CharChar1">
    <w:name w:val="Char Char1"/>
    <w:basedOn w:val="Normlny"/>
    <w:uiPriority w:val="1"/>
    <w:rsid w:val="157825CE"/>
    <w:pPr>
      <w:spacing w:after="160" w:line="240" w:lineRule="exact"/>
    </w:pPr>
    <w:rPr>
      <w:rFonts w:ascii="Verdana" w:hAnsi="Verdana"/>
      <w:lang w:eastAsia="en-US"/>
    </w:rPr>
  </w:style>
  <w:style w:type="paragraph" w:customStyle="1" w:styleId="normaltableau">
    <w:name w:val="normal_tableau"/>
    <w:basedOn w:val="Normlny"/>
    <w:uiPriority w:val="1"/>
    <w:rsid w:val="157825CE"/>
    <w:pPr>
      <w:spacing w:before="120" w:after="120"/>
      <w:jc w:val="both"/>
    </w:pPr>
    <w:rPr>
      <w:rFonts w:ascii="Optima" w:hAnsi="Optima"/>
      <w:sz w:val="22"/>
      <w:szCs w:val="22"/>
      <w:lang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157825CE"/>
  </w:style>
  <w:style w:type="character" w:customStyle="1" w:styleId="TextkomentraChar">
    <w:name w:val="Text komentára Char"/>
    <w:link w:val="Textkomentra"/>
    <w:uiPriority w:val="99"/>
    <w:rsid w:val="157825CE"/>
    <w:rPr>
      <w:rFonts w:ascii="Arial" w:hAnsi="Arial"/>
      <w:noProof/>
      <w:lang w:eastAsia="cs-CZ"/>
    </w:rPr>
  </w:style>
  <w:style w:type="paragraph" w:styleId="Predmetkomentra">
    <w:name w:val="annotation subject"/>
    <w:basedOn w:val="Textkomentra"/>
    <w:next w:val="Textkomentra"/>
    <w:link w:val="PredmetkomentraChar"/>
    <w:uiPriority w:val="99"/>
    <w:rsid w:val="157825CE"/>
    <w:rPr>
      <w:b/>
      <w:bCs/>
    </w:rPr>
  </w:style>
  <w:style w:type="character" w:customStyle="1" w:styleId="PredmetkomentraChar">
    <w:name w:val="Predmet komentára Char"/>
    <w:link w:val="Predmetkomentra"/>
    <w:uiPriority w:val="99"/>
    <w:rsid w:val="157825CE"/>
    <w:rPr>
      <w:rFonts w:ascii="Arial" w:hAnsi="Arial"/>
      <w:b/>
      <w:bCs/>
      <w:noProof/>
      <w:lang w:eastAsia="cs-CZ"/>
    </w:rPr>
  </w:style>
  <w:style w:type="paragraph" w:styleId="Textbubliny">
    <w:name w:val="Balloon Text"/>
    <w:basedOn w:val="Normlny"/>
    <w:link w:val="TextbublinyChar"/>
    <w:uiPriority w:val="1"/>
    <w:rsid w:val="157825CE"/>
    <w:rPr>
      <w:rFonts w:ascii="Tahoma" w:hAnsi="Tahoma"/>
      <w:sz w:val="16"/>
      <w:szCs w:val="16"/>
    </w:rPr>
  </w:style>
  <w:style w:type="character" w:customStyle="1" w:styleId="TextbublinyChar">
    <w:name w:val="Text bubliny Char"/>
    <w:link w:val="Textbubliny"/>
    <w:uiPriority w:val="1"/>
    <w:rsid w:val="157825CE"/>
    <w:rPr>
      <w:rFonts w:ascii="Tahoma" w:hAnsi="Tahoma" w:cs="Tahoma"/>
      <w:noProof/>
      <w:sz w:val="16"/>
      <w:szCs w:val="16"/>
      <w:lang w:eastAsia="cs-CZ"/>
    </w:rPr>
  </w:style>
  <w:style w:type="paragraph" w:customStyle="1" w:styleId="tl1">
    <w:name w:val="Štýl1"/>
    <w:basedOn w:val="Normlny"/>
    <w:uiPriority w:val="1"/>
    <w:rsid w:val="157825CE"/>
    <w:pPr>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uiPriority w:val="1"/>
    <w:rsid w:val="157825CE"/>
    <w:rPr>
      <w:b/>
      <w:bCs/>
      <w:noProof/>
      <w:sz w:val="28"/>
      <w:szCs w:val="28"/>
      <w:lang w:eastAsia="cs-CZ"/>
    </w:rPr>
  </w:style>
  <w:style w:type="paragraph" w:customStyle="1" w:styleId="Farebnzoznamzvraznenie11">
    <w:name w:val="Farebný zoznam – zvýraznenie 11"/>
    <w:basedOn w:val="Normlny"/>
    <w:uiPriority w:val="34"/>
    <w:qFormat/>
    <w:rsid w:val="157825CE"/>
    <w:pPr>
      <w:spacing w:after="200"/>
      <w:ind w:left="720"/>
      <w:contextualSpacing/>
    </w:pPr>
    <w:rPr>
      <w:rFonts w:ascii="Cambria" w:eastAsia="Cambria" w:hAnsi="Cambria"/>
      <w:sz w:val="24"/>
      <w:szCs w:val="24"/>
      <w:lang w:eastAsia="en-US"/>
    </w:rPr>
  </w:style>
  <w:style w:type="paragraph" w:customStyle="1" w:styleId="Bezmezer1">
    <w:name w:val="Bez mezer1"/>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uiPriority w:val="1"/>
    <w:rsid w:val="157825CE"/>
    <w:rPr>
      <w:rFonts w:ascii="Lucida Grande" w:hAnsi="Lucida Grande"/>
      <w:sz w:val="24"/>
      <w:szCs w:val="24"/>
    </w:rPr>
  </w:style>
  <w:style w:type="character" w:customStyle="1" w:styleId="truktradokumentuChar">
    <w:name w:val="Štruktúra dokumentu Char"/>
    <w:link w:val="truktradokumentu"/>
    <w:uiPriority w:val="1"/>
    <w:rsid w:val="157825CE"/>
    <w:rPr>
      <w:rFonts w:ascii="Lucida Grande" w:hAnsi="Lucida Grande" w:cs="Lucida Grande"/>
      <w:noProof/>
      <w:sz w:val="24"/>
      <w:szCs w:val="24"/>
      <w:lang w:eastAsia="cs-CZ"/>
    </w:rPr>
  </w:style>
  <w:style w:type="paragraph" w:customStyle="1" w:styleId="BodyText21">
    <w:name w:val="Body Text 21"/>
    <w:basedOn w:val="Normlny"/>
    <w:uiPriority w:val="1"/>
    <w:rsid w:val="157825CE"/>
    <w:pPr>
      <w:widowControl w:val="0"/>
      <w:ind w:firstLine="360"/>
      <w:jc w:val="both"/>
    </w:pPr>
    <w:rPr>
      <w:sz w:val="24"/>
      <w:szCs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157825CE"/>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uiPriority w:val="1"/>
    <w:rsid w:val="157825CE"/>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157825CE"/>
    <w:rPr>
      <w:rFonts w:ascii="Arial" w:hAnsi="Arial"/>
      <w:noProof/>
      <w:color w:val="FF0000"/>
    </w:rPr>
  </w:style>
  <w:style w:type="paragraph" w:customStyle="1" w:styleId="Odstavecseseznamem1">
    <w:name w:val="Odstavec se seznamem1"/>
    <w:basedOn w:val="Normlny"/>
    <w:uiPriority w:val="34"/>
    <w:qFormat/>
    <w:rsid w:val="157825CE"/>
    <w:pPr>
      <w:ind w:left="708"/>
    </w:pPr>
  </w:style>
  <w:style w:type="character" w:customStyle="1" w:styleId="ZarkazkladnhotextuChar">
    <w:name w:val="Zarážka základného textu Char"/>
    <w:link w:val="Zarkazkladnhotextu"/>
    <w:uiPriority w:val="1"/>
    <w:rsid w:val="157825CE"/>
    <w:rPr>
      <w:rFonts w:ascii="Arial" w:hAnsi="Arial" w:cs="Arial"/>
      <w:noProof/>
    </w:rPr>
  </w:style>
  <w:style w:type="paragraph" w:styleId="slovanzoznam2">
    <w:name w:val="List Number 2"/>
    <w:basedOn w:val="Normlny"/>
    <w:uiPriority w:val="1"/>
    <w:rsid w:val="157825C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157825CE"/>
    <w:pPr>
      <w:ind w:left="708"/>
    </w:pPr>
  </w:style>
  <w:style w:type="character" w:customStyle="1" w:styleId="Zarkazkladnhotextu2Char">
    <w:name w:val="Zarážka základného textu 2 Char"/>
    <w:link w:val="Zarkazkladnhotextu2"/>
    <w:uiPriority w:val="99"/>
    <w:rsid w:val="157825CE"/>
    <w:rPr>
      <w:rFonts w:ascii="Arial" w:hAnsi="Arial"/>
      <w:noProof/>
    </w:rPr>
  </w:style>
  <w:style w:type="character" w:customStyle="1" w:styleId="ZkladntextChar">
    <w:name w:val="Základný text Char"/>
    <w:link w:val="Zkladntext"/>
    <w:uiPriority w:val="1"/>
    <w:rsid w:val="157825CE"/>
    <w:rPr>
      <w:rFonts w:ascii="Arial" w:hAnsi="Arial"/>
      <w:noProof/>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uiPriority w:val="1"/>
    <w:rsid w:val="157825CE"/>
    <w:pPr>
      <w:widowControl w:val="0"/>
      <w:spacing w:after="160" w:line="240" w:lineRule="exact"/>
      <w:ind w:firstLine="720"/>
    </w:pPr>
    <w:rPr>
      <w:rFonts w:ascii="Tahoma" w:hAnsi="Tahoma" w:cs="Tahoma"/>
      <w:lang w:eastAsia="en-US"/>
    </w:rPr>
  </w:style>
  <w:style w:type="paragraph" w:styleId="Obyajntext">
    <w:name w:val="Plain Text"/>
    <w:basedOn w:val="Normlny"/>
    <w:link w:val="ObyajntextChar"/>
    <w:uiPriority w:val="99"/>
    <w:unhideWhenUsed/>
    <w:rsid w:val="157825CE"/>
    <w:rPr>
      <w:rFonts w:ascii="Calibri" w:eastAsiaTheme="minorEastAsia" w:hAnsi="Calibri" w:cs="Consolas"/>
      <w:sz w:val="22"/>
      <w:szCs w:val="22"/>
      <w:lang w:eastAsia="en-US"/>
    </w:rPr>
  </w:style>
  <w:style w:type="character" w:customStyle="1" w:styleId="ObyajntextChar">
    <w:name w:val="Obyčajný text Char"/>
    <w:basedOn w:val="Predvolenpsmoodseku"/>
    <w:link w:val="Obyajntext"/>
    <w:uiPriority w:val="99"/>
    <w:rsid w:val="157825CE"/>
    <w:rPr>
      <w:rFonts w:ascii="Calibri" w:eastAsiaTheme="minorEastAsia" w:hAnsi="Calibri" w:cs="Consolas"/>
      <w:noProof/>
      <w:sz w:val="22"/>
      <w:szCs w:val="22"/>
      <w:lang w:val="en-GB" w:eastAsia="en-US"/>
    </w:rPr>
  </w:style>
  <w:style w:type="character" w:customStyle="1" w:styleId="Zkladntext2Char">
    <w:name w:val="Základný text 2 Char"/>
    <w:basedOn w:val="Predvolenpsmoodseku"/>
    <w:link w:val="Zkladntext2"/>
    <w:uiPriority w:val="99"/>
    <w:rsid w:val="157825CE"/>
    <w:rPr>
      <w:noProof/>
      <w:sz w:val="24"/>
      <w:szCs w:val="24"/>
      <w:lang w:val="en-GB"/>
    </w:rPr>
  </w:style>
  <w:style w:type="paragraph" w:styleId="Revzia">
    <w:name w:val="Revision"/>
    <w:hidden/>
    <w:uiPriority w:val="99"/>
    <w:semiHidden/>
    <w:rsid w:val="00801355"/>
  </w:style>
  <w:style w:type="paragraph" w:styleId="Textpoznmkypodiarou">
    <w:name w:val="footnote text"/>
    <w:basedOn w:val="Normlny"/>
    <w:link w:val="TextpoznmkypodiarouChar"/>
    <w:uiPriority w:val="1"/>
    <w:unhideWhenUsed/>
    <w:rsid w:val="157825CE"/>
    <w:rPr>
      <w:rFonts w:asciiTheme="minorHAnsi" w:eastAsiaTheme="minorEastAsia" w:hAnsiTheme="minorHAnsi" w:cstheme="minorBidi"/>
      <w:lang w:eastAsia="en-US"/>
    </w:rPr>
  </w:style>
  <w:style w:type="character" w:customStyle="1" w:styleId="TextpoznmkypodiarouChar">
    <w:name w:val="Text poznámky pod čiarou Char"/>
    <w:basedOn w:val="Predvolenpsmoodseku"/>
    <w:link w:val="Textpoznmkypodiarou"/>
    <w:uiPriority w:val="1"/>
    <w:rsid w:val="157825CE"/>
    <w:rPr>
      <w:rFonts w:asciiTheme="minorHAnsi" w:eastAsiaTheme="minorEastAsia" w:hAnsiTheme="minorHAnsi" w:cstheme="minorBidi"/>
      <w:noProof/>
      <w:lang w:val="en-GB"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157825CE"/>
    <w:pPr>
      <w:spacing w:beforeAutospacing="1"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157825CE"/>
    <w:pPr>
      <w:spacing w:before="100" w:after="200" w:line="230" w:lineRule="atLeast"/>
      <w:jc w:val="center"/>
    </w:pPr>
    <w:rPr>
      <w:rFonts w:ascii="Palton EE" w:hAnsi="Palton EE"/>
      <w:sz w:val="18"/>
      <w:szCs w:val="18"/>
    </w:rPr>
  </w:style>
  <w:style w:type="character" w:customStyle="1" w:styleId="Nadpis3Char">
    <w:name w:val="Nadpis 3 Char"/>
    <w:basedOn w:val="Predvolenpsmoodseku"/>
    <w:link w:val="Nadpis3"/>
    <w:uiPriority w:val="1"/>
    <w:rsid w:val="157825CE"/>
    <w:rPr>
      <w:rFonts w:ascii="Times New Roman" w:eastAsia="Times New Roman" w:hAnsi="Times New Roman" w:cs="Arial"/>
      <w:noProof/>
      <w:sz w:val="22"/>
      <w:szCs w:val="22"/>
      <w:lang w:val="en-GB"/>
    </w:rPr>
  </w:style>
  <w:style w:type="character" w:customStyle="1" w:styleId="Nadpis7Char">
    <w:name w:val="Nadpis 7 Char"/>
    <w:basedOn w:val="Predvolenpsmoodseku"/>
    <w:link w:val="Nadpis7"/>
    <w:uiPriority w:val="1"/>
    <w:rsid w:val="157825CE"/>
    <w:rPr>
      <w:rFonts w:ascii="Arial" w:eastAsia="Times New Roman" w:hAnsi="Arial" w:cs="Times New Roman"/>
      <w:b/>
      <w:bCs/>
      <w:noProof/>
      <w:u w:val="single"/>
      <w:lang w:val="en-GB"/>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rsid w:val="157825CE"/>
    <w:rPr>
      <w:rFonts w:ascii="Arial" w:hAnsi="Arial"/>
      <w:smallCaps/>
      <w:noProof/>
    </w:rPr>
  </w:style>
  <w:style w:type="character" w:customStyle="1" w:styleId="PtaChar">
    <w:name w:val="Päta Char"/>
    <w:basedOn w:val="Predvolenpsmoodseku"/>
    <w:link w:val="Pta"/>
    <w:uiPriority w:val="99"/>
    <w:rsid w:val="157825CE"/>
    <w:rPr>
      <w:rFonts w:ascii="Arial" w:eastAsia="Times New Roman" w:hAnsi="Arial" w:cs="Times New Roman"/>
      <w:noProof/>
      <w:lang w:val="en-GB"/>
    </w:rPr>
  </w:style>
  <w:style w:type="paragraph" w:customStyle="1" w:styleId="Styl1">
    <w:name w:val="Styl1"/>
    <w:basedOn w:val="Normlny"/>
    <w:uiPriority w:val="1"/>
    <w:rsid w:val="157825CE"/>
    <w:pPr>
      <w:jc w:val="both"/>
    </w:pPr>
    <w:rPr>
      <w:sz w:val="24"/>
      <w:szCs w:val="24"/>
      <w:lang w:eastAsia="sk-SK"/>
    </w:rPr>
  </w:style>
  <w:style w:type="paragraph" w:customStyle="1" w:styleId="Zkladntext21">
    <w:name w:val="Základný text 21"/>
    <w:basedOn w:val="Normlny"/>
    <w:uiPriority w:val="1"/>
    <w:rsid w:val="157825CE"/>
    <w:pPr>
      <w:spacing w:line="240" w:lineRule="atLeast"/>
      <w:ind w:right="74"/>
      <w:jc w:val="both"/>
    </w:pPr>
    <w:rPr>
      <w:sz w:val="24"/>
      <w:szCs w:val="24"/>
      <w:lang w:eastAsia="zh-CN"/>
    </w:rPr>
  </w:style>
  <w:style w:type="paragraph" w:customStyle="1" w:styleId="Zarkazkladnhotextu21">
    <w:name w:val="Zarážka základného textu 21"/>
    <w:basedOn w:val="Normlny"/>
    <w:uiPriority w:val="1"/>
    <w:rsid w:val="157825CE"/>
    <w:pPr>
      <w:ind w:left="360"/>
      <w:jc w:val="both"/>
    </w:pPr>
    <w:rPr>
      <w:sz w:val="22"/>
      <w:szCs w:val="22"/>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uiPriority w:val="39"/>
    <w:unhideWhenUsed/>
    <w:rsid w:val="157825CE"/>
    <w:pPr>
      <w:spacing w:after="100"/>
      <w:ind w:left="200"/>
    </w:pPr>
  </w:style>
  <w:style w:type="paragraph" w:styleId="Obsah1">
    <w:name w:val="toc 1"/>
    <w:basedOn w:val="Normlny"/>
    <w:next w:val="Normlny"/>
    <w:uiPriority w:val="39"/>
    <w:unhideWhenUsed/>
    <w:rsid w:val="157825CE"/>
    <w:pPr>
      <w:tabs>
        <w:tab w:val="clear" w:pos="2160"/>
        <w:tab w:val="clear" w:pos="2880"/>
        <w:tab w:val="clear" w:pos="4500"/>
        <w:tab w:val="right" w:leader="dot" w:pos="9900"/>
        <w:tab w:val="left" w:pos="2160"/>
        <w:tab w:val="left" w:pos="2880"/>
        <w:tab w:val="left" w:pos="4500"/>
      </w:tabs>
      <w:spacing w:after="100"/>
    </w:pPr>
  </w:style>
  <w:style w:type="numbering" w:customStyle="1" w:styleId="Sanpodklady">
    <w:name w:val="Súťažné podklady"/>
    <w:uiPriority w:val="99"/>
    <w:rsid w:val="00AC1EF0"/>
    <w:pPr>
      <w:numPr>
        <w:numId w:val="4"/>
      </w:numPr>
    </w:pPr>
  </w:style>
  <w:style w:type="paragraph" w:styleId="Obsah3">
    <w:name w:val="toc 3"/>
    <w:basedOn w:val="Normlny"/>
    <w:next w:val="Normlny"/>
    <w:uiPriority w:val="39"/>
    <w:unhideWhenUsed/>
    <w:rsid w:val="157825CE"/>
    <w:pPr>
      <w:spacing w:after="100"/>
      <w:ind w:left="400"/>
    </w:pPr>
  </w:style>
  <w:style w:type="paragraph" w:styleId="Obsah4">
    <w:name w:val="toc 4"/>
    <w:basedOn w:val="Normlny"/>
    <w:next w:val="Normlny"/>
    <w:uiPriority w:val="39"/>
    <w:unhideWhenUsed/>
    <w:rsid w:val="157825CE"/>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uiPriority w:val="39"/>
    <w:unhideWhenUsed/>
    <w:rsid w:val="157825CE"/>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uiPriority w:val="39"/>
    <w:unhideWhenUsed/>
    <w:rsid w:val="157825CE"/>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uiPriority w:val="39"/>
    <w:unhideWhenUsed/>
    <w:rsid w:val="157825CE"/>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uiPriority w:val="39"/>
    <w:unhideWhenUsed/>
    <w:rsid w:val="157825CE"/>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uiPriority w:val="39"/>
    <w:unhideWhenUsed/>
    <w:rsid w:val="157825CE"/>
    <w:pPr>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157825CE"/>
    <w:pPr>
      <w:keepLines/>
      <w:spacing w:before="240" w:after="0" w:line="259" w:lineRule="auto"/>
      <w:jc w:val="left"/>
    </w:pPr>
    <w:rPr>
      <w:rFonts w:asciiTheme="majorHAnsi" w:eastAsiaTheme="majorEastAsia" w:hAnsiTheme="majorHAnsi" w:cstheme="majorBidi"/>
      <w:b w:val="0"/>
      <w:bCs w:val="0"/>
      <w:caps w:val="0"/>
      <w:color w:val="365F91" w:themeColor="accent1" w:themeShade="BF"/>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rsid w:val="157825CE"/>
    <w:rPr>
      <w:rFonts w:ascii="Arial" w:eastAsia="Times New Roman" w:hAnsi="Arial" w:cs="Times New Roman"/>
      <w:noProof/>
      <w:lang w:val="en-GB"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uiPriority w:val="1"/>
    <w:qFormat/>
    <w:rsid w:val="157825CE"/>
    <w:pPr>
      <w:numPr>
        <w:numId w:val="3"/>
      </w:numPr>
      <w:spacing w:after="120"/>
    </w:pPr>
  </w:style>
  <w:style w:type="character" w:customStyle="1" w:styleId="tl2Char">
    <w:name w:val="Štýl2 Char"/>
    <w:basedOn w:val="Nadpis3Char"/>
    <w:link w:val="tl2"/>
    <w:uiPriority w:val="1"/>
    <w:rsid w:val="157825CE"/>
    <w:rPr>
      <w:rFonts w:ascii="Times New Roman" w:eastAsia="Times New Roman" w:hAnsi="Times New Roman" w:cs="Arial"/>
      <w:noProof/>
      <w:sz w:val="22"/>
      <w:szCs w:val="22"/>
      <w:lang w:val="en-GB"/>
    </w:rPr>
  </w:style>
  <w:style w:type="character" w:customStyle="1" w:styleId="Nevyrieenzmienka3">
    <w:name w:val="Nevyriešená zmienka3"/>
    <w:basedOn w:val="Predvolenpsmoodseku"/>
    <w:uiPriority w:val="99"/>
    <w:semiHidden/>
    <w:unhideWhenUsed/>
    <w:rsid w:val="00CA55E5"/>
    <w:rPr>
      <w:color w:val="605E5C"/>
      <w:shd w:val="clear" w:color="auto" w:fill="E1DFDD"/>
    </w:rPr>
  </w:style>
  <w:style w:type="paragraph" w:customStyle="1" w:styleId="paragraph">
    <w:name w:val="paragraph"/>
    <w:basedOn w:val="Normlny"/>
    <w:uiPriority w:val="1"/>
    <w:rsid w:val="157825CE"/>
    <w:pPr>
      <w:spacing w:beforeAutospacing="1" w:afterAutospacing="1"/>
    </w:pPr>
    <w:rPr>
      <w:sz w:val="24"/>
      <w:szCs w:val="24"/>
      <w:lang w:eastAsia="sk-SK"/>
    </w:rPr>
  </w:style>
  <w:style w:type="character" w:customStyle="1" w:styleId="normaltextrun">
    <w:name w:val="normaltextrun"/>
    <w:basedOn w:val="Predvolenpsmoodseku"/>
    <w:rsid w:val="003B2383"/>
  </w:style>
  <w:style w:type="character" w:customStyle="1" w:styleId="eop">
    <w:name w:val="eop"/>
    <w:basedOn w:val="Predvolenpsmoodseku"/>
    <w:rsid w:val="003B2383"/>
  </w:style>
  <w:style w:type="character" w:customStyle="1" w:styleId="tabchar">
    <w:name w:val="tabchar"/>
    <w:basedOn w:val="Predvolenpsmoodseku"/>
    <w:rsid w:val="003B2383"/>
  </w:style>
  <w:style w:type="paragraph" w:customStyle="1" w:styleId="msonormal0">
    <w:name w:val="msonormal"/>
    <w:basedOn w:val="Normlny"/>
    <w:uiPriority w:val="1"/>
    <w:rsid w:val="157825CE"/>
    <w:pPr>
      <w:spacing w:beforeAutospacing="1" w:afterAutospacing="1"/>
    </w:pPr>
    <w:rPr>
      <w:sz w:val="24"/>
      <w:szCs w:val="24"/>
      <w:lang w:eastAsia="sk-SK"/>
    </w:rPr>
  </w:style>
  <w:style w:type="character" w:customStyle="1" w:styleId="textrun">
    <w:name w:val="textrun"/>
    <w:basedOn w:val="Predvolenpsmoodseku"/>
    <w:rsid w:val="00185350"/>
  </w:style>
  <w:style w:type="paragraph" w:customStyle="1" w:styleId="outlineelement">
    <w:name w:val="outlineelement"/>
    <w:basedOn w:val="Normlny"/>
    <w:uiPriority w:val="1"/>
    <w:rsid w:val="157825CE"/>
    <w:pPr>
      <w:spacing w:beforeAutospacing="1" w:afterAutospacing="1"/>
    </w:pPr>
    <w:rPr>
      <w:sz w:val="24"/>
      <w:szCs w:val="24"/>
      <w:lang w:eastAsia="sk-SK"/>
    </w:rPr>
  </w:style>
  <w:style w:type="character" w:customStyle="1" w:styleId="tabrun">
    <w:name w:val="tabrun"/>
    <w:basedOn w:val="Predvolenpsmoodseku"/>
    <w:rsid w:val="00185350"/>
  </w:style>
  <w:style w:type="character" w:customStyle="1" w:styleId="tableaderchars">
    <w:name w:val="tableaderchars"/>
    <w:basedOn w:val="Predvolenpsmoodseku"/>
    <w:rsid w:val="00185350"/>
  </w:style>
  <w:style w:type="character" w:customStyle="1" w:styleId="pagebreakblob">
    <w:name w:val="pagebreakblob"/>
    <w:basedOn w:val="Predvolenpsmoodseku"/>
    <w:rsid w:val="00185350"/>
  </w:style>
  <w:style w:type="character" w:customStyle="1" w:styleId="pagebreakborderspan">
    <w:name w:val="pagebreakborderspan"/>
    <w:basedOn w:val="Predvolenpsmoodseku"/>
    <w:rsid w:val="00185350"/>
  </w:style>
  <w:style w:type="character" w:customStyle="1" w:styleId="pagebreaktextspan">
    <w:name w:val="pagebreaktextspan"/>
    <w:basedOn w:val="Predvolenpsmoodseku"/>
    <w:rsid w:val="00185350"/>
  </w:style>
  <w:style w:type="character" w:customStyle="1" w:styleId="mathequationcontainer">
    <w:name w:val="mathequationcontainer"/>
    <w:basedOn w:val="Predvolenpsmoodseku"/>
    <w:rsid w:val="00185350"/>
  </w:style>
  <w:style w:type="character" w:customStyle="1" w:styleId="mathspan">
    <w:name w:val="mathspan"/>
    <w:basedOn w:val="Predvolenpsmoodseku"/>
    <w:rsid w:val="00185350"/>
  </w:style>
  <w:style w:type="character" w:customStyle="1" w:styleId="mathjaxpreview">
    <w:name w:val="mathjax_preview"/>
    <w:basedOn w:val="Predvolenpsmoodseku"/>
    <w:rsid w:val="00185350"/>
  </w:style>
  <w:style w:type="character" w:customStyle="1" w:styleId="mathjax">
    <w:name w:val="mathjax"/>
    <w:basedOn w:val="Predvolenpsmoodseku"/>
    <w:rsid w:val="00185350"/>
  </w:style>
  <w:style w:type="character" w:customStyle="1" w:styleId="math">
    <w:name w:val="math"/>
    <w:basedOn w:val="Predvolenpsmoodseku"/>
    <w:rsid w:val="00185350"/>
  </w:style>
  <w:style w:type="character" w:customStyle="1" w:styleId="scxw51395955">
    <w:name w:val="scxw51395955"/>
    <w:basedOn w:val="Predvolenpsmoodseku"/>
    <w:rsid w:val="00185350"/>
  </w:style>
  <w:style w:type="character" w:customStyle="1" w:styleId="mrow">
    <w:name w:val="mrow"/>
    <w:basedOn w:val="Predvolenpsmoodseku"/>
    <w:rsid w:val="00185350"/>
  </w:style>
  <w:style w:type="character" w:customStyle="1" w:styleId="mfrac">
    <w:name w:val="mfrac"/>
    <w:basedOn w:val="Predvolenpsmoodseku"/>
    <w:rsid w:val="00185350"/>
  </w:style>
  <w:style w:type="character" w:customStyle="1" w:styleId="mtext">
    <w:name w:val="mtext"/>
    <w:basedOn w:val="Predvolenpsmoodseku"/>
    <w:rsid w:val="00185350"/>
  </w:style>
  <w:style w:type="character" w:customStyle="1" w:styleId="wacimagecontainer">
    <w:name w:val="wacimagecontainer"/>
    <w:basedOn w:val="Predvolenpsmoodseku"/>
    <w:rsid w:val="00185350"/>
  </w:style>
  <w:style w:type="character" w:customStyle="1" w:styleId="Zmienka3">
    <w:name w:val="Zmienka3"/>
    <w:basedOn w:val="Predvolenpsmoodseku"/>
    <w:uiPriority w:val="99"/>
    <w:unhideWhenUsed/>
    <w:rsid w:val="00A6552A"/>
    <w:rPr>
      <w:color w:val="2B579A"/>
      <w:shd w:val="clear" w:color="auto" w:fill="E1DFDD"/>
    </w:rPr>
  </w:style>
  <w:style w:type="paragraph" w:styleId="Podtitul">
    <w:name w:val="Subtitle"/>
    <w:basedOn w:val="Normlny"/>
    <w:next w:val="Normlny"/>
    <w:link w:val="PodtitulChar"/>
    <w:uiPriority w:val="11"/>
    <w:qFormat/>
    <w:rsid w:val="157825CE"/>
    <w:rPr>
      <w:rFonts w:eastAsiaTheme="minorEastAsia"/>
      <w:color w:val="5A5A5A"/>
    </w:rPr>
  </w:style>
  <w:style w:type="paragraph" w:styleId="Citcia">
    <w:name w:val="Quote"/>
    <w:basedOn w:val="Normlny"/>
    <w:next w:val="Normlny"/>
    <w:link w:val="CitciaChar"/>
    <w:uiPriority w:val="29"/>
    <w:qFormat/>
    <w:rsid w:val="157825CE"/>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157825CE"/>
    <w:pPr>
      <w:spacing w:before="360" w:after="360"/>
      <w:ind w:left="864" w:right="864"/>
      <w:jc w:val="center"/>
    </w:pPr>
    <w:rPr>
      <w:i/>
      <w:iCs/>
      <w:color w:val="4F81BD" w:themeColor="accent1"/>
    </w:rPr>
  </w:style>
  <w:style w:type="character" w:customStyle="1" w:styleId="PodtitulChar">
    <w:name w:val="Podtitul Char"/>
    <w:basedOn w:val="Predvolenpsmoodseku"/>
    <w:link w:val="Podtitul"/>
    <w:uiPriority w:val="11"/>
    <w:rsid w:val="157825CE"/>
    <w:rPr>
      <w:rFonts w:ascii="Times New Roman" w:eastAsiaTheme="minorEastAsia" w:hAnsi="Times New Roman" w:cs="Times New Roman"/>
      <w:noProof/>
      <w:color w:val="5A5A5A"/>
      <w:lang w:val="en-GB"/>
    </w:rPr>
  </w:style>
  <w:style w:type="character" w:customStyle="1" w:styleId="CitciaChar">
    <w:name w:val="Citácia Char"/>
    <w:basedOn w:val="Predvolenpsmoodseku"/>
    <w:link w:val="Citcia"/>
    <w:uiPriority w:val="29"/>
    <w:rsid w:val="157825CE"/>
    <w:rPr>
      <w:i/>
      <w:iCs/>
      <w:noProof/>
      <w:color w:val="404040" w:themeColor="text1" w:themeTint="BF"/>
      <w:lang w:val="en-GB"/>
    </w:rPr>
  </w:style>
  <w:style w:type="character" w:customStyle="1" w:styleId="ZvraznencitciaChar">
    <w:name w:val="Zvýraznená citácia Char"/>
    <w:basedOn w:val="Predvolenpsmoodseku"/>
    <w:link w:val="Zvraznencitcia"/>
    <w:uiPriority w:val="30"/>
    <w:rsid w:val="157825CE"/>
    <w:rPr>
      <w:i/>
      <w:iCs/>
      <w:noProof/>
      <w:color w:val="4F81BD" w:themeColor="accent1"/>
      <w:lang w:val="en-GB"/>
    </w:rPr>
  </w:style>
  <w:style w:type="paragraph" w:styleId="Textvysvetlivky">
    <w:name w:val="endnote text"/>
    <w:basedOn w:val="Normlny"/>
    <w:link w:val="TextvysvetlivkyChar"/>
    <w:uiPriority w:val="99"/>
    <w:semiHidden/>
    <w:unhideWhenUsed/>
    <w:rsid w:val="157825CE"/>
  </w:style>
  <w:style w:type="character" w:customStyle="1" w:styleId="TextvysvetlivkyChar">
    <w:name w:val="Text vysvetlivky Char"/>
    <w:basedOn w:val="Predvolenpsmoodseku"/>
    <w:link w:val="Textvysvetlivky"/>
    <w:uiPriority w:val="99"/>
    <w:semiHidden/>
    <w:rsid w:val="157825CE"/>
    <w:rPr>
      <w:noProof/>
      <w:sz w:val="20"/>
      <w:szCs w:val="20"/>
      <w:lang w:val="en-GB"/>
    </w:rPr>
  </w:style>
  <w:style w:type="character" w:styleId="Nevyrieenzmienka">
    <w:name w:val="Unresolved Mention"/>
    <w:basedOn w:val="Predvolenpsmoodseku"/>
    <w:uiPriority w:val="99"/>
    <w:semiHidden/>
    <w:unhideWhenUsed/>
    <w:rsid w:val="0082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60618323">
      <w:bodyDiv w:val="1"/>
      <w:marLeft w:val="0"/>
      <w:marRight w:val="0"/>
      <w:marTop w:val="0"/>
      <w:marBottom w:val="0"/>
      <w:divBdr>
        <w:top w:val="none" w:sz="0" w:space="0" w:color="auto"/>
        <w:left w:val="none" w:sz="0" w:space="0" w:color="auto"/>
        <w:bottom w:val="none" w:sz="0" w:space="0" w:color="auto"/>
        <w:right w:val="none" w:sz="0" w:space="0" w:color="auto"/>
      </w:divBdr>
      <w:divsChild>
        <w:div w:id="54861970">
          <w:marLeft w:val="0"/>
          <w:marRight w:val="0"/>
          <w:marTop w:val="0"/>
          <w:marBottom w:val="0"/>
          <w:divBdr>
            <w:top w:val="none" w:sz="0" w:space="0" w:color="auto"/>
            <w:left w:val="none" w:sz="0" w:space="0" w:color="auto"/>
            <w:bottom w:val="none" w:sz="0" w:space="0" w:color="auto"/>
            <w:right w:val="none" w:sz="0" w:space="0" w:color="auto"/>
          </w:divBdr>
        </w:div>
        <w:div w:id="63527128">
          <w:marLeft w:val="0"/>
          <w:marRight w:val="0"/>
          <w:marTop w:val="0"/>
          <w:marBottom w:val="0"/>
          <w:divBdr>
            <w:top w:val="none" w:sz="0" w:space="0" w:color="auto"/>
            <w:left w:val="none" w:sz="0" w:space="0" w:color="auto"/>
            <w:bottom w:val="none" w:sz="0" w:space="0" w:color="auto"/>
            <w:right w:val="none" w:sz="0" w:space="0" w:color="auto"/>
          </w:divBdr>
        </w:div>
        <w:div w:id="103959971">
          <w:marLeft w:val="0"/>
          <w:marRight w:val="0"/>
          <w:marTop w:val="0"/>
          <w:marBottom w:val="0"/>
          <w:divBdr>
            <w:top w:val="none" w:sz="0" w:space="0" w:color="auto"/>
            <w:left w:val="none" w:sz="0" w:space="0" w:color="auto"/>
            <w:bottom w:val="none" w:sz="0" w:space="0" w:color="auto"/>
            <w:right w:val="none" w:sz="0" w:space="0" w:color="auto"/>
          </w:divBdr>
        </w:div>
        <w:div w:id="110979280">
          <w:marLeft w:val="0"/>
          <w:marRight w:val="0"/>
          <w:marTop w:val="0"/>
          <w:marBottom w:val="0"/>
          <w:divBdr>
            <w:top w:val="none" w:sz="0" w:space="0" w:color="auto"/>
            <w:left w:val="none" w:sz="0" w:space="0" w:color="auto"/>
            <w:bottom w:val="none" w:sz="0" w:space="0" w:color="auto"/>
            <w:right w:val="none" w:sz="0" w:space="0" w:color="auto"/>
          </w:divBdr>
        </w:div>
        <w:div w:id="388959716">
          <w:marLeft w:val="0"/>
          <w:marRight w:val="0"/>
          <w:marTop w:val="0"/>
          <w:marBottom w:val="0"/>
          <w:divBdr>
            <w:top w:val="none" w:sz="0" w:space="0" w:color="auto"/>
            <w:left w:val="none" w:sz="0" w:space="0" w:color="auto"/>
            <w:bottom w:val="none" w:sz="0" w:space="0" w:color="auto"/>
            <w:right w:val="none" w:sz="0" w:space="0" w:color="auto"/>
          </w:divBdr>
        </w:div>
        <w:div w:id="416219269">
          <w:marLeft w:val="0"/>
          <w:marRight w:val="0"/>
          <w:marTop w:val="0"/>
          <w:marBottom w:val="0"/>
          <w:divBdr>
            <w:top w:val="none" w:sz="0" w:space="0" w:color="auto"/>
            <w:left w:val="none" w:sz="0" w:space="0" w:color="auto"/>
            <w:bottom w:val="none" w:sz="0" w:space="0" w:color="auto"/>
            <w:right w:val="none" w:sz="0" w:space="0" w:color="auto"/>
          </w:divBdr>
        </w:div>
        <w:div w:id="474874809">
          <w:marLeft w:val="0"/>
          <w:marRight w:val="0"/>
          <w:marTop w:val="0"/>
          <w:marBottom w:val="0"/>
          <w:divBdr>
            <w:top w:val="none" w:sz="0" w:space="0" w:color="auto"/>
            <w:left w:val="none" w:sz="0" w:space="0" w:color="auto"/>
            <w:bottom w:val="none" w:sz="0" w:space="0" w:color="auto"/>
            <w:right w:val="none" w:sz="0" w:space="0" w:color="auto"/>
          </w:divBdr>
        </w:div>
        <w:div w:id="479811108">
          <w:marLeft w:val="0"/>
          <w:marRight w:val="0"/>
          <w:marTop w:val="0"/>
          <w:marBottom w:val="0"/>
          <w:divBdr>
            <w:top w:val="none" w:sz="0" w:space="0" w:color="auto"/>
            <w:left w:val="none" w:sz="0" w:space="0" w:color="auto"/>
            <w:bottom w:val="none" w:sz="0" w:space="0" w:color="auto"/>
            <w:right w:val="none" w:sz="0" w:space="0" w:color="auto"/>
          </w:divBdr>
        </w:div>
        <w:div w:id="763039540">
          <w:marLeft w:val="0"/>
          <w:marRight w:val="0"/>
          <w:marTop w:val="0"/>
          <w:marBottom w:val="0"/>
          <w:divBdr>
            <w:top w:val="none" w:sz="0" w:space="0" w:color="auto"/>
            <w:left w:val="none" w:sz="0" w:space="0" w:color="auto"/>
            <w:bottom w:val="none" w:sz="0" w:space="0" w:color="auto"/>
            <w:right w:val="none" w:sz="0" w:space="0" w:color="auto"/>
          </w:divBdr>
        </w:div>
        <w:div w:id="790054781">
          <w:marLeft w:val="0"/>
          <w:marRight w:val="0"/>
          <w:marTop w:val="0"/>
          <w:marBottom w:val="0"/>
          <w:divBdr>
            <w:top w:val="none" w:sz="0" w:space="0" w:color="auto"/>
            <w:left w:val="none" w:sz="0" w:space="0" w:color="auto"/>
            <w:bottom w:val="none" w:sz="0" w:space="0" w:color="auto"/>
            <w:right w:val="none" w:sz="0" w:space="0" w:color="auto"/>
          </w:divBdr>
        </w:div>
        <w:div w:id="809054751">
          <w:marLeft w:val="0"/>
          <w:marRight w:val="0"/>
          <w:marTop w:val="0"/>
          <w:marBottom w:val="0"/>
          <w:divBdr>
            <w:top w:val="none" w:sz="0" w:space="0" w:color="auto"/>
            <w:left w:val="none" w:sz="0" w:space="0" w:color="auto"/>
            <w:bottom w:val="none" w:sz="0" w:space="0" w:color="auto"/>
            <w:right w:val="none" w:sz="0" w:space="0" w:color="auto"/>
          </w:divBdr>
        </w:div>
        <w:div w:id="861821470">
          <w:marLeft w:val="0"/>
          <w:marRight w:val="0"/>
          <w:marTop w:val="0"/>
          <w:marBottom w:val="0"/>
          <w:divBdr>
            <w:top w:val="none" w:sz="0" w:space="0" w:color="auto"/>
            <w:left w:val="none" w:sz="0" w:space="0" w:color="auto"/>
            <w:bottom w:val="none" w:sz="0" w:space="0" w:color="auto"/>
            <w:right w:val="none" w:sz="0" w:space="0" w:color="auto"/>
          </w:divBdr>
        </w:div>
        <w:div w:id="947200182">
          <w:marLeft w:val="0"/>
          <w:marRight w:val="0"/>
          <w:marTop w:val="0"/>
          <w:marBottom w:val="0"/>
          <w:divBdr>
            <w:top w:val="none" w:sz="0" w:space="0" w:color="auto"/>
            <w:left w:val="none" w:sz="0" w:space="0" w:color="auto"/>
            <w:bottom w:val="none" w:sz="0" w:space="0" w:color="auto"/>
            <w:right w:val="none" w:sz="0" w:space="0" w:color="auto"/>
          </w:divBdr>
        </w:div>
        <w:div w:id="1083650770">
          <w:marLeft w:val="0"/>
          <w:marRight w:val="0"/>
          <w:marTop w:val="0"/>
          <w:marBottom w:val="0"/>
          <w:divBdr>
            <w:top w:val="none" w:sz="0" w:space="0" w:color="auto"/>
            <w:left w:val="none" w:sz="0" w:space="0" w:color="auto"/>
            <w:bottom w:val="none" w:sz="0" w:space="0" w:color="auto"/>
            <w:right w:val="none" w:sz="0" w:space="0" w:color="auto"/>
          </w:divBdr>
        </w:div>
        <w:div w:id="1169754361">
          <w:marLeft w:val="0"/>
          <w:marRight w:val="0"/>
          <w:marTop w:val="0"/>
          <w:marBottom w:val="0"/>
          <w:divBdr>
            <w:top w:val="none" w:sz="0" w:space="0" w:color="auto"/>
            <w:left w:val="none" w:sz="0" w:space="0" w:color="auto"/>
            <w:bottom w:val="none" w:sz="0" w:space="0" w:color="auto"/>
            <w:right w:val="none" w:sz="0" w:space="0" w:color="auto"/>
          </w:divBdr>
        </w:div>
        <w:div w:id="1324628706">
          <w:marLeft w:val="0"/>
          <w:marRight w:val="0"/>
          <w:marTop w:val="0"/>
          <w:marBottom w:val="0"/>
          <w:divBdr>
            <w:top w:val="none" w:sz="0" w:space="0" w:color="auto"/>
            <w:left w:val="none" w:sz="0" w:space="0" w:color="auto"/>
            <w:bottom w:val="none" w:sz="0" w:space="0" w:color="auto"/>
            <w:right w:val="none" w:sz="0" w:space="0" w:color="auto"/>
          </w:divBdr>
        </w:div>
        <w:div w:id="1337805860">
          <w:marLeft w:val="0"/>
          <w:marRight w:val="0"/>
          <w:marTop w:val="0"/>
          <w:marBottom w:val="0"/>
          <w:divBdr>
            <w:top w:val="none" w:sz="0" w:space="0" w:color="auto"/>
            <w:left w:val="none" w:sz="0" w:space="0" w:color="auto"/>
            <w:bottom w:val="none" w:sz="0" w:space="0" w:color="auto"/>
            <w:right w:val="none" w:sz="0" w:space="0" w:color="auto"/>
          </w:divBdr>
        </w:div>
        <w:div w:id="1365668189">
          <w:marLeft w:val="0"/>
          <w:marRight w:val="0"/>
          <w:marTop w:val="0"/>
          <w:marBottom w:val="0"/>
          <w:divBdr>
            <w:top w:val="none" w:sz="0" w:space="0" w:color="auto"/>
            <w:left w:val="none" w:sz="0" w:space="0" w:color="auto"/>
            <w:bottom w:val="none" w:sz="0" w:space="0" w:color="auto"/>
            <w:right w:val="none" w:sz="0" w:space="0" w:color="auto"/>
          </w:divBdr>
        </w:div>
        <w:div w:id="1441803500">
          <w:marLeft w:val="0"/>
          <w:marRight w:val="0"/>
          <w:marTop w:val="0"/>
          <w:marBottom w:val="0"/>
          <w:divBdr>
            <w:top w:val="none" w:sz="0" w:space="0" w:color="auto"/>
            <w:left w:val="none" w:sz="0" w:space="0" w:color="auto"/>
            <w:bottom w:val="none" w:sz="0" w:space="0" w:color="auto"/>
            <w:right w:val="none" w:sz="0" w:space="0" w:color="auto"/>
          </w:divBdr>
        </w:div>
        <w:div w:id="1510488627">
          <w:marLeft w:val="0"/>
          <w:marRight w:val="0"/>
          <w:marTop w:val="0"/>
          <w:marBottom w:val="0"/>
          <w:divBdr>
            <w:top w:val="none" w:sz="0" w:space="0" w:color="auto"/>
            <w:left w:val="none" w:sz="0" w:space="0" w:color="auto"/>
            <w:bottom w:val="none" w:sz="0" w:space="0" w:color="auto"/>
            <w:right w:val="none" w:sz="0" w:space="0" w:color="auto"/>
          </w:divBdr>
        </w:div>
        <w:div w:id="1646813883">
          <w:marLeft w:val="0"/>
          <w:marRight w:val="0"/>
          <w:marTop w:val="0"/>
          <w:marBottom w:val="0"/>
          <w:divBdr>
            <w:top w:val="none" w:sz="0" w:space="0" w:color="auto"/>
            <w:left w:val="none" w:sz="0" w:space="0" w:color="auto"/>
            <w:bottom w:val="none" w:sz="0" w:space="0" w:color="auto"/>
            <w:right w:val="none" w:sz="0" w:space="0" w:color="auto"/>
          </w:divBdr>
        </w:div>
        <w:div w:id="1793018283">
          <w:marLeft w:val="0"/>
          <w:marRight w:val="0"/>
          <w:marTop w:val="0"/>
          <w:marBottom w:val="0"/>
          <w:divBdr>
            <w:top w:val="none" w:sz="0" w:space="0" w:color="auto"/>
            <w:left w:val="none" w:sz="0" w:space="0" w:color="auto"/>
            <w:bottom w:val="none" w:sz="0" w:space="0" w:color="auto"/>
            <w:right w:val="none" w:sz="0" w:space="0" w:color="auto"/>
          </w:divBdr>
        </w:div>
        <w:div w:id="1916938195">
          <w:marLeft w:val="0"/>
          <w:marRight w:val="0"/>
          <w:marTop w:val="0"/>
          <w:marBottom w:val="0"/>
          <w:divBdr>
            <w:top w:val="none" w:sz="0" w:space="0" w:color="auto"/>
            <w:left w:val="none" w:sz="0" w:space="0" w:color="auto"/>
            <w:bottom w:val="none" w:sz="0" w:space="0" w:color="auto"/>
            <w:right w:val="none" w:sz="0" w:space="0" w:color="auto"/>
          </w:divBdr>
        </w:div>
        <w:div w:id="1920560702">
          <w:marLeft w:val="0"/>
          <w:marRight w:val="0"/>
          <w:marTop w:val="0"/>
          <w:marBottom w:val="0"/>
          <w:divBdr>
            <w:top w:val="none" w:sz="0" w:space="0" w:color="auto"/>
            <w:left w:val="none" w:sz="0" w:space="0" w:color="auto"/>
            <w:bottom w:val="none" w:sz="0" w:space="0" w:color="auto"/>
            <w:right w:val="none" w:sz="0" w:space="0" w:color="auto"/>
          </w:divBdr>
        </w:div>
        <w:div w:id="2120180219">
          <w:marLeft w:val="0"/>
          <w:marRight w:val="0"/>
          <w:marTop w:val="0"/>
          <w:marBottom w:val="0"/>
          <w:divBdr>
            <w:top w:val="none" w:sz="0" w:space="0" w:color="auto"/>
            <w:left w:val="none" w:sz="0" w:space="0" w:color="auto"/>
            <w:bottom w:val="none" w:sz="0" w:space="0" w:color="auto"/>
            <w:right w:val="none" w:sz="0" w:space="0" w:color="auto"/>
          </w:divBdr>
        </w:div>
        <w:div w:id="2127309117">
          <w:marLeft w:val="0"/>
          <w:marRight w:val="0"/>
          <w:marTop w:val="0"/>
          <w:marBottom w:val="0"/>
          <w:divBdr>
            <w:top w:val="none" w:sz="0" w:space="0" w:color="auto"/>
            <w:left w:val="none" w:sz="0" w:space="0" w:color="auto"/>
            <w:bottom w:val="none" w:sz="0" w:space="0" w:color="auto"/>
            <w:right w:val="none" w:sz="0" w:space="0" w:color="auto"/>
          </w:divBdr>
        </w:div>
      </w:divsChild>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sChild>
        <w:div w:id="54011136">
          <w:marLeft w:val="0"/>
          <w:marRight w:val="0"/>
          <w:marTop w:val="0"/>
          <w:marBottom w:val="0"/>
          <w:divBdr>
            <w:top w:val="none" w:sz="0" w:space="0" w:color="auto"/>
            <w:left w:val="none" w:sz="0" w:space="0" w:color="auto"/>
            <w:bottom w:val="none" w:sz="0" w:space="0" w:color="auto"/>
            <w:right w:val="none" w:sz="0" w:space="0" w:color="auto"/>
          </w:divBdr>
          <w:divsChild>
            <w:div w:id="52654932">
              <w:marLeft w:val="0"/>
              <w:marRight w:val="0"/>
              <w:marTop w:val="0"/>
              <w:marBottom w:val="0"/>
              <w:divBdr>
                <w:top w:val="none" w:sz="0" w:space="0" w:color="auto"/>
                <w:left w:val="none" w:sz="0" w:space="0" w:color="auto"/>
                <w:bottom w:val="none" w:sz="0" w:space="0" w:color="auto"/>
                <w:right w:val="none" w:sz="0" w:space="0" w:color="auto"/>
              </w:divBdr>
            </w:div>
            <w:div w:id="192809287">
              <w:marLeft w:val="0"/>
              <w:marRight w:val="0"/>
              <w:marTop w:val="0"/>
              <w:marBottom w:val="0"/>
              <w:divBdr>
                <w:top w:val="none" w:sz="0" w:space="0" w:color="auto"/>
                <w:left w:val="none" w:sz="0" w:space="0" w:color="auto"/>
                <w:bottom w:val="none" w:sz="0" w:space="0" w:color="auto"/>
                <w:right w:val="none" w:sz="0" w:space="0" w:color="auto"/>
              </w:divBdr>
            </w:div>
            <w:div w:id="479075350">
              <w:marLeft w:val="0"/>
              <w:marRight w:val="0"/>
              <w:marTop w:val="0"/>
              <w:marBottom w:val="0"/>
              <w:divBdr>
                <w:top w:val="none" w:sz="0" w:space="0" w:color="auto"/>
                <w:left w:val="none" w:sz="0" w:space="0" w:color="auto"/>
                <w:bottom w:val="none" w:sz="0" w:space="0" w:color="auto"/>
                <w:right w:val="none" w:sz="0" w:space="0" w:color="auto"/>
              </w:divBdr>
            </w:div>
          </w:divsChild>
        </w:div>
        <w:div w:id="92627559">
          <w:marLeft w:val="0"/>
          <w:marRight w:val="0"/>
          <w:marTop w:val="0"/>
          <w:marBottom w:val="0"/>
          <w:divBdr>
            <w:top w:val="none" w:sz="0" w:space="0" w:color="auto"/>
            <w:left w:val="none" w:sz="0" w:space="0" w:color="auto"/>
            <w:bottom w:val="none" w:sz="0" w:space="0" w:color="auto"/>
            <w:right w:val="none" w:sz="0" w:space="0" w:color="auto"/>
          </w:divBdr>
          <w:divsChild>
            <w:div w:id="183591105">
              <w:marLeft w:val="0"/>
              <w:marRight w:val="0"/>
              <w:marTop w:val="0"/>
              <w:marBottom w:val="0"/>
              <w:divBdr>
                <w:top w:val="none" w:sz="0" w:space="0" w:color="auto"/>
                <w:left w:val="none" w:sz="0" w:space="0" w:color="auto"/>
                <w:bottom w:val="none" w:sz="0" w:space="0" w:color="auto"/>
                <w:right w:val="none" w:sz="0" w:space="0" w:color="auto"/>
              </w:divBdr>
            </w:div>
            <w:div w:id="525681628">
              <w:marLeft w:val="0"/>
              <w:marRight w:val="0"/>
              <w:marTop w:val="0"/>
              <w:marBottom w:val="0"/>
              <w:divBdr>
                <w:top w:val="none" w:sz="0" w:space="0" w:color="auto"/>
                <w:left w:val="none" w:sz="0" w:space="0" w:color="auto"/>
                <w:bottom w:val="none" w:sz="0" w:space="0" w:color="auto"/>
                <w:right w:val="none" w:sz="0" w:space="0" w:color="auto"/>
              </w:divBdr>
            </w:div>
            <w:div w:id="1686711219">
              <w:marLeft w:val="0"/>
              <w:marRight w:val="0"/>
              <w:marTop w:val="0"/>
              <w:marBottom w:val="0"/>
              <w:divBdr>
                <w:top w:val="none" w:sz="0" w:space="0" w:color="auto"/>
                <w:left w:val="none" w:sz="0" w:space="0" w:color="auto"/>
                <w:bottom w:val="none" w:sz="0" w:space="0" w:color="auto"/>
                <w:right w:val="none" w:sz="0" w:space="0" w:color="auto"/>
              </w:divBdr>
            </w:div>
            <w:div w:id="1728214591">
              <w:marLeft w:val="0"/>
              <w:marRight w:val="0"/>
              <w:marTop w:val="0"/>
              <w:marBottom w:val="0"/>
              <w:divBdr>
                <w:top w:val="none" w:sz="0" w:space="0" w:color="auto"/>
                <w:left w:val="none" w:sz="0" w:space="0" w:color="auto"/>
                <w:bottom w:val="none" w:sz="0" w:space="0" w:color="auto"/>
                <w:right w:val="none" w:sz="0" w:space="0" w:color="auto"/>
              </w:divBdr>
            </w:div>
            <w:div w:id="1943417131">
              <w:marLeft w:val="0"/>
              <w:marRight w:val="0"/>
              <w:marTop w:val="0"/>
              <w:marBottom w:val="0"/>
              <w:divBdr>
                <w:top w:val="none" w:sz="0" w:space="0" w:color="auto"/>
                <w:left w:val="none" w:sz="0" w:space="0" w:color="auto"/>
                <w:bottom w:val="none" w:sz="0" w:space="0" w:color="auto"/>
                <w:right w:val="none" w:sz="0" w:space="0" w:color="auto"/>
              </w:divBdr>
            </w:div>
          </w:divsChild>
        </w:div>
        <w:div w:id="181094184">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 w:id="1074862370">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40135301">
              <w:marLeft w:val="0"/>
              <w:marRight w:val="0"/>
              <w:marTop w:val="0"/>
              <w:marBottom w:val="0"/>
              <w:divBdr>
                <w:top w:val="none" w:sz="0" w:space="0" w:color="auto"/>
                <w:left w:val="none" w:sz="0" w:space="0" w:color="auto"/>
                <w:bottom w:val="none" w:sz="0" w:space="0" w:color="auto"/>
                <w:right w:val="none" w:sz="0" w:space="0" w:color="auto"/>
              </w:divBdr>
            </w:div>
            <w:div w:id="2001956271">
              <w:marLeft w:val="0"/>
              <w:marRight w:val="0"/>
              <w:marTop w:val="0"/>
              <w:marBottom w:val="0"/>
              <w:divBdr>
                <w:top w:val="none" w:sz="0" w:space="0" w:color="auto"/>
                <w:left w:val="none" w:sz="0" w:space="0" w:color="auto"/>
                <w:bottom w:val="none" w:sz="0" w:space="0" w:color="auto"/>
                <w:right w:val="none" w:sz="0" w:space="0" w:color="auto"/>
              </w:divBdr>
            </w:div>
          </w:divsChild>
        </w:div>
        <w:div w:id="292909846">
          <w:marLeft w:val="0"/>
          <w:marRight w:val="0"/>
          <w:marTop w:val="0"/>
          <w:marBottom w:val="0"/>
          <w:divBdr>
            <w:top w:val="none" w:sz="0" w:space="0" w:color="auto"/>
            <w:left w:val="none" w:sz="0" w:space="0" w:color="auto"/>
            <w:bottom w:val="none" w:sz="0" w:space="0" w:color="auto"/>
            <w:right w:val="none" w:sz="0" w:space="0" w:color="auto"/>
          </w:divBdr>
        </w:div>
        <w:div w:id="363945555">
          <w:marLeft w:val="0"/>
          <w:marRight w:val="0"/>
          <w:marTop w:val="0"/>
          <w:marBottom w:val="0"/>
          <w:divBdr>
            <w:top w:val="none" w:sz="0" w:space="0" w:color="auto"/>
            <w:left w:val="none" w:sz="0" w:space="0" w:color="auto"/>
            <w:bottom w:val="none" w:sz="0" w:space="0" w:color="auto"/>
            <w:right w:val="none" w:sz="0" w:space="0" w:color="auto"/>
          </w:divBdr>
          <w:divsChild>
            <w:div w:id="739121">
              <w:marLeft w:val="0"/>
              <w:marRight w:val="0"/>
              <w:marTop w:val="0"/>
              <w:marBottom w:val="0"/>
              <w:divBdr>
                <w:top w:val="none" w:sz="0" w:space="0" w:color="auto"/>
                <w:left w:val="none" w:sz="0" w:space="0" w:color="auto"/>
                <w:bottom w:val="none" w:sz="0" w:space="0" w:color="auto"/>
                <w:right w:val="none" w:sz="0" w:space="0" w:color="auto"/>
              </w:divBdr>
            </w:div>
            <w:div w:id="397024199">
              <w:marLeft w:val="0"/>
              <w:marRight w:val="0"/>
              <w:marTop w:val="0"/>
              <w:marBottom w:val="0"/>
              <w:divBdr>
                <w:top w:val="none" w:sz="0" w:space="0" w:color="auto"/>
                <w:left w:val="none" w:sz="0" w:space="0" w:color="auto"/>
                <w:bottom w:val="none" w:sz="0" w:space="0" w:color="auto"/>
                <w:right w:val="none" w:sz="0" w:space="0" w:color="auto"/>
              </w:divBdr>
            </w:div>
            <w:div w:id="953949805">
              <w:marLeft w:val="0"/>
              <w:marRight w:val="0"/>
              <w:marTop w:val="0"/>
              <w:marBottom w:val="0"/>
              <w:divBdr>
                <w:top w:val="none" w:sz="0" w:space="0" w:color="auto"/>
                <w:left w:val="none" w:sz="0" w:space="0" w:color="auto"/>
                <w:bottom w:val="none" w:sz="0" w:space="0" w:color="auto"/>
                <w:right w:val="none" w:sz="0" w:space="0" w:color="auto"/>
              </w:divBdr>
            </w:div>
            <w:div w:id="1058435053">
              <w:marLeft w:val="0"/>
              <w:marRight w:val="0"/>
              <w:marTop w:val="0"/>
              <w:marBottom w:val="0"/>
              <w:divBdr>
                <w:top w:val="none" w:sz="0" w:space="0" w:color="auto"/>
                <w:left w:val="none" w:sz="0" w:space="0" w:color="auto"/>
                <w:bottom w:val="none" w:sz="0" w:space="0" w:color="auto"/>
                <w:right w:val="none" w:sz="0" w:space="0" w:color="auto"/>
              </w:divBdr>
            </w:div>
            <w:div w:id="1783377757">
              <w:marLeft w:val="0"/>
              <w:marRight w:val="0"/>
              <w:marTop w:val="0"/>
              <w:marBottom w:val="0"/>
              <w:divBdr>
                <w:top w:val="none" w:sz="0" w:space="0" w:color="auto"/>
                <w:left w:val="none" w:sz="0" w:space="0" w:color="auto"/>
                <w:bottom w:val="none" w:sz="0" w:space="0" w:color="auto"/>
                <w:right w:val="none" w:sz="0" w:space="0" w:color="auto"/>
              </w:divBdr>
            </w:div>
          </w:divsChild>
        </w:div>
        <w:div w:id="457067179">
          <w:marLeft w:val="0"/>
          <w:marRight w:val="0"/>
          <w:marTop w:val="0"/>
          <w:marBottom w:val="0"/>
          <w:divBdr>
            <w:top w:val="none" w:sz="0" w:space="0" w:color="auto"/>
            <w:left w:val="none" w:sz="0" w:space="0" w:color="auto"/>
            <w:bottom w:val="none" w:sz="0" w:space="0" w:color="auto"/>
            <w:right w:val="none" w:sz="0" w:space="0" w:color="auto"/>
          </w:divBdr>
        </w:div>
        <w:div w:id="556472947">
          <w:marLeft w:val="0"/>
          <w:marRight w:val="0"/>
          <w:marTop w:val="0"/>
          <w:marBottom w:val="0"/>
          <w:divBdr>
            <w:top w:val="none" w:sz="0" w:space="0" w:color="auto"/>
            <w:left w:val="none" w:sz="0" w:space="0" w:color="auto"/>
            <w:bottom w:val="none" w:sz="0" w:space="0" w:color="auto"/>
            <w:right w:val="none" w:sz="0" w:space="0" w:color="auto"/>
          </w:divBdr>
        </w:div>
        <w:div w:id="588126552">
          <w:marLeft w:val="0"/>
          <w:marRight w:val="0"/>
          <w:marTop w:val="0"/>
          <w:marBottom w:val="0"/>
          <w:divBdr>
            <w:top w:val="none" w:sz="0" w:space="0" w:color="auto"/>
            <w:left w:val="none" w:sz="0" w:space="0" w:color="auto"/>
            <w:bottom w:val="none" w:sz="0" w:space="0" w:color="auto"/>
            <w:right w:val="none" w:sz="0" w:space="0" w:color="auto"/>
          </w:divBdr>
          <w:divsChild>
            <w:div w:id="157233014">
              <w:marLeft w:val="0"/>
              <w:marRight w:val="0"/>
              <w:marTop w:val="0"/>
              <w:marBottom w:val="0"/>
              <w:divBdr>
                <w:top w:val="none" w:sz="0" w:space="0" w:color="auto"/>
                <w:left w:val="none" w:sz="0" w:space="0" w:color="auto"/>
                <w:bottom w:val="none" w:sz="0" w:space="0" w:color="auto"/>
                <w:right w:val="none" w:sz="0" w:space="0" w:color="auto"/>
              </w:divBdr>
            </w:div>
            <w:div w:id="722800147">
              <w:marLeft w:val="0"/>
              <w:marRight w:val="0"/>
              <w:marTop w:val="0"/>
              <w:marBottom w:val="0"/>
              <w:divBdr>
                <w:top w:val="none" w:sz="0" w:space="0" w:color="auto"/>
                <w:left w:val="none" w:sz="0" w:space="0" w:color="auto"/>
                <w:bottom w:val="none" w:sz="0" w:space="0" w:color="auto"/>
                <w:right w:val="none" w:sz="0" w:space="0" w:color="auto"/>
              </w:divBdr>
            </w:div>
            <w:div w:id="1324892861">
              <w:marLeft w:val="0"/>
              <w:marRight w:val="0"/>
              <w:marTop w:val="0"/>
              <w:marBottom w:val="0"/>
              <w:divBdr>
                <w:top w:val="none" w:sz="0" w:space="0" w:color="auto"/>
                <w:left w:val="none" w:sz="0" w:space="0" w:color="auto"/>
                <w:bottom w:val="none" w:sz="0" w:space="0" w:color="auto"/>
                <w:right w:val="none" w:sz="0" w:space="0" w:color="auto"/>
              </w:divBdr>
            </w:div>
            <w:div w:id="1598057143">
              <w:marLeft w:val="0"/>
              <w:marRight w:val="0"/>
              <w:marTop w:val="0"/>
              <w:marBottom w:val="0"/>
              <w:divBdr>
                <w:top w:val="none" w:sz="0" w:space="0" w:color="auto"/>
                <w:left w:val="none" w:sz="0" w:space="0" w:color="auto"/>
                <w:bottom w:val="none" w:sz="0" w:space="0" w:color="auto"/>
                <w:right w:val="none" w:sz="0" w:space="0" w:color="auto"/>
              </w:divBdr>
            </w:div>
            <w:div w:id="1776052906">
              <w:marLeft w:val="0"/>
              <w:marRight w:val="0"/>
              <w:marTop w:val="0"/>
              <w:marBottom w:val="0"/>
              <w:divBdr>
                <w:top w:val="none" w:sz="0" w:space="0" w:color="auto"/>
                <w:left w:val="none" w:sz="0" w:space="0" w:color="auto"/>
                <w:bottom w:val="none" w:sz="0" w:space="0" w:color="auto"/>
                <w:right w:val="none" w:sz="0" w:space="0" w:color="auto"/>
              </w:divBdr>
            </w:div>
          </w:divsChild>
        </w:div>
        <w:div w:id="612249659">
          <w:marLeft w:val="0"/>
          <w:marRight w:val="0"/>
          <w:marTop w:val="0"/>
          <w:marBottom w:val="0"/>
          <w:divBdr>
            <w:top w:val="none" w:sz="0" w:space="0" w:color="auto"/>
            <w:left w:val="none" w:sz="0" w:space="0" w:color="auto"/>
            <w:bottom w:val="none" w:sz="0" w:space="0" w:color="auto"/>
            <w:right w:val="none" w:sz="0" w:space="0" w:color="auto"/>
          </w:divBdr>
        </w:div>
        <w:div w:id="630749989">
          <w:marLeft w:val="0"/>
          <w:marRight w:val="0"/>
          <w:marTop w:val="0"/>
          <w:marBottom w:val="0"/>
          <w:divBdr>
            <w:top w:val="none" w:sz="0" w:space="0" w:color="auto"/>
            <w:left w:val="none" w:sz="0" w:space="0" w:color="auto"/>
            <w:bottom w:val="none" w:sz="0" w:space="0" w:color="auto"/>
            <w:right w:val="none" w:sz="0" w:space="0" w:color="auto"/>
          </w:divBdr>
        </w:div>
        <w:div w:id="641816424">
          <w:marLeft w:val="0"/>
          <w:marRight w:val="0"/>
          <w:marTop w:val="0"/>
          <w:marBottom w:val="0"/>
          <w:divBdr>
            <w:top w:val="none" w:sz="0" w:space="0" w:color="auto"/>
            <w:left w:val="none" w:sz="0" w:space="0" w:color="auto"/>
            <w:bottom w:val="none" w:sz="0" w:space="0" w:color="auto"/>
            <w:right w:val="none" w:sz="0" w:space="0" w:color="auto"/>
          </w:divBdr>
        </w:div>
        <w:div w:id="645554167">
          <w:marLeft w:val="0"/>
          <w:marRight w:val="0"/>
          <w:marTop w:val="0"/>
          <w:marBottom w:val="0"/>
          <w:divBdr>
            <w:top w:val="none" w:sz="0" w:space="0" w:color="auto"/>
            <w:left w:val="none" w:sz="0" w:space="0" w:color="auto"/>
            <w:bottom w:val="none" w:sz="0" w:space="0" w:color="auto"/>
            <w:right w:val="none" w:sz="0" w:space="0" w:color="auto"/>
          </w:divBdr>
        </w:div>
        <w:div w:id="645625575">
          <w:marLeft w:val="0"/>
          <w:marRight w:val="0"/>
          <w:marTop w:val="0"/>
          <w:marBottom w:val="0"/>
          <w:divBdr>
            <w:top w:val="none" w:sz="0" w:space="0" w:color="auto"/>
            <w:left w:val="none" w:sz="0" w:space="0" w:color="auto"/>
            <w:bottom w:val="none" w:sz="0" w:space="0" w:color="auto"/>
            <w:right w:val="none" w:sz="0" w:space="0" w:color="auto"/>
          </w:divBdr>
        </w:div>
        <w:div w:id="756823842">
          <w:marLeft w:val="0"/>
          <w:marRight w:val="0"/>
          <w:marTop w:val="0"/>
          <w:marBottom w:val="0"/>
          <w:divBdr>
            <w:top w:val="none" w:sz="0" w:space="0" w:color="auto"/>
            <w:left w:val="none" w:sz="0" w:space="0" w:color="auto"/>
            <w:bottom w:val="none" w:sz="0" w:space="0" w:color="auto"/>
            <w:right w:val="none" w:sz="0" w:space="0" w:color="auto"/>
          </w:divBdr>
        </w:div>
        <w:div w:id="1035810375">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 w:id="1361391928">
              <w:marLeft w:val="0"/>
              <w:marRight w:val="0"/>
              <w:marTop w:val="0"/>
              <w:marBottom w:val="0"/>
              <w:divBdr>
                <w:top w:val="none" w:sz="0" w:space="0" w:color="auto"/>
                <w:left w:val="none" w:sz="0" w:space="0" w:color="auto"/>
                <w:bottom w:val="none" w:sz="0" w:space="0" w:color="auto"/>
                <w:right w:val="none" w:sz="0" w:space="0" w:color="auto"/>
              </w:divBdr>
            </w:div>
            <w:div w:id="1800295285">
              <w:marLeft w:val="0"/>
              <w:marRight w:val="0"/>
              <w:marTop w:val="0"/>
              <w:marBottom w:val="0"/>
              <w:divBdr>
                <w:top w:val="none" w:sz="0" w:space="0" w:color="auto"/>
                <w:left w:val="none" w:sz="0" w:space="0" w:color="auto"/>
                <w:bottom w:val="none" w:sz="0" w:space="0" w:color="auto"/>
                <w:right w:val="none" w:sz="0" w:space="0" w:color="auto"/>
              </w:divBdr>
            </w:div>
          </w:divsChild>
        </w:div>
        <w:div w:id="1063258061">
          <w:marLeft w:val="0"/>
          <w:marRight w:val="0"/>
          <w:marTop w:val="0"/>
          <w:marBottom w:val="0"/>
          <w:divBdr>
            <w:top w:val="none" w:sz="0" w:space="0" w:color="auto"/>
            <w:left w:val="none" w:sz="0" w:space="0" w:color="auto"/>
            <w:bottom w:val="none" w:sz="0" w:space="0" w:color="auto"/>
            <w:right w:val="none" w:sz="0" w:space="0" w:color="auto"/>
          </w:divBdr>
          <w:divsChild>
            <w:div w:id="28528851">
              <w:marLeft w:val="0"/>
              <w:marRight w:val="0"/>
              <w:marTop w:val="0"/>
              <w:marBottom w:val="0"/>
              <w:divBdr>
                <w:top w:val="none" w:sz="0" w:space="0" w:color="auto"/>
                <w:left w:val="none" w:sz="0" w:space="0" w:color="auto"/>
                <w:bottom w:val="none" w:sz="0" w:space="0" w:color="auto"/>
                <w:right w:val="none" w:sz="0" w:space="0" w:color="auto"/>
              </w:divBdr>
            </w:div>
          </w:divsChild>
        </w:div>
        <w:div w:id="1115102981">
          <w:marLeft w:val="0"/>
          <w:marRight w:val="0"/>
          <w:marTop w:val="0"/>
          <w:marBottom w:val="0"/>
          <w:divBdr>
            <w:top w:val="none" w:sz="0" w:space="0" w:color="auto"/>
            <w:left w:val="none" w:sz="0" w:space="0" w:color="auto"/>
            <w:bottom w:val="none" w:sz="0" w:space="0" w:color="auto"/>
            <w:right w:val="none" w:sz="0" w:space="0" w:color="auto"/>
          </w:divBdr>
        </w:div>
        <w:div w:id="1245535360">
          <w:marLeft w:val="0"/>
          <w:marRight w:val="0"/>
          <w:marTop w:val="0"/>
          <w:marBottom w:val="0"/>
          <w:divBdr>
            <w:top w:val="none" w:sz="0" w:space="0" w:color="auto"/>
            <w:left w:val="none" w:sz="0" w:space="0" w:color="auto"/>
            <w:bottom w:val="none" w:sz="0" w:space="0" w:color="auto"/>
            <w:right w:val="none" w:sz="0" w:space="0" w:color="auto"/>
          </w:divBdr>
        </w:div>
        <w:div w:id="1292713255">
          <w:marLeft w:val="0"/>
          <w:marRight w:val="0"/>
          <w:marTop w:val="0"/>
          <w:marBottom w:val="0"/>
          <w:divBdr>
            <w:top w:val="none" w:sz="0" w:space="0" w:color="auto"/>
            <w:left w:val="none" w:sz="0" w:space="0" w:color="auto"/>
            <w:bottom w:val="none" w:sz="0" w:space="0" w:color="auto"/>
            <w:right w:val="none" w:sz="0" w:space="0" w:color="auto"/>
          </w:divBdr>
        </w:div>
        <w:div w:id="1334069731">
          <w:marLeft w:val="0"/>
          <w:marRight w:val="0"/>
          <w:marTop w:val="0"/>
          <w:marBottom w:val="0"/>
          <w:divBdr>
            <w:top w:val="none" w:sz="0" w:space="0" w:color="auto"/>
            <w:left w:val="none" w:sz="0" w:space="0" w:color="auto"/>
            <w:bottom w:val="none" w:sz="0" w:space="0" w:color="auto"/>
            <w:right w:val="none" w:sz="0" w:space="0" w:color="auto"/>
          </w:divBdr>
        </w:div>
        <w:div w:id="1335374368">
          <w:marLeft w:val="0"/>
          <w:marRight w:val="0"/>
          <w:marTop w:val="0"/>
          <w:marBottom w:val="0"/>
          <w:divBdr>
            <w:top w:val="none" w:sz="0" w:space="0" w:color="auto"/>
            <w:left w:val="none" w:sz="0" w:space="0" w:color="auto"/>
            <w:bottom w:val="none" w:sz="0" w:space="0" w:color="auto"/>
            <w:right w:val="none" w:sz="0" w:space="0" w:color="auto"/>
          </w:divBdr>
          <w:divsChild>
            <w:div w:id="127820864">
              <w:marLeft w:val="0"/>
              <w:marRight w:val="0"/>
              <w:marTop w:val="0"/>
              <w:marBottom w:val="0"/>
              <w:divBdr>
                <w:top w:val="none" w:sz="0" w:space="0" w:color="auto"/>
                <w:left w:val="none" w:sz="0" w:space="0" w:color="auto"/>
                <w:bottom w:val="none" w:sz="0" w:space="0" w:color="auto"/>
                <w:right w:val="none" w:sz="0" w:space="0" w:color="auto"/>
              </w:divBdr>
            </w:div>
            <w:div w:id="167212616">
              <w:marLeft w:val="0"/>
              <w:marRight w:val="0"/>
              <w:marTop w:val="0"/>
              <w:marBottom w:val="0"/>
              <w:divBdr>
                <w:top w:val="none" w:sz="0" w:space="0" w:color="auto"/>
                <w:left w:val="none" w:sz="0" w:space="0" w:color="auto"/>
                <w:bottom w:val="none" w:sz="0" w:space="0" w:color="auto"/>
                <w:right w:val="none" w:sz="0" w:space="0" w:color="auto"/>
              </w:divBdr>
            </w:div>
            <w:div w:id="480851532">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
            <w:div w:id="1702894682">
              <w:marLeft w:val="0"/>
              <w:marRight w:val="0"/>
              <w:marTop w:val="0"/>
              <w:marBottom w:val="0"/>
              <w:divBdr>
                <w:top w:val="none" w:sz="0" w:space="0" w:color="auto"/>
                <w:left w:val="none" w:sz="0" w:space="0" w:color="auto"/>
                <w:bottom w:val="none" w:sz="0" w:space="0" w:color="auto"/>
                <w:right w:val="none" w:sz="0" w:space="0" w:color="auto"/>
              </w:divBdr>
            </w:div>
          </w:divsChild>
        </w:div>
        <w:div w:id="1372727108">
          <w:marLeft w:val="0"/>
          <w:marRight w:val="0"/>
          <w:marTop w:val="0"/>
          <w:marBottom w:val="0"/>
          <w:divBdr>
            <w:top w:val="none" w:sz="0" w:space="0" w:color="auto"/>
            <w:left w:val="none" w:sz="0" w:space="0" w:color="auto"/>
            <w:bottom w:val="none" w:sz="0" w:space="0" w:color="auto"/>
            <w:right w:val="none" w:sz="0" w:space="0" w:color="auto"/>
          </w:divBdr>
        </w:div>
        <w:div w:id="1432580532">
          <w:marLeft w:val="0"/>
          <w:marRight w:val="0"/>
          <w:marTop w:val="0"/>
          <w:marBottom w:val="0"/>
          <w:divBdr>
            <w:top w:val="none" w:sz="0" w:space="0" w:color="auto"/>
            <w:left w:val="none" w:sz="0" w:space="0" w:color="auto"/>
            <w:bottom w:val="none" w:sz="0" w:space="0" w:color="auto"/>
            <w:right w:val="none" w:sz="0" w:space="0" w:color="auto"/>
          </w:divBdr>
          <w:divsChild>
            <w:div w:id="563955139">
              <w:marLeft w:val="0"/>
              <w:marRight w:val="0"/>
              <w:marTop w:val="0"/>
              <w:marBottom w:val="0"/>
              <w:divBdr>
                <w:top w:val="none" w:sz="0" w:space="0" w:color="auto"/>
                <w:left w:val="none" w:sz="0" w:space="0" w:color="auto"/>
                <w:bottom w:val="none" w:sz="0" w:space="0" w:color="auto"/>
                <w:right w:val="none" w:sz="0" w:space="0" w:color="auto"/>
              </w:divBdr>
            </w:div>
            <w:div w:id="1203977052">
              <w:marLeft w:val="0"/>
              <w:marRight w:val="0"/>
              <w:marTop w:val="0"/>
              <w:marBottom w:val="0"/>
              <w:divBdr>
                <w:top w:val="none" w:sz="0" w:space="0" w:color="auto"/>
                <w:left w:val="none" w:sz="0" w:space="0" w:color="auto"/>
                <w:bottom w:val="none" w:sz="0" w:space="0" w:color="auto"/>
                <w:right w:val="none" w:sz="0" w:space="0" w:color="auto"/>
              </w:divBdr>
            </w:div>
            <w:div w:id="1451973315">
              <w:marLeft w:val="0"/>
              <w:marRight w:val="0"/>
              <w:marTop w:val="0"/>
              <w:marBottom w:val="0"/>
              <w:divBdr>
                <w:top w:val="none" w:sz="0" w:space="0" w:color="auto"/>
                <w:left w:val="none" w:sz="0" w:space="0" w:color="auto"/>
                <w:bottom w:val="none" w:sz="0" w:space="0" w:color="auto"/>
                <w:right w:val="none" w:sz="0" w:space="0" w:color="auto"/>
              </w:divBdr>
            </w:div>
            <w:div w:id="1515924348">
              <w:marLeft w:val="0"/>
              <w:marRight w:val="0"/>
              <w:marTop w:val="0"/>
              <w:marBottom w:val="0"/>
              <w:divBdr>
                <w:top w:val="none" w:sz="0" w:space="0" w:color="auto"/>
                <w:left w:val="none" w:sz="0" w:space="0" w:color="auto"/>
                <w:bottom w:val="none" w:sz="0" w:space="0" w:color="auto"/>
                <w:right w:val="none" w:sz="0" w:space="0" w:color="auto"/>
              </w:divBdr>
            </w:div>
            <w:div w:id="2107532498">
              <w:marLeft w:val="0"/>
              <w:marRight w:val="0"/>
              <w:marTop w:val="0"/>
              <w:marBottom w:val="0"/>
              <w:divBdr>
                <w:top w:val="none" w:sz="0" w:space="0" w:color="auto"/>
                <w:left w:val="none" w:sz="0" w:space="0" w:color="auto"/>
                <w:bottom w:val="none" w:sz="0" w:space="0" w:color="auto"/>
                <w:right w:val="none" w:sz="0" w:space="0" w:color="auto"/>
              </w:divBdr>
            </w:div>
          </w:divsChild>
        </w:div>
        <w:div w:id="1435248595">
          <w:marLeft w:val="0"/>
          <w:marRight w:val="0"/>
          <w:marTop w:val="0"/>
          <w:marBottom w:val="0"/>
          <w:divBdr>
            <w:top w:val="none" w:sz="0" w:space="0" w:color="auto"/>
            <w:left w:val="none" w:sz="0" w:space="0" w:color="auto"/>
            <w:bottom w:val="none" w:sz="0" w:space="0" w:color="auto"/>
            <w:right w:val="none" w:sz="0" w:space="0" w:color="auto"/>
          </w:divBdr>
        </w:div>
        <w:div w:id="1445343351">
          <w:marLeft w:val="0"/>
          <w:marRight w:val="0"/>
          <w:marTop w:val="0"/>
          <w:marBottom w:val="0"/>
          <w:divBdr>
            <w:top w:val="none" w:sz="0" w:space="0" w:color="auto"/>
            <w:left w:val="none" w:sz="0" w:space="0" w:color="auto"/>
            <w:bottom w:val="none" w:sz="0" w:space="0" w:color="auto"/>
            <w:right w:val="none" w:sz="0" w:space="0" w:color="auto"/>
          </w:divBdr>
          <w:divsChild>
            <w:div w:id="247421790">
              <w:marLeft w:val="0"/>
              <w:marRight w:val="0"/>
              <w:marTop w:val="0"/>
              <w:marBottom w:val="0"/>
              <w:divBdr>
                <w:top w:val="none" w:sz="0" w:space="0" w:color="auto"/>
                <w:left w:val="none" w:sz="0" w:space="0" w:color="auto"/>
                <w:bottom w:val="none" w:sz="0" w:space="0" w:color="auto"/>
                <w:right w:val="none" w:sz="0" w:space="0" w:color="auto"/>
              </w:divBdr>
            </w:div>
            <w:div w:id="385186126">
              <w:marLeft w:val="0"/>
              <w:marRight w:val="0"/>
              <w:marTop w:val="0"/>
              <w:marBottom w:val="0"/>
              <w:divBdr>
                <w:top w:val="none" w:sz="0" w:space="0" w:color="auto"/>
                <w:left w:val="none" w:sz="0" w:space="0" w:color="auto"/>
                <w:bottom w:val="none" w:sz="0" w:space="0" w:color="auto"/>
                <w:right w:val="none" w:sz="0" w:space="0" w:color="auto"/>
              </w:divBdr>
            </w:div>
            <w:div w:id="706178739">
              <w:marLeft w:val="0"/>
              <w:marRight w:val="0"/>
              <w:marTop w:val="0"/>
              <w:marBottom w:val="0"/>
              <w:divBdr>
                <w:top w:val="none" w:sz="0" w:space="0" w:color="auto"/>
                <w:left w:val="none" w:sz="0" w:space="0" w:color="auto"/>
                <w:bottom w:val="none" w:sz="0" w:space="0" w:color="auto"/>
                <w:right w:val="none" w:sz="0" w:space="0" w:color="auto"/>
              </w:divBdr>
            </w:div>
            <w:div w:id="1274896524">
              <w:marLeft w:val="0"/>
              <w:marRight w:val="0"/>
              <w:marTop w:val="0"/>
              <w:marBottom w:val="0"/>
              <w:divBdr>
                <w:top w:val="none" w:sz="0" w:space="0" w:color="auto"/>
                <w:left w:val="none" w:sz="0" w:space="0" w:color="auto"/>
                <w:bottom w:val="none" w:sz="0" w:space="0" w:color="auto"/>
                <w:right w:val="none" w:sz="0" w:space="0" w:color="auto"/>
              </w:divBdr>
            </w:div>
            <w:div w:id="1578242391">
              <w:marLeft w:val="0"/>
              <w:marRight w:val="0"/>
              <w:marTop w:val="0"/>
              <w:marBottom w:val="0"/>
              <w:divBdr>
                <w:top w:val="none" w:sz="0" w:space="0" w:color="auto"/>
                <w:left w:val="none" w:sz="0" w:space="0" w:color="auto"/>
                <w:bottom w:val="none" w:sz="0" w:space="0" w:color="auto"/>
                <w:right w:val="none" w:sz="0" w:space="0" w:color="auto"/>
              </w:divBdr>
            </w:div>
          </w:divsChild>
        </w:div>
        <w:div w:id="1642035278">
          <w:marLeft w:val="0"/>
          <w:marRight w:val="0"/>
          <w:marTop w:val="0"/>
          <w:marBottom w:val="0"/>
          <w:divBdr>
            <w:top w:val="none" w:sz="0" w:space="0" w:color="auto"/>
            <w:left w:val="none" w:sz="0" w:space="0" w:color="auto"/>
            <w:bottom w:val="none" w:sz="0" w:space="0" w:color="auto"/>
            <w:right w:val="none" w:sz="0" w:space="0" w:color="auto"/>
          </w:divBdr>
        </w:div>
        <w:div w:id="1681663926">
          <w:marLeft w:val="0"/>
          <w:marRight w:val="0"/>
          <w:marTop w:val="0"/>
          <w:marBottom w:val="0"/>
          <w:divBdr>
            <w:top w:val="none" w:sz="0" w:space="0" w:color="auto"/>
            <w:left w:val="none" w:sz="0" w:space="0" w:color="auto"/>
            <w:bottom w:val="none" w:sz="0" w:space="0" w:color="auto"/>
            <w:right w:val="none" w:sz="0" w:space="0" w:color="auto"/>
          </w:divBdr>
        </w:div>
        <w:div w:id="1688554884">
          <w:marLeft w:val="0"/>
          <w:marRight w:val="0"/>
          <w:marTop w:val="0"/>
          <w:marBottom w:val="0"/>
          <w:divBdr>
            <w:top w:val="none" w:sz="0" w:space="0" w:color="auto"/>
            <w:left w:val="none" w:sz="0" w:space="0" w:color="auto"/>
            <w:bottom w:val="none" w:sz="0" w:space="0" w:color="auto"/>
            <w:right w:val="none" w:sz="0" w:space="0" w:color="auto"/>
          </w:divBdr>
        </w:div>
        <w:div w:id="1715692278">
          <w:marLeft w:val="0"/>
          <w:marRight w:val="0"/>
          <w:marTop w:val="0"/>
          <w:marBottom w:val="0"/>
          <w:divBdr>
            <w:top w:val="none" w:sz="0" w:space="0" w:color="auto"/>
            <w:left w:val="none" w:sz="0" w:space="0" w:color="auto"/>
            <w:bottom w:val="none" w:sz="0" w:space="0" w:color="auto"/>
            <w:right w:val="none" w:sz="0" w:space="0" w:color="auto"/>
          </w:divBdr>
          <w:divsChild>
            <w:div w:id="221646037">
              <w:marLeft w:val="0"/>
              <w:marRight w:val="0"/>
              <w:marTop w:val="0"/>
              <w:marBottom w:val="0"/>
              <w:divBdr>
                <w:top w:val="none" w:sz="0" w:space="0" w:color="auto"/>
                <w:left w:val="none" w:sz="0" w:space="0" w:color="auto"/>
                <w:bottom w:val="none" w:sz="0" w:space="0" w:color="auto"/>
                <w:right w:val="none" w:sz="0" w:space="0" w:color="auto"/>
              </w:divBdr>
            </w:div>
            <w:div w:id="351037103">
              <w:marLeft w:val="0"/>
              <w:marRight w:val="0"/>
              <w:marTop w:val="0"/>
              <w:marBottom w:val="0"/>
              <w:divBdr>
                <w:top w:val="none" w:sz="0" w:space="0" w:color="auto"/>
                <w:left w:val="none" w:sz="0" w:space="0" w:color="auto"/>
                <w:bottom w:val="none" w:sz="0" w:space="0" w:color="auto"/>
                <w:right w:val="none" w:sz="0" w:space="0" w:color="auto"/>
              </w:divBdr>
            </w:div>
            <w:div w:id="1318731430">
              <w:marLeft w:val="0"/>
              <w:marRight w:val="0"/>
              <w:marTop w:val="0"/>
              <w:marBottom w:val="0"/>
              <w:divBdr>
                <w:top w:val="none" w:sz="0" w:space="0" w:color="auto"/>
                <w:left w:val="none" w:sz="0" w:space="0" w:color="auto"/>
                <w:bottom w:val="none" w:sz="0" w:space="0" w:color="auto"/>
                <w:right w:val="none" w:sz="0" w:space="0" w:color="auto"/>
              </w:divBdr>
            </w:div>
            <w:div w:id="2092892644">
              <w:marLeft w:val="0"/>
              <w:marRight w:val="0"/>
              <w:marTop w:val="0"/>
              <w:marBottom w:val="0"/>
              <w:divBdr>
                <w:top w:val="none" w:sz="0" w:space="0" w:color="auto"/>
                <w:left w:val="none" w:sz="0" w:space="0" w:color="auto"/>
                <w:bottom w:val="none" w:sz="0" w:space="0" w:color="auto"/>
                <w:right w:val="none" w:sz="0" w:space="0" w:color="auto"/>
              </w:divBdr>
            </w:div>
            <w:div w:id="2110924213">
              <w:marLeft w:val="0"/>
              <w:marRight w:val="0"/>
              <w:marTop w:val="0"/>
              <w:marBottom w:val="0"/>
              <w:divBdr>
                <w:top w:val="none" w:sz="0" w:space="0" w:color="auto"/>
                <w:left w:val="none" w:sz="0" w:space="0" w:color="auto"/>
                <w:bottom w:val="none" w:sz="0" w:space="0" w:color="auto"/>
                <w:right w:val="none" w:sz="0" w:space="0" w:color="auto"/>
              </w:divBdr>
            </w:div>
          </w:divsChild>
        </w:div>
        <w:div w:id="1789660036">
          <w:marLeft w:val="0"/>
          <w:marRight w:val="0"/>
          <w:marTop w:val="0"/>
          <w:marBottom w:val="0"/>
          <w:divBdr>
            <w:top w:val="none" w:sz="0" w:space="0" w:color="auto"/>
            <w:left w:val="none" w:sz="0" w:space="0" w:color="auto"/>
            <w:bottom w:val="none" w:sz="0" w:space="0" w:color="auto"/>
            <w:right w:val="none" w:sz="0" w:space="0" w:color="auto"/>
          </w:divBdr>
          <w:divsChild>
            <w:div w:id="187329995">
              <w:marLeft w:val="0"/>
              <w:marRight w:val="0"/>
              <w:marTop w:val="0"/>
              <w:marBottom w:val="0"/>
              <w:divBdr>
                <w:top w:val="none" w:sz="0" w:space="0" w:color="auto"/>
                <w:left w:val="none" w:sz="0" w:space="0" w:color="auto"/>
                <w:bottom w:val="none" w:sz="0" w:space="0" w:color="auto"/>
                <w:right w:val="none" w:sz="0" w:space="0" w:color="auto"/>
              </w:divBdr>
            </w:div>
            <w:div w:id="753160989">
              <w:marLeft w:val="0"/>
              <w:marRight w:val="0"/>
              <w:marTop w:val="0"/>
              <w:marBottom w:val="0"/>
              <w:divBdr>
                <w:top w:val="none" w:sz="0" w:space="0" w:color="auto"/>
                <w:left w:val="none" w:sz="0" w:space="0" w:color="auto"/>
                <w:bottom w:val="none" w:sz="0" w:space="0" w:color="auto"/>
                <w:right w:val="none" w:sz="0" w:space="0" w:color="auto"/>
              </w:divBdr>
            </w:div>
            <w:div w:id="843521007">
              <w:marLeft w:val="0"/>
              <w:marRight w:val="0"/>
              <w:marTop w:val="0"/>
              <w:marBottom w:val="0"/>
              <w:divBdr>
                <w:top w:val="none" w:sz="0" w:space="0" w:color="auto"/>
                <w:left w:val="none" w:sz="0" w:space="0" w:color="auto"/>
                <w:bottom w:val="none" w:sz="0" w:space="0" w:color="auto"/>
                <w:right w:val="none" w:sz="0" w:space="0" w:color="auto"/>
              </w:divBdr>
            </w:div>
            <w:div w:id="931622938">
              <w:marLeft w:val="0"/>
              <w:marRight w:val="0"/>
              <w:marTop w:val="0"/>
              <w:marBottom w:val="0"/>
              <w:divBdr>
                <w:top w:val="none" w:sz="0" w:space="0" w:color="auto"/>
                <w:left w:val="none" w:sz="0" w:space="0" w:color="auto"/>
                <w:bottom w:val="none" w:sz="0" w:space="0" w:color="auto"/>
                <w:right w:val="none" w:sz="0" w:space="0" w:color="auto"/>
              </w:divBdr>
            </w:div>
            <w:div w:id="1993871000">
              <w:marLeft w:val="0"/>
              <w:marRight w:val="0"/>
              <w:marTop w:val="0"/>
              <w:marBottom w:val="0"/>
              <w:divBdr>
                <w:top w:val="none" w:sz="0" w:space="0" w:color="auto"/>
                <w:left w:val="none" w:sz="0" w:space="0" w:color="auto"/>
                <w:bottom w:val="none" w:sz="0" w:space="0" w:color="auto"/>
                <w:right w:val="none" w:sz="0" w:space="0" w:color="auto"/>
              </w:divBdr>
            </w:div>
          </w:divsChild>
        </w:div>
        <w:div w:id="1951735741">
          <w:marLeft w:val="0"/>
          <w:marRight w:val="0"/>
          <w:marTop w:val="0"/>
          <w:marBottom w:val="0"/>
          <w:divBdr>
            <w:top w:val="none" w:sz="0" w:space="0" w:color="auto"/>
            <w:left w:val="none" w:sz="0" w:space="0" w:color="auto"/>
            <w:bottom w:val="none" w:sz="0" w:space="0" w:color="auto"/>
            <w:right w:val="none" w:sz="0" w:space="0" w:color="auto"/>
          </w:divBdr>
        </w:div>
        <w:div w:id="2046832919">
          <w:marLeft w:val="0"/>
          <w:marRight w:val="0"/>
          <w:marTop w:val="0"/>
          <w:marBottom w:val="0"/>
          <w:divBdr>
            <w:top w:val="none" w:sz="0" w:space="0" w:color="auto"/>
            <w:left w:val="none" w:sz="0" w:space="0" w:color="auto"/>
            <w:bottom w:val="none" w:sz="0" w:space="0" w:color="auto"/>
            <w:right w:val="none" w:sz="0" w:space="0" w:color="auto"/>
          </w:divBdr>
          <w:divsChild>
            <w:div w:id="82995976">
              <w:marLeft w:val="0"/>
              <w:marRight w:val="0"/>
              <w:marTop w:val="0"/>
              <w:marBottom w:val="0"/>
              <w:divBdr>
                <w:top w:val="none" w:sz="0" w:space="0" w:color="auto"/>
                <w:left w:val="none" w:sz="0" w:space="0" w:color="auto"/>
                <w:bottom w:val="none" w:sz="0" w:space="0" w:color="auto"/>
                <w:right w:val="none" w:sz="0" w:space="0" w:color="auto"/>
              </w:divBdr>
            </w:div>
            <w:div w:id="340276277">
              <w:marLeft w:val="0"/>
              <w:marRight w:val="0"/>
              <w:marTop w:val="0"/>
              <w:marBottom w:val="0"/>
              <w:divBdr>
                <w:top w:val="none" w:sz="0" w:space="0" w:color="auto"/>
                <w:left w:val="none" w:sz="0" w:space="0" w:color="auto"/>
                <w:bottom w:val="none" w:sz="0" w:space="0" w:color="auto"/>
                <w:right w:val="none" w:sz="0" w:space="0" w:color="auto"/>
              </w:divBdr>
            </w:div>
            <w:div w:id="790973535">
              <w:marLeft w:val="0"/>
              <w:marRight w:val="0"/>
              <w:marTop w:val="0"/>
              <w:marBottom w:val="0"/>
              <w:divBdr>
                <w:top w:val="none" w:sz="0" w:space="0" w:color="auto"/>
                <w:left w:val="none" w:sz="0" w:space="0" w:color="auto"/>
                <w:bottom w:val="none" w:sz="0" w:space="0" w:color="auto"/>
                <w:right w:val="none" w:sz="0" w:space="0" w:color="auto"/>
              </w:divBdr>
            </w:div>
            <w:div w:id="839734643">
              <w:marLeft w:val="0"/>
              <w:marRight w:val="0"/>
              <w:marTop w:val="0"/>
              <w:marBottom w:val="0"/>
              <w:divBdr>
                <w:top w:val="none" w:sz="0" w:space="0" w:color="auto"/>
                <w:left w:val="none" w:sz="0" w:space="0" w:color="auto"/>
                <w:bottom w:val="none" w:sz="0" w:space="0" w:color="auto"/>
                <w:right w:val="none" w:sz="0" w:space="0" w:color="auto"/>
              </w:divBdr>
            </w:div>
            <w:div w:id="1714229703">
              <w:marLeft w:val="0"/>
              <w:marRight w:val="0"/>
              <w:marTop w:val="0"/>
              <w:marBottom w:val="0"/>
              <w:divBdr>
                <w:top w:val="none" w:sz="0" w:space="0" w:color="auto"/>
                <w:left w:val="none" w:sz="0" w:space="0" w:color="auto"/>
                <w:bottom w:val="none" w:sz="0" w:space="0" w:color="auto"/>
                <w:right w:val="none" w:sz="0" w:space="0" w:color="auto"/>
              </w:divBdr>
            </w:div>
          </w:divsChild>
        </w:div>
        <w:div w:id="2100827138">
          <w:marLeft w:val="0"/>
          <w:marRight w:val="0"/>
          <w:marTop w:val="0"/>
          <w:marBottom w:val="0"/>
          <w:divBdr>
            <w:top w:val="none" w:sz="0" w:space="0" w:color="auto"/>
            <w:left w:val="none" w:sz="0" w:space="0" w:color="auto"/>
            <w:bottom w:val="none" w:sz="0" w:space="0" w:color="auto"/>
            <w:right w:val="none" w:sz="0" w:space="0" w:color="auto"/>
          </w:divBdr>
        </w:div>
      </w:divsChild>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47949425">
      <w:bodyDiv w:val="1"/>
      <w:marLeft w:val="0"/>
      <w:marRight w:val="0"/>
      <w:marTop w:val="0"/>
      <w:marBottom w:val="0"/>
      <w:divBdr>
        <w:top w:val="none" w:sz="0" w:space="0" w:color="auto"/>
        <w:left w:val="none" w:sz="0" w:space="0" w:color="auto"/>
        <w:bottom w:val="none" w:sz="0" w:space="0" w:color="auto"/>
        <w:right w:val="none" w:sz="0" w:space="0" w:color="auto"/>
      </w:divBdr>
      <w:divsChild>
        <w:div w:id="2780724">
          <w:marLeft w:val="0"/>
          <w:marRight w:val="0"/>
          <w:marTop w:val="0"/>
          <w:marBottom w:val="0"/>
          <w:divBdr>
            <w:top w:val="none" w:sz="0" w:space="0" w:color="auto"/>
            <w:left w:val="none" w:sz="0" w:space="0" w:color="auto"/>
            <w:bottom w:val="none" w:sz="0" w:space="0" w:color="auto"/>
            <w:right w:val="none" w:sz="0" w:space="0" w:color="auto"/>
          </w:divBdr>
        </w:div>
        <w:div w:id="24256637">
          <w:marLeft w:val="0"/>
          <w:marRight w:val="0"/>
          <w:marTop w:val="0"/>
          <w:marBottom w:val="0"/>
          <w:divBdr>
            <w:top w:val="none" w:sz="0" w:space="0" w:color="auto"/>
            <w:left w:val="none" w:sz="0" w:space="0" w:color="auto"/>
            <w:bottom w:val="none" w:sz="0" w:space="0" w:color="auto"/>
            <w:right w:val="none" w:sz="0" w:space="0" w:color="auto"/>
          </w:divBdr>
        </w:div>
        <w:div w:id="47611641">
          <w:marLeft w:val="0"/>
          <w:marRight w:val="0"/>
          <w:marTop w:val="0"/>
          <w:marBottom w:val="0"/>
          <w:divBdr>
            <w:top w:val="none" w:sz="0" w:space="0" w:color="auto"/>
            <w:left w:val="none" w:sz="0" w:space="0" w:color="auto"/>
            <w:bottom w:val="none" w:sz="0" w:space="0" w:color="auto"/>
            <w:right w:val="none" w:sz="0" w:space="0" w:color="auto"/>
          </w:divBdr>
        </w:div>
        <w:div w:id="49768530">
          <w:marLeft w:val="0"/>
          <w:marRight w:val="0"/>
          <w:marTop w:val="0"/>
          <w:marBottom w:val="0"/>
          <w:divBdr>
            <w:top w:val="none" w:sz="0" w:space="0" w:color="auto"/>
            <w:left w:val="none" w:sz="0" w:space="0" w:color="auto"/>
            <w:bottom w:val="none" w:sz="0" w:space="0" w:color="auto"/>
            <w:right w:val="none" w:sz="0" w:space="0" w:color="auto"/>
          </w:divBdr>
        </w:div>
        <w:div w:id="62608834">
          <w:marLeft w:val="0"/>
          <w:marRight w:val="0"/>
          <w:marTop w:val="0"/>
          <w:marBottom w:val="0"/>
          <w:divBdr>
            <w:top w:val="none" w:sz="0" w:space="0" w:color="auto"/>
            <w:left w:val="none" w:sz="0" w:space="0" w:color="auto"/>
            <w:bottom w:val="none" w:sz="0" w:space="0" w:color="auto"/>
            <w:right w:val="none" w:sz="0" w:space="0" w:color="auto"/>
          </w:divBdr>
        </w:div>
        <w:div w:id="102892629">
          <w:marLeft w:val="0"/>
          <w:marRight w:val="0"/>
          <w:marTop w:val="0"/>
          <w:marBottom w:val="0"/>
          <w:divBdr>
            <w:top w:val="none" w:sz="0" w:space="0" w:color="auto"/>
            <w:left w:val="none" w:sz="0" w:space="0" w:color="auto"/>
            <w:bottom w:val="none" w:sz="0" w:space="0" w:color="auto"/>
            <w:right w:val="none" w:sz="0" w:space="0" w:color="auto"/>
          </w:divBdr>
        </w:div>
        <w:div w:id="108284214">
          <w:marLeft w:val="0"/>
          <w:marRight w:val="0"/>
          <w:marTop w:val="0"/>
          <w:marBottom w:val="0"/>
          <w:divBdr>
            <w:top w:val="none" w:sz="0" w:space="0" w:color="auto"/>
            <w:left w:val="none" w:sz="0" w:space="0" w:color="auto"/>
            <w:bottom w:val="none" w:sz="0" w:space="0" w:color="auto"/>
            <w:right w:val="none" w:sz="0" w:space="0" w:color="auto"/>
          </w:divBdr>
          <w:divsChild>
            <w:div w:id="778332191">
              <w:marLeft w:val="-75"/>
              <w:marRight w:val="0"/>
              <w:marTop w:val="30"/>
              <w:marBottom w:val="30"/>
              <w:divBdr>
                <w:top w:val="none" w:sz="0" w:space="0" w:color="auto"/>
                <w:left w:val="none" w:sz="0" w:space="0" w:color="auto"/>
                <w:bottom w:val="none" w:sz="0" w:space="0" w:color="auto"/>
                <w:right w:val="none" w:sz="0" w:space="0" w:color="auto"/>
              </w:divBdr>
              <w:divsChild>
                <w:div w:id="1087078340">
                  <w:marLeft w:val="0"/>
                  <w:marRight w:val="0"/>
                  <w:marTop w:val="0"/>
                  <w:marBottom w:val="0"/>
                  <w:divBdr>
                    <w:top w:val="none" w:sz="0" w:space="0" w:color="auto"/>
                    <w:left w:val="none" w:sz="0" w:space="0" w:color="auto"/>
                    <w:bottom w:val="none" w:sz="0" w:space="0" w:color="auto"/>
                    <w:right w:val="none" w:sz="0" w:space="0" w:color="auto"/>
                  </w:divBdr>
                  <w:divsChild>
                    <w:div w:id="125784465">
                      <w:marLeft w:val="0"/>
                      <w:marRight w:val="0"/>
                      <w:marTop w:val="0"/>
                      <w:marBottom w:val="0"/>
                      <w:divBdr>
                        <w:top w:val="none" w:sz="0" w:space="0" w:color="auto"/>
                        <w:left w:val="none" w:sz="0" w:space="0" w:color="auto"/>
                        <w:bottom w:val="none" w:sz="0" w:space="0" w:color="auto"/>
                        <w:right w:val="none" w:sz="0" w:space="0" w:color="auto"/>
                      </w:divBdr>
                    </w:div>
                    <w:div w:id="425658311">
                      <w:marLeft w:val="0"/>
                      <w:marRight w:val="0"/>
                      <w:marTop w:val="0"/>
                      <w:marBottom w:val="0"/>
                      <w:divBdr>
                        <w:top w:val="none" w:sz="0" w:space="0" w:color="auto"/>
                        <w:left w:val="none" w:sz="0" w:space="0" w:color="auto"/>
                        <w:bottom w:val="none" w:sz="0" w:space="0" w:color="auto"/>
                        <w:right w:val="none" w:sz="0" w:space="0" w:color="auto"/>
                      </w:divBdr>
                    </w:div>
                    <w:div w:id="739211084">
                      <w:marLeft w:val="0"/>
                      <w:marRight w:val="0"/>
                      <w:marTop w:val="0"/>
                      <w:marBottom w:val="0"/>
                      <w:divBdr>
                        <w:top w:val="none" w:sz="0" w:space="0" w:color="auto"/>
                        <w:left w:val="none" w:sz="0" w:space="0" w:color="auto"/>
                        <w:bottom w:val="none" w:sz="0" w:space="0" w:color="auto"/>
                        <w:right w:val="none" w:sz="0" w:space="0" w:color="auto"/>
                      </w:divBdr>
                    </w:div>
                    <w:div w:id="790325682">
                      <w:marLeft w:val="0"/>
                      <w:marRight w:val="0"/>
                      <w:marTop w:val="0"/>
                      <w:marBottom w:val="0"/>
                      <w:divBdr>
                        <w:top w:val="none" w:sz="0" w:space="0" w:color="auto"/>
                        <w:left w:val="none" w:sz="0" w:space="0" w:color="auto"/>
                        <w:bottom w:val="none" w:sz="0" w:space="0" w:color="auto"/>
                        <w:right w:val="none" w:sz="0" w:space="0" w:color="auto"/>
                      </w:divBdr>
                    </w:div>
                    <w:div w:id="977031086">
                      <w:marLeft w:val="0"/>
                      <w:marRight w:val="0"/>
                      <w:marTop w:val="0"/>
                      <w:marBottom w:val="0"/>
                      <w:divBdr>
                        <w:top w:val="none" w:sz="0" w:space="0" w:color="auto"/>
                        <w:left w:val="none" w:sz="0" w:space="0" w:color="auto"/>
                        <w:bottom w:val="none" w:sz="0" w:space="0" w:color="auto"/>
                        <w:right w:val="none" w:sz="0" w:space="0" w:color="auto"/>
                      </w:divBdr>
                    </w:div>
                    <w:div w:id="1392537042">
                      <w:marLeft w:val="0"/>
                      <w:marRight w:val="0"/>
                      <w:marTop w:val="0"/>
                      <w:marBottom w:val="0"/>
                      <w:divBdr>
                        <w:top w:val="none" w:sz="0" w:space="0" w:color="auto"/>
                        <w:left w:val="none" w:sz="0" w:space="0" w:color="auto"/>
                        <w:bottom w:val="none" w:sz="0" w:space="0" w:color="auto"/>
                        <w:right w:val="none" w:sz="0" w:space="0" w:color="auto"/>
                      </w:divBdr>
                    </w:div>
                    <w:div w:id="1609501731">
                      <w:marLeft w:val="0"/>
                      <w:marRight w:val="0"/>
                      <w:marTop w:val="0"/>
                      <w:marBottom w:val="0"/>
                      <w:divBdr>
                        <w:top w:val="none" w:sz="0" w:space="0" w:color="auto"/>
                        <w:left w:val="none" w:sz="0" w:space="0" w:color="auto"/>
                        <w:bottom w:val="none" w:sz="0" w:space="0" w:color="auto"/>
                        <w:right w:val="none" w:sz="0" w:space="0" w:color="auto"/>
                      </w:divBdr>
                    </w:div>
                    <w:div w:id="1633438452">
                      <w:marLeft w:val="0"/>
                      <w:marRight w:val="0"/>
                      <w:marTop w:val="0"/>
                      <w:marBottom w:val="0"/>
                      <w:divBdr>
                        <w:top w:val="none" w:sz="0" w:space="0" w:color="auto"/>
                        <w:left w:val="none" w:sz="0" w:space="0" w:color="auto"/>
                        <w:bottom w:val="none" w:sz="0" w:space="0" w:color="auto"/>
                        <w:right w:val="none" w:sz="0" w:space="0" w:color="auto"/>
                      </w:divBdr>
                    </w:div>
                    <w:div w:id="1712267060">
                      <w:marLeft w:val="0"/>
                      <w:marRight w:val="0"/>
                      <w:marTop w:val="0"/>
                      <w:marBottom w:val="0"/>
                      <w:divBdr>
                        <w:top w:val="none" w:sz="0" w:space="0" w:color="auto"/>
                        <w:left w:val="none" w:sz="0" w:space="0" w:color="auto"/>
                        <w:bottom w:val="none" w:sz="0" w:space="0" w:color="auto"/>
                        <w:right w:val="none" w:sz="0" w:space="0" w:color="auto"/>
                      </w:divBdr>
                    </w:div>
                    <w:div w:id="1962298002">
                      <w:marLeft w:val="0"/>
                      <w:marRight w:val="0"/>
                      <w:marTop w:val="0"/>
                      <w:marBottom w:val="0"/>
                      <w:divBdr>
                        <w:top w:val="none" w:sz="0" w:space="0" w:color="auto"/>
                        <w:left w:val="none" w:sz="0" w:space="0" w:color="auto"/>
                        <w:bottom w:val="none" w:sz="0" w:space="0" w:color="auto"/>
                        <w:right w:val="none" w:sz="0" w:space="0" w:color="auto"/>
                      </w:divBdr>
                    </w:div>
                    <w:div w:id="2109080470">
                      <w:marLeft w:val="0"/>
                      <w:marRight w:val="0"/>
                      <w:marTop w:val="0"/>
                      <w:marBottom w:val="0"/>
                      <w:divBdr>
                        <w:top w:val="none" w:sz="0" w:space="0" w:color="auto"/>
                        <w:left w:val="none" w:sz="0" w:space="0" w:color="auto"/>
                        <w:bottom w:val="none" w:sz="0" w:space="0" w:color="auto"/>
                        <w:right w:val="none" w:sz="0" w:space="0" w:color="auto"/>
                      </w:divBdr>
                    </w:div>
                  </w:divsChild>
                </w:div>
                <w:div w:id="1917084208">
                  <w:marLeft w:val="0"/>
                  <w:marRight w:val="0"/>
                  <w:marTop w:val="0"/>
                  <w:marBottom w:val="0"/>
                  <w:divBdr>
                    <w:top w:val="none" w:sz="0" w:space="0" w:color="auto"/>
                    <w:left w:val="none" w:sz="0" w:space="0" w:color="auto"/>
                    <w:bottom w:val="none" w:sz="0" w:space="0" w:color="auto"/>
                    <w:right w:val="none" w:sz="0" w:space="0" w:color="auto"/>
                  </w:divBdr>
                  <w:divsChild>
                    <w:div w:id="1127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9543">
          <w:marLeft w:val="0"/>
          <w:marRight w:val="0"/>
          <w:marTop w:val="0"/>
          <w:marBottom w:val="0"/>
          <w:divBdr>
            <w:top w:val="none" w:sz="0" w:space="0" w:color="auto"/>
            <w:left w:val="none" w:sz="0" w:space="0" w:color="auto"/>
            <w:bottom w:val="none" w:sz="0" w:space="0" w:color="auto"/>
            <w:right w:val="none" w:sz="0" w:space="0" w:color="auto"/>
          </w:divBdr>
          <w:divsChild>
            <w:div w:id="187766782">
              <w:marLeft w:val="-75"/>
              <w:marRight w:val="0"/>
              <w:marTop w:val="30"/>
              <w:marBottom w:val="3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sChild>
                    <w:div w:id="567810822">
                      <w:marLeft w:val="0"/>
                      <w:marRight w:val="0"/>
                      <w:marTop w:val="0"/>
                      <w:marBottom w:val="0"/>
                      <w:divBdr>
                        <w:top w:val="none" w:sz="0" w:space="0" w:color="auto"/>
                        <w:left w:val="none" w:sz="0" w:space="0" w:color="auto"/>
                        <w:bottom w:val="none" w:sz="0" w:space="0" w:color="auto"/>
                        <w:right w:val="none" w:sz="0" w:space="0" w:color="auto"/>
                      </w:divBdr>
                    </w:div>
                  </w:divsChild>
                </w:div>
                <w:div w:id="2025007957">
                  <w:marLeft w:val="0"/>
                  <w:marRight w:val="0"/>
                  <w:marTop w:val="0"/>
                  <w:marBottom w:val="0"/>
                  <w:divBdr>
                    <w:top w:val="none" w:sz="0" w:space="0" w:color="auto"/>
                    <w:left w:val="none" w:sz="0" w:space="0" w:color="auto"/>
                    <w:bottom w:val="none" w:sz="0" w:space="0" w:color="auto"/>
                    <w:right w:val="none" w:sz="0" w:space="0" w:color="auto"/>
                  </w:divBdr>
                  <w:divsChild>
                    <w:div w:id="56172785">
                      <w:marLeft w:val="0"/>
                      <w:marRight w:val="0"/>
                      <w:marTop w:val="0"/>
                      <w:marBottom w:val="0"/>
                      <w:divBdr>
                        <w:top w:val="none" w:sz="0" w:space="0" w:color="auto"/>
                        <w:left w:val="none" w:sz="0" w:space="0" w:color="auto"/>
                        <w:bottom w:val="none" w:sz="0" w:space="0" w:color="auto"/>
                        <w:right w:val="none" w:sz="0" w:space="0" w:color="auto"/>
                      </w:divBdr>
                    </w:div>
                    <w:div w:id="340476396">
                      <w:marLeft w:val="0"/>
                      <w:marRight w:val="0"/>
                      <w:marTop w:val="0"/>
                      <w:marBottom w:val="0"/>
                      <w:divBdr>
                        <w:top w:val="none" w:sz="0" w:space="0" w:color="auto"/>
                        <w:left w:val="none" w:sz="0" w:space="0" w:color="auto"/>
                        <w:bottom w:val="none" w:sz="0" w:space="0" w:color="auto"/>
                        <w:right w:val="none" w:sz="0" w:space="0" w:color="auto"/>
                      </w:divBdr>
                    </w:div>
                    <w:div w:id="437674731">
                      <w:marLeft w:val="0"/>
                      <w:marRight w:val="0"/>
                      <w:marTop w:val="0"/>
                      <w:marBottom w:val="0"/>
                      <w:divBdr>
                        <w:top w:val="none" w:sz="0" w:space="0" w:color="auto"/>
                        <w:left w:val="none" w:sz="0" w:space="0" w:color="auto"/>
                        <w:bottom w:val="none" w:sz="0" w:space="0" w:color="auto"/>
                        <w:right w:val="none" w:sz="0" w:space="0" w:color="auto"/>
                      </w:divBdr>
                    </w:div>
                    <w:div w:id="455298176">
                      <w:marLeft w:val="0"/>
                      <w:marRight w:val="0"/>
                      <w:marTop w:val="0"/>
                      <w:marBottom w:val="0"/>
                      <w:divBdr>
                        <w:top w:val="none" w:sz="0" w:space="0" w:color="auto"/>
                        <w:left w:val="none" w:sz="0" w:space="0" w:color="auto"/>
                        <w:bottom w:val="none" w:sz="0" w:space="0" w:color="auto"/>
                        <w:right w:val="none" w:sz="0" w:space="0" w:color="auto"/>
                      </w:divBdr>
                    </w:div>
                    <w:div w:id="710033882">
                      <w:marLeft w:val="0"/>
                      <w:marRight w:val="0"/>
                      <w:marTop w:val="0"/>
                      <w:marBottom w:val="0"/>
                      <w:divBdr>
                        <w:top w:val="none" w:sz="0" w:space="0" w:color="auto"/>
                        <w:left w:val="none" w:sz="0" w:space="0" w:color="auto"/>
                        <w:bottom w:val="none" w:sz="0" w:space="0" w:color="auto"/>
                        <w:right w:val="none" w:sz="0" w:space="0" w:color="auto"/>
                      </w:divBdr>
                    </w:div>
                    <w:div w:id="1396778420">
                      <w:marLeft w:val="0"/>
                      <w:marRight w:val="0"/>
                      <w:marTop w:val="0"/>
                      <w:marBottom w:val="0"/>
                      <w:divBdr>
                        <w:top w:val="none" w:sz="0" w:space="0" w:color="auto"/>
                        <w:left w:val="none" w:sz="0" w:space="0" w:color="auto"/>
                        <w:bottom w:val="none" w:sz="0" w:space="0" w:color="auto"/>
                        <w:right w:val="none" w:sz="0" w:space="0" w:color="auto"/>
                      </w:divBdr>
                    </w:div>
                    <w:div w:id="1577472967">
                      <w:marLeft w:val="0"/>
                      <w:marRight w:val="0"/>
                      <w:marTop w:val="0"/>
                      <w:marBottom w:val="0"/>
                      <w:divBdr>
                        <w:top w:val="none" w:sz="0" w:space="0" w:color="auto"/>
                        <w:left w:val="none" w:sz="0" w:space="0" w:color="auto"/>
                        <w:bottom w:val="none" w:sz="0" w:space="0" w:color="auto"/>
                        <w:right w:val="none" w:sz="0" w:space="0" w:color="auto"/>
                      </w:divBdr>
                    </w:div>
                    <w:div w:id="1795564432">
                      <w:marLeft w:val="0"/>
                      <w:marRight w:val="0"/>
                      <w:marTop w:val="0"/>
                      <w:marBottom w:val="0"/>
                      <w:divBdr>
                        <w:top w:val="none" w:sz="0" w:space="0" w:color="auto"/>
                        <w:left w:val="none" w:sz="0" w:space="0" w:color="auto"/>
                        <w:bottom w:val="none" w:sz="0" w:space="0" w:color="auto"/>
                        <w:right w:val="none" w:sz="0" w:space="0" w:color="auto"/>
                      </w:divBdr>
                    </w:div>
                    <w:div w:id="1848984995">
                      <w:marLeft w:val="0"/>
                      <w:marRight w:val="0"/>
                      <w:marTop w:val="0"/>
                      <w:marBottom w:val="0"/>
                      <w:divBdr>
                        <w:top w:val="none" w:sz="0" w:space="0" w:color="auto"/>
                        <w:left w:val="none" w:sz="0" w:space="0" w:color="auto"/>
                        <w:bottom w:val="none" w:sz="0" w:space="0" w:color="auto"/>
                        <w:right w:val="none" w:sz="0" w:space="0" w:color="auto"/>
                      </w:divBdr>
                    </w:div>
                    <w:div w:id="1898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3032">
          <w:marLeft w:val="0"/>
          <w:marRight w:val="0"/>
          <w:marTop w:val="0"/>
          <w:marBottom w:val="0"/>
          <w:divBdr>
            <w:top w:val="none" w:sz="0" w:space="0" w:color="auto"/>
            <w:left w:val="none" w:sz="0" w:space="0" w:color="auto"/>
            <w:bottom w:val="none" w:sz="0" w:space="0" w:color="auto"/>
            <w:right w:val="none" w:sz="0" w:space="0" w:color="auto"/>
          </w:divBdr>
        </w:div>
        <w:div w:id="125900604">
          <w:marLeft w:val="0"/>
          <w:marRight w:val="0"/>
          <w:marTop w:val="0"/>
          <w:marBottom w:val="0"/>
          <w:divBdr>
            <w:top w:val="none" w:sz="0" w:space="0" w:color="auto"/>
            <w:left w:val="none" w:sz="0" w:space="0" w:color="auto"/>
            <w:bottom w:val="none" w:sz="0" w:space="0" w:color="auto"/>
            <w:right w:val="none" w:sz="0" w:space="0" w:color="auto"/>
          </w:divBdr>
        </w:div>
        <w:div w:id="138889349">
          <w:marLeft w:val="0"/>
          <w:marRight w:val="0"/>
          <w:marTop w:val="0"/>
          <w:marBottom w:val="0"/>
          <w:divBdr>
            <w:top w:val="none" w:sz="0" w:space="0" w:color="auto"/>
            <w:left w:val="none" w:sz="0" w:space="0" w:color="auto"/>
            <w:bottom w:val="none" w:sz="0" w:space="0" w:color="auto"/>
            <w:right w:val="none" w:sz="0" w:space="0" w:color="auto"/>
          </w:divBdr>
        </w:div>
        <w:div w:id="165486948">
          <w:marLeft w:val="0"/>
          <w:marRight w:val="0"/>
          <w:marTop w:val="0"/>
          <w:marBottom w:val="0"/>
          <w:divBdr>
            <w:top w:val="none" w:sz="0" w:space="0" w:color="auto"/>
            <w:left w:val="none" w:sz="0" w:space="0" w:color="auto"/>
            <w:bottom w:val="none" w:sz="0" w:space="0" w:color="auto"/>
            <w:right w:val="none" w:sz="0" w:space="0" w:color="auto"/>
          </w:divBdr>
        </w:div>
        <w:div w:id="190263228">
          <w:marLeft w:val="0"/>
          <w:marRight w:val="0"/>
          <w:marTop w:val="0"/>
          <w:marBottom w:val="0"/>
          <w:divBdr>
            <w:top w:val="none" w:sz="0" w:space="0" w:color="auto"/>
            <w:left w:val="none" w:sz="0" w:space="0" w:color="auto"/>
            <w:bottom w:val="none" w:sz="0" w:space="0" w:color="auto"/>
            <w:right w:val="none" w:sz="0" w:space="0" w:color="auto"/>
          </w:divBdr>
        </w:div>
        <w:div w:id="191648208">
          <w:marLeft w:val="0"/>
          <w:marRight w:val="0"/>
          <w:marTop w:val="0"/>
          <w:marBottom w:val="0"/>
          <w:divBdr>
            <w:top w:val="none" w:sz="0" w:space="0" w:color="auto"/>
            <w:left w:val="none" w:sz="0" w:space="0" w:color="auto"/>
            <w:bottom w:val="none" w:sz="0" w:space="0" w:color="auto"/>
            <w:right w:val="none" w:sz="0" w:space="0" w:color="auto"/>
          </w:divBdr>
        </w:div>
        <w:div w:id="215241331">
          <w:marLeft w:val="0"/>
          <w:marRight w:val="0"/>
          <w:marTop w:val="0"/>
          <w:marBottom w:val="0"/>
          <w:divBdr>
            <w:top w:val="none" w:sz="0" w:space="0" w:color="auto"/>
            <w:left w:val="none" w:sz="0" w:space="0" w:color="auto"/>
            <w:bottom w:val="none" w:sz="0" w:space="0" w:color="auto"/>
            <w:right w:val="none" w:sz="0" w:space="0" w:color="auto"/>
          </w:divBdr>
        </w:div>
        <w:div w:id="267084399">
          <w:marLeft w:val="0"/>
          <w:marRight w:val="0"/>
          <w:marTop w:val="0"/>
          <w:marBottom w:val="0"/>
          <w:divBdr>
            <w:top w:val="none" w:sz="0" w:space="0" w:color="auto"/>
            <w:left w:val="none" w:sz="0" w:space="0" w:color="auto"/>
            <w:bottom w:val="none" w:sz="0" w:space="0" w:color="auto"/>
            <w:right w:val="none" w:sz="0" w:space="0" w:color="auto"/>
          </w:divBdr>
        </w:div>
        <w:div w:id="271405600">
          <w:marLeft w:val="0"/>
          <w:marRight w:val="0"/>
          <w:marTop w:val="0"/>
          <w:marBottom w:val="0"/>
          <w:divBdr>
            <w:top w:val="none" w:sz="0" w:space="0" w:color="auto"/>
            <w:left w:val="none" w:sz="0" w:space="0" w:color="auto"/>
            <w:bottom w:val="none" w:sz="0" w:space="0" w:color="auto"/>
            <w:right w:val="none" w:sz="0" w:space="0" w:color="auto"/>
          </w:divBdr>
        </w:div>
        <w:div w:id="280260108">
          <w:marLeft w:val="0"/>
          <w:marRight w:val="0"/>
          <w:marTop w:val="0"/>
          <w:marBottom w:val="0"/>
          <w:divBdr>
            <w:top w:val="none" w:sz="0" w:space="0" w:color="auto"/>
            <w:left w:val="none" w:sz="0" w:space="0" w:color="auto"/>
            <w:bottom w:val="none" w:sz="0" w:space="0" w:color="auto"/>
            <w:right w:val="none" w:sz="0" w:space="0" w:color="auto"/>
          </w:divBdr>
        </w:div>
        <w:div w:id="324094624">
          <w:marLeft w:val="0"/>
          <w:marRight w:val="0"/>
          <w:marTop w:val="0"/>
          <w:marBottom w:val="0"/>
          <w:divBdr>
            <w:top w:val="none" w:sz="0" w:space="0" w:color="auto"/>
            <w:left w:val="none" w:sz="0" w:space="0" w:color="auto"/>
            <w:bottom w:val="none" w:sz="0" w:space="0" w:color="auto"/>
            <w:right w:val="none" w:sz="0" w:space="0" w:color="auto"/>
          </w:divBdr>
        </w:div>
        <w:div w:id="334772660">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 w:id="962199855">
              <w:marLeft w:val="0"/>
              <w:marRight w:val="0"/>
              <w:marTop w:val="0"/>
              <w:marBottom w:val="0"/>
              <w:divBdr>
                <w:top w:val="none" w:sz="0" w:space="0" w:color="auto"/>
                <w:left w:val="none" w:sz="0" w:space="0" w:color="auto"/>
                <w:bottom w:val="none" w:sz="0" w:space="0" w:color="auto"/>
                <w:right w:val="none" w:sz="0" w:space="0" w:color="auto"/>
              </w:divBdr>
            </w:div>
            <w:div w:id="1391225246">
              <w:marLeft w:val="0"/>
              <w:marRight w:val="0"/>
              <w:marTop w:val="0"/>
              <w:marBottom w:val="0"/>
              <w:divBdr>
                <w:top w:val="none" w:sz="0" w:space="0" w:color="auto"/>
                <w:left w:val="none" w:sz="0" w:space="0" w:color="auto"/>
                <w:bottom w:val="none" w:sz="0" w:space="0" w:color="auto"/>
                <w:right w:val="none" w:sz="0" w:space="0" w:color="auto"/>
              </w:divBdr>
            </w:div>
            <w:div w:id="1638798586">
              <w:marLeft w:val="0"/>
              <w:marRight w:val="0"/>
              <w:marTop w:val="0"/>
              <w:marBottom w:val="0"/>
              <w:divBdr>
                <w:top w:val="none" w:sz="0" w:space="0" w:color="auto"/>
                <w:left w:val="none" w:sz="0" w:space="0" w:color="auto"/>
                <w:bottom w:val="none" w:sz="0" w:space="0" w:color="auto"/>
                <w:right w:val="none" w:sz="0" w:space="0" w:color="auto"/>
              </w:divBdr>
            </w:div>
            <w:div w:id="1714306770">
              <w:marLeft w:val="0"/>
              <w:marRight w:val="0"/>
              <w:marTop w:val="0"/>
              <w:marBottom w:val="0"/>
              <w:divBdr>
                <w:top w:val="none" w:sz="0" w:space="0" w:color="auto"/>
                <w:left w:val="none" w:sz="0" w:space="0" w:color="auto"/>
                <w:bottom w:val="none" w:sz="0" w:space="0" w:color="auto"/>
                <w:right w:val="none" w:sz="0" w:space="0" w:color="auto"/>
              </w:divBdr>
            </w:div>
          </w:divsChild>
        </w:div>
        <w:div w:id="334844975">
          <w:marLeft w:val="0"/>
          <w:marRight w:val="0"/>
          <w:marTop w:val="0"/>
          <w:marBottom w:val="0"/>
          <w:divBdr>
            <w:top w:val="none" w:sz="0" w:space="0" w:color="auto"/>
            <w:left w:val="none" w:sz="0" w:space="0" w:color="auto"/>
            <w:bottom w:val="none" w:sz="0" w:space="0" w:color="auto"/>
            <w:right w:val="none" w:sz="0" w:space="0" w:color="auto"/>
          </w:divBdr>
        </w:div>
        <w:div w:id="370960548">
          <w:marLeft w:val="0"/>
          <w:marRight w:val="0"/>
          <w:marTop w:val="0"/>
          <w:marBottom w:val="0"/>
          <w:divBdr>
            <w:top w:val="none" w:sz="0" w:space="0" w:color="auto"/>
            <w:left w:val="none" w:sz="0" w:space="0" w:color="auto"/>
            <w:bottom w:val="none" w:sz="0" w:space="0" w:color="auto"/>
            <w:right w:val="none" w:sz="0" w:space="0" w:color="auto"/>
          </w:divBdr>
        </w:div>
        <w:div w:id="406077458">
          <w:marLeft w:val="0"/>
          <w:marRight w:val="0"/>
          <w:marTop w:val="0"/>
          <w:marBottom w:val="0"/>
          <w:divBdr>
            <w:top w:val="none" w:sz="0" w:space="0" w:color="auto"/>
            <w:left w:val="none" w:sz="0" w:space="0" w:color="auto"/>
            <w:bottom w:val="none" w:sz="0" w:space="0" w:color="auto"/>
            <w:right w:val="none" w:sz="0" w:space="0" w:color="auto"/>
          </w:divBdr>
        </w:div>
        <w:div w:id="415322876">
          <w:marLeft w:val="0"/>
          <w:marRight w:val="0"/>
          <w:marTop w:val="0"/>
          <w:marBottom w:val="0"/>
          <w:divBdr>
            <w:top w:val="none" w:sz="0" w:space="0" w:color="auto"/>
            <w:left w:val="none" w:sz="0" w:space="0" w:color="auto"/>
            <w:bottom w:val="none" w:sz="0" w:space="0" w:color="auto"/>
            <w:right w:val="none" w:sz="0" w:space="0" w:color="auto"/>
          </w:divBdr>
        </w:div>
        <w:div w:id="430399648">
          <w:marLeft w:val="0"/>
          <w:marRight w:val="0"/>
          <w:marTop w:val="0"/>
          <w:marBottom w:val="0"/>
          <w:divBdr>
            <w:top w:val="none" w:sz="0" w:space="0" w:color="auto"/>
            <w:left w:val="none" w:sz="0" w:space="0" w:color="auto"/>
            <w:bottom w:val="none" w:sz="0" w:space="0" w:color="auto"/>
            <w:right w:val="none" w:sz="0" w:space="0" w:color="auto"/>
          </w:divBdr>
        </w:div>
        <w:div w:id="436170760">
          <w:marLeft w:val="0"/>
          <w:marRight w:val="0"/>
          <w:marTop w:val="0"/>
          <w:marBottom w:val="0"/>
          <w:divBdr>
            <w:top w:val="none" w:sz="0" w:space="0" w:color="auto"/>
            <w:left w:val="none" w:sz="0" w:space="0" w:color="auto"/>
            <w:bottom w:val="none" w:sz="0" w:space="0" w:color="auto"/>
            <w:right w:val="none" w:sz="0" w:space="0" w:color="auto"/>
          </w:divBdr>
        </w:div>
        <w:div w:id="456609118">
          <w:marLeft w:val="0"/>
          <w:marRight w:val="0"/>
          <w:marTop w:val="0"/>
          <w:marBottom w:val="0"/>
          <w:divBdr>
            <w:top w:val="none" w:sz="0" w:space="0" w:color="auto"/>
            <w:left w:val="none" w:sz="0" w:space="0" w:color="auto"/>
            <w:bottom w:val="none" w:sz="0" w:space="0" w:color="auto"/>
            <w:right w:val="none" w:sz="0" w:space="0" w:color="auto"/>
          </w:divBdr>
        </w:div>
        <w:div w:id="471825887">
          <w:marLeft w:val="0"/>
          <w:marRight w:val="0"/>
          <w:marTop w:val="0"/>
          <w:marBottom w:val="0"/>
          <w:divBdr>
            <w:top w:val="none" w:sz="0" w:space="0" w:color="auto"/>
            <w:left w:val="none" w:sz="0" w:space="0" w:color="auto"/>
            <w:bottom w:val="none" w:sz="0" w:space="0" w:color="auto"/>
            <w:right w:val="none" w:sz="0" w:space="0" w:color="auto"/>
          </w:divBdr>
        </w:div>
        <w:div w:id="482235410">
          <w:marLeft w:val="0"/>
          <w:marRight w:val="0"/>
          <w:marTop w:val="0"/>
          <w:marBottom w:val="0"/>
          <w:divBdr>
            <w:top w:val="none" w:sz="0" w:space="0" w:color="auto"/>
            <w:left w:val="none" w:sz="0" w:space="0" w:color="auto"/>
            <w:bottom w:val="none" w:sz="0" w:space="0" w:color="auto"/>
            <w:right w:val="none" w:sz="0" w:space="0" w:color="auto"/>
          </w:divBdr>
        </w:div>
        <w:div w:id="483160494">
          <w:marLeft w:val="0"/>
          <w:marRight w:val="0"/>
          <w:marTop w:val="0"/>
          <w:marBottom w:val="0"/>
          <w:divBdr>
            <w:top w:val="none" w:sz="0" w:space="0" w:color="auto"/>
            <w:left w:val="none" w:sz="0" w:space="0" w:color="auto"/>
            <w:bottom w:val="none" w:sz="0" w:space="0" w:color="auto"/>
            <w:right w:val="none" w:sz="0" w:space="0" w:color="auto"/>
          </w:divBdr>
        </w:div>
        <w:div w:id="499319459">
          <w:marLeft w:val="0"/>
          <w:marRight w:val="0"/>
          <w:marTop w:val="0"/>
          <w:marBottom w:val="0"/>
          <w:divBdr>
            <w:top w:val="none" w:sz="0" w:space="0" w:color="auto"/>
            <w:left w:val="none" w:sz="0" w:space="0" w:color="auto"/>
            <w:bottom w:val="none" w:sz="0" w:space="0" w:color="auto"/>
            <w:right w:val="none" w:sz="0" w:space="0" w:color="auto"/>
          </w:divBdr>
          <w:divsChild>
            <w:div w:id="63600922">
              <w:marLeft w:val="0"/>
              <w:marRight w:val="0"/>
              <w:marTop w:val="0"/>
              <w:marBottom w:val="0"/>
              <w:divBdr>
                <w:top w:val="none" w:sz="0" w:space="0" w:color="auto"/>
                <w:left w:val="none" w:sz="0" w:space="0" w:color="auto"/>
                <w:bottom w:val="none" w:sz="0" w:space="0" w:color="auto"/>
                <w:right w:val="none" w:sz="0" w:space="0" w:color="auto"/>
              </w:divBdr>
            </w:div>
            <w:div w:id="418331282">
              <w:marLeft w:val="0"/>
              <w:marRight w:val="0"/>
              <w:marTop w:val="0"/>
              <w:marBottom w:val="0"/>
              <w:divBdr>
                <w:top w:val="none" w:sz="0" w:space="0" w:color="auto"/>
                <w:left w:val="none" w:sz="0" w:space="0" w:color="auto"/>
                <w:bottom w:val="none" w:sz="0" w:space="0" w:color="auto"/>
                <w:right w:val="none" w:sz="0" w:space="0" w:color="auto"/>
              </w:divBdr>
            </w:div>
            <w:div w:id="886063143">
              <w:marLeft w:val="0"/>
              <w:marRight w:val="0"/>
              <w:marTop w:val="0"/>
              <w:marBottom w:val="0"/>
              <w:divBdr>
                <w:top w:val="none" w:sz="0" w:space="0" w:color="auto"/>
                <w:left w:val="none" w:sz="0" w:space="0" w:color="auto"/>
                <w:bottom w:val="none" w:sz="0" w:space="0" w:color="auto"/>
                <w:right w:val="none" w:sz="0" w:space="0" w:color="auto"/>
              </w:divBdr>
            </w:div>
            <w:div w:id="919602125">
              <w:marLeft w:val="0"/>
              <w:marRight w:val="0"/>
              <w:marTop w:val="0"/>
              <w:marBottom w:val="0"/>
              <w:divBdr>
                <w:top w:val="none" w:sz="0" w:space="0" w:color="auto"/>
                <w:left w:val="none" w:sz="0" w:space="0" w:color="auto"/>
                <w:bottom w:val="none" w:sz="0" w:space="0" w:color="auto"/>
                <w:right w:val="none" w:sz="0" w:space="0" w:color="auto"/>
              </w:divBdr>
            </w:div>
            <w:div w:id="1413240605">
              <w:marLeft w:val="0"/>
              <w:marRight w:val="0"/>
              <w:marTop w:val="0"/>
              <w:marBottom w:val="0"/>
              <w:divBdr>
                <w:top w:val="none" w:sz="0" w:space="0" w:color="auto"/>
                <w:left w:val="none" w:sz="0" w:space="0" w:color="auto"/>
                <w:bottom w:val="none" w:sz="0" w:space="0" w:color="auto"/>
                <w:right w:val="none" w:sz="0" w:space="0" w:color="auto"/>
              </w:divBdr>
            </w:div>
          </w:divsChild>
        </w:div>
        <w:div w:id="553006631">
          <w:marLeft w:val="0"/>
          <w:marRight w:val="0"/>
          <w:marTop w:val="0"/>
          <w:marBottom w:val="0"/>
          <w:divBdr>
            <w:top w:val="none" w:sz="0" w:space="0" w:color="auto"/>
            <w:left w:val="none" w:sz="0" w:space="0" w:color="auto"/>
            <w:bottom w:val="none" w:sz="0" w:space="0" w:color="auto"/>
            <w:right w:val="none" w:sz="0" w:space="0" w:color="auto"/>
          </w:divBdr>
        </w:div>
        <w:div w:id="578448800">
          <w:marLeft w:val="0"/>
          <w:marRight w:val="0"/>
          <w:marTop w:val="0"/>
          <w:marBottom w:val="0"/>
          <w:divBdr>
            <w:top w:val="none" w:sz="0" w:space="0" w:color="auto"/>
            <w:left w:val="none" w:sz="0" w:space="0" w:color="auto"/>
            <w:bottom w:val="none" w:sz="0" w:space="0" w:color="auto"/>
            <w:right w:val="none" w:sz="0" w:space="0" w:color="auto"/>
          </w:divBdr>
        </w:div>
        <w:div w:id="589772873">
          <w:marLeft w:val="0"/>
          <w:marRight w:val="0"/>
          <w:marTop w:val="0"/>
          <w:marBottom w:val="0"/>
          <w:divBdr>
            <w:top w:val="none" w:sz="0" w:space="0" w:color="auto"/>
            <w:left w:val="none" w:sz="0" w:space="0" w:color="auto"/>
            <w:bottom w:val="none" w:sz="0" w:space="0" w:color="auto"/>
            <w:right w:val="none" w:sz="0" w:space="0" w:color="auto"/>
          </w:divBdr>
        </w:div>
        <w:div w:id="614795498">
          <w:marLeft w:val="0"/>
          <w:marRight w:val="0"/>
          <w:marTop w:val="0"/>
          <w:marBottom w:val="0"/>
          <w:divBdr>
            <w:top w:val="none" w:sz="0" w:space="0" w:color="auto"/>
            <w:left w:val="none" w:sz="0" w:space="0" w:color="auto"/>
            <w:bottom w:val="none" w:sz="0" w:space="0" w:color="auto"/>
            <w:right w:val="none" w:sz="0" w:space="0" w:color="auto"/>
          </w:divBdr>
        </w:div>
        <w:div w:id="632247590">
          <w:marLeft w:val="0"/>
          <w:marRight w:val="0"/>
          <w:marTop w:val="0"/>
          <w:marBottom w:val="0"/>
          <w:divBdr>
            <w:top w:val="none" w:sz="0" w:space="0" w:color="auto"/>
            <w:left w:val="none" w:sz="0" w:space="0" w:color="auto"/>
            <w:bottom w:val="none" w:sz="0" w:space="0" w:color="auto"/>
            <w:right w:val="none" w:sz="0" w:space="0" w:color="auto"/>
          </w:divBdr>
        </w:div>
        <w:div w:id="642659203">
          <w:marLeft w:val="0"/>
          <w:marRight w:val="0"/>
          <w:marTop w:val="0"/>
          <w:marBottom w:val="0"/>
          <w:divBdr>
            <w:top w:val="none" w:sz="0" w:space="0" w:color="auto"/>
            <w:left w:val="none" w:sz="0" w:space="0" w:color="auto"/>
            <w:bottom w:val="none" w:sz="0" w:space="0" w:color="auto"/>
            <w:right w:val="none" w:sz="0" w:space="0" w:color="auto"/>
          </w:divBdr>
          <w:divsChild>
            <w:div w:id="335423249">
              <w:marLeft w:val="0"/>
              <w:marRight w:val="0"/>
              <w:marTop w:val="0"/>
              <w:marBottom w:val="0"/>
              <w:divBdr>
                <w:top w:val="none" w:sz="0" w:space="0" w:color="auto"/>
                <w:left w:val="none" w:sz="0" w:space="0" w:color="auto"/>
                <w:bottom w:val="none" w:sz="0" w:space="0" w:color="auto"/>
                <w:right w:val="none" w:sz="0" w:space="0" w:color="auto"/>
              </w:divBdr>
            </w:div>
            <w:div w:id="1035689256">
              <w:marLeft w:val="0"/>
              <w:marRight w:val="0"/>
              <w:marTop w:val="0"/>
              <w:marBottom w:val="0"/>
              <w:divBdr>
                <w:top w:val="none" w:sz="0" w:space="0" w:color="auto"/>
                <w:left w:val="none" w:sz="0" w:space="0" w:color="auto"/>
                <w:bottom w:val="none" w:sz="0" w:space="0" w:color="auto"/>
                <w:right w:val="none" w:sz="0" w:space="0" w:color="auto"/>
              </w:divBdr>
            </w:div>
            <w:div w:id="1793094265">
              <w:marLeft w:val="0"/>
              <w:marRight w:val="0"/>
              <w:marTop w:val="0"/>
              <w:marBottom w:val="0"/>
              <w:divBdr>
                <w:top w:val="none" w:sz="0" w:space="0" w:color="auto"/>
                <w:left w:val="none" w:sz="0" w:space="0" w:color="auto"/>
                <w:bottom w:val="none" w:sz="0" w:space="0" w:color="auto"/>
                <w:right w:val="none" w:sz="0" w:space="0" w:color="auto"/>
              </w:divBdr>
            </w:div>
            <w:div w:id="2086829482">
              <w:marLeft w:val="0"/>
              <w:marRight w:val="0"/>
              <w:marTop w:val="0"/>
              <w:marBottom w:val="0"/>
              <w:divBdr>
                <w:top w:val="none" w:sz="0" w:space="0" w:color="auto"/>
                <w:left w:val="none" w:sz="0" w:space="0" w:color="auto"/>
                <w:bottom w:val="none" w:sz="0" w:space="0" w:color="auto"/>
                <w:right w:val="none" w:sz="0" w:space="0" w:color="auto"/>
              </w:divBdr>
            </w:div>
            <w:div w:id="2132283864">
              <w:marLeft w:val="0"/>
              <w:marRight w:val="0"/>
              <w:marTop w:val="0"/>
              <w:marBottom w:val="0"/>
              <w:divBdr>
                <w:top w:val="none" w:sz="0" w:space="0" w:color="auto"/>
                <w:left w:val="none" w:sz="0" w:space="0" w:color="auto"/>
                <w:bottom w:val="none" w:sz="0" w:space="0" w:color="auto"/>
                <w:right w:val="none" w:sz="0" w:space="0" w:color="auto"/>
              </w:divBdr>
            </w:div>
          </w:divsChild>
        </w:div>
        <w:div w:id="650673730">
          <w:marLeft w:val="0"/>
          <w:marRight w:val="0"/>
          <w:marTop w:val="0"/>
          <w:marBottom w:val="0"/>
          <w:divBdr>
            <w:top w:val="none" w:sz="0" w:space="0" w:color="auto"/>
            <w:left w:val="none" w:sz="0" w:space="0" w:color="auto"/>
            <w:bottom w:val="none" w:sz="0" w:space="0" w:color="auto"/>
            <w:right w:val="none" w:sz="0" w:space="0" w:color="auto"/>
          </w:divBdr>
        </w:div>
        <w:div w:id="746608501">
          <w:marLeft w:val="0"/>
          <w:marRight w:val="0"/>
          <w:marTop w:val="0"/>
          <w:marBottom w:val="0"/>
          <w:divBdr>
            <w:top w:val="none" w:sz="0" w:space="0" w:color="auto"/>
            <w:left w:val="none" w:sz="0" w:space="0" w:color="auto"/>
            <w:bottom w:val="none" w:sz="0" w:space="0" w:color="auto"/>
            <w:right w:val="none" w:sz="0" w:space="0" w:color="auto"/>
          </w:divBdr>
        </w:div>
        <w:div w:id="747965264">
          <w:marLeft w:val="0"/>
          <w:marRight w:val="0"/>
          <w:marTop w:val="0"/>
          <w:marBottom w:val="0"/>
          <w:divBdr>
            <w:top w:val="none" w:sz="0" w:space="0" w:color="auto"/>
            <w:left w:val="none" w:sz="0" w:space="0" w:color="auto"/>
            <w:bottom w:val="none" w:sz="0" w:space="0" w:color="auto"/>
            <w:right w:val="none" w:sz="0" w:space="0" w:color="auto"/>
          </w:divBdr>
        </w:div>
        <w:div w:id="777406690">
          <w:marLeft w:val="0"/>
          <w:marRight w:val="0"/>
          <w:marTop w:val="0"/>
          <w:marBottom w:val="0"/>
          <w:divBdr>
            <w:top w:val="none" w:sz="0" w:space="0" w:color="auto"/>
            <w:left w:val="none" w:sz="0" w:space="0" w:color="auto"/>
            <w:bottom w:val="none" w:sz="0" w:space="0" w:color="auto"/>
            <w:right w:val="none" w:sz="0" w:space="0" w:color="auto"/>
          </w:divBdr>
        </w:div>
        <w:div w:id="783115622">
          <w:marLeft w:val="0"/>
          <w:marRight w:val="0"/>
          <w:marTop w:val="0"/>
          <w:marBottom w:val="0"/>
          <w:divBdr>
            <w:top w:val="none" w:sz="0" w:space="0" w:color="auto"/>
            <w:left w:val="none" w:sz="0" w:space="0" w:color="auto"/>
            <w:bottom w:val="none" w:sz="0" w:space="0" w:color="auto"/>
            <w:right w:val="none" w:sz="0" w:space="0" w:color="auto"/>
          </w:divBdr>
        </w:div>
        <w:div w:id="783771238">
          <w:marLeft w:val="0"/>
          <w:marRight w:val="0"/>
          <w:marTop w:val="0"/>
          <w:marBottom w:val="0"/>
          <w:divBdr>
            <w:top w:val="none" w:sz="0" w:space="0" w:color="auto"/>
            <w:left w:val="none" w:sz="0" w:space="0" w:color="auto"/>
            <w:bottom w:val="none" w:sz="0" w:space="0" w:color="auto"/>
            <w:right w:val="none" w:sz="0" w:space="0" w:color="auto"/>
          </w:divBdr>
        </w:div>
        <w:div w:id="787892463">
          <w:marLeft w:val="0"/>
          <w:marRight w:val="0"/>
          <w:marTop w:val="0"/>
          <w:marBottom w:val="0"/>
          <w:divBdr>
            <w:top w:val="none" w:sz="0" w:space="0" w:color="auto"/>
            <w:left w:val="none" w:sz="0" w:space="0" w:color="auto"/>
            <w:bottom w:val="none" w:sz="0" w:space="0" w:color="auto"/>
            <w:right w:val="none" w:sz="0" w:space="0" w:color="auto"/>
          </w:divBdr>
          <w:divsChild>
            <w:div w:id="328874359">
              <w:marLeft w:val="0"/>
              <w:marRight w:val="0"/>
              <w:marTop w:val="0"/>
              <w:marBottom w:val="0"/>
              <w:divBdr>
                <w:top w:val="none" w:sz="0" w:space="0" w:color="auto"/>
                <w:left w:val="none" w:sz="0" w:space="0" w:color="auto"/>
                <w:bottom w:val="none" w:sz="0" w:space="0" w:color="auto"/>
                <w:right w:val="none" w:sz="0" w:space="0" w:color="auto"/>
              </w:divBdr>
            </w:div>
            <w:div w:id="449393805">
              <w:marLeft w:val="0"/>
              <w:marRight w:val="0"/>
              <w:marTop w:val="0"/>
              <w:marBottom w:val="0"/>
              <w:divBdr>
                <w:top w:val="none" w:sz="0" w:space="0" w:color="auto"/>
                <w:left w:val="none" w:sz="0" w:space="0" w:color="auto"/>
                <w:bottom w:val="none" w:sz="0" w:space="0" w:color="auto"/>
                <w:right w:val="none" w:sz="0" w:space="0" w:color="auto"/>
              </w:divBdr>
            </w:div>
            <w:div w:id="759644590">
              <w:marLeft w:val="0"/>
              <w:marRight w:val="0"/>
              <w:marTop w:val="0"/>
              <w:marBottom w:val="0"/>
              <w:divBdr>
                <w:top w:val="none" w:sz="0" w:space="0" w:color="auto"/>
                <w:left w:val="none" w:sz="0" w:space="0" w:color="auto"/>
                <w:bottom w:val="none" w:sz="0" w:space="0" w:color="auto"/>
                <w:right w:val="none" w:sz="0" w:space="0" w:color="auto"/>
              </w:divBdr>
            </w:div>
            <w:div w:id="1538859288">
              <w:marLeft w:val="0"/>
              <w:marRight w:val="0"/>
              <w:marTop w:val="0"/>
              <w:marBottom w:val="0"/>
              <w:divBdr>
                <w:top w:val="none" w:sz="0" w:space="0" w:color="auto"/>
                <w:left w:val="none" w:sz="0" w:space="0" w:color="auto"/>
                <w:bottom w:val="none" w:sz="0" w:space="0" w:color="auto"/>
                <w:right w:val="none" w:sz="0" w:space="0" w:color="auto"/>
              </w:divBdr>
            </w:div>
            <w:div w:id="2128546349">
              <w:marLeft w:val="0"/>
              <w:marRight w:val="0"/>
              <w:marTop w:val="0"/>
              <w:marBottom w:val="0"/>
              <w:divBdr>
                <w:top w:val="none" w:sz="0" w:space="0" w:color="auto"/>
                <w:left w:val="none" w:sz="0" w:space="0" w:color="auto"/>
                <w:bottom w:val="none" w:sz="0" w:space="0" w:color="auto"/>
                <w:right w:val="none" w:sz="0" w:space="0" w:color="auto"/>
              </w:divBdr>
            </w:div>
          </w:divsChild>
        </w:div>
        <w:div w:id="793140588">
          <w:marLeft w:val="0"/>
          <w:marRight w:val="0"/>
          <w:marTop w:val="0"/>
          <w:marBottom w:val="0"/>
          <w:divBdr>
            <w:top w:val="none" w:sz="0" w:space="0" w:color="auto"/>
            <w:left w:val="none" w:sz="0" w:space="0" w:color="auto"/>
            <w:bottom w:val="none" w:sz="0" w:space="0" w:color="auto"/>
            <w:right w:val="none" w:sz="0" w:space="0" w:color="auto"/>
          </w:divBdr>
        </w:div>
        <w:div w:id="830295993">
          <w:marLeft w:val="0"/>
          <w:marRight w:val="0"/>
          <w:marTop w:val="0"/>
          <w:marBottom w:val="0"/>
          <w:divBdr>
            <w:top w:val="none" w:sz="0" w:space="0" w:color="auto"/>
            <w:left w:val="none" w:sz="0" w:space="0" w:color="auto"/>
            <w:bottom w:val="none" w:sz="0" w:space="0" w:color="auto"/>
            <w:right w:val="none" w:sz="0" w:space="0" w:color="auto"/>
          </w:divBdr>
        </w:div>
        <w:div w:id="869991891">
          <w:marLeft w:val="0"/>
          <w:marRight w:val="0"/>
          <w:marTop w:val="0"/>
          <w:marBottom w:val="0"/>
          <w:divBdr>
            <w:top w:val="none" w:sz="0" w:space="0" w:color="auto"/>
            <w:left w:val="none" w:sz="0" w:space="0" w:color="auto"/>
            <w:bottom w:val="none" w:sz="0" w:space="0" w:color="auto"/>
            <w:right w:val="none" w:sz="0" w:space="0" w:color="auto"/>
          </w:divBdr>
          <w:divsChild>
            <w:div w:id="1802335999">
              <w:marLeft w:val="-75"/>
              <w:marRight w:val="0"/>
              <w:marTop w:val="30"/>
              <w:marBottom w:val="30"/>
              <w:divBdr>
                <w:top w:val="none" w:sz="0" w:space="0" w:color="auto"/>
                <w:left w:val="none" w:sz="0" w:space="0" w:color="auto"/>
                <w:bottom w:val="none" w:sz="0" w:space="0" w:color="auto"/>
                <w:right w:val="none" w:sz="0" w:space="0" w:color="auto"/>
              </w:divBdr>
              <w:divsChild>
                <w:div w:id="996886202">
                  <w:marLeft w:val="0"/>
                  <w:marRight w:val="0"/>
                  <w:marTop w:val="0"/>
                  <w:marBottom w:val="0"/>
                  <w:divBdr>
                    <w:top w:val="none" w:sz="0" w:space="0" w:color="auto"/>
                    <w:left w:val="none" w:sz="0" w:space="0" w:color="auto"/>
                    <w:bottom w:val="none" w:sz="0" w:space="0" w:color="auto"/>
                    <w:right w:val="none" w:sz="0" w:space="0" w:color="auto"/>
                  </w:divBdr>
                  <w:divsChild>
                    <w:div w:id="373844630">
                      <w:marLeft w:val="0"/>
                      <w:marRight w:val="0"/>
                      <w:marTop w:val="0"/>
                      <w:marBottom w:val="0"/>
                      <w:divBdr>
                        <w:top w:val="none" w:sz="0" w:space="0" w:color="auto"/>
                        <w:left w:val="none" w:sz="0" w:space="0" w:color="auto"/>
                        <w:bottom w:val="none" w:sz="0" w:space="0" w:color="auto"/>
                        <w:right w:val="none" w:sz="0" w:space="0" w:color="auto"/>
                      </w:divBdr>
                    </w:div>
                    <w:div w:id="392974086">
                      <w:marLeft w:val="0"/>
                      <w:marRight w:val="0"/>
                      <w:marTop w:val="0"/>
                      <w:marBottom w:val="0"/>
                      <w:divBdr>
                        <w:top w:val="none" w:sz="0" w:space="0" w:color="auto"/>
                        <w:left w:val="none" w:sz="0" w:space="0" w:color="auto"/>
                        <w:bottom w:val="none" w:sz="0" w:space="0" w:color="auto"/>
                        <w:right w:val="none" w:sz="0" w:space="0" w:color="auto"/>
                      </w:divBdr>
                    </w:div>
                    <w:div w:id="527959727">
                      <w:marLeft w:val="0"/>
                      <w:marRight w:val="0"/>
                      <w:marTop w:val="0"/>
                      <w:marBottom w:val="0"/>
                      <w:divBdr>
                        <w:top w:val="none" w:sz="0" w:space="0" w:color="auto"/>
                        <w:left w:val="none" w:sz="0" w:space="0" w:color="auto"/>
                        <w:bottom w:val="none" w:sz="0" w:space="0" w:color="auto"/>
                        <w:right w:val="none" w:sz="0" w:space="0" w:color="auto"/>
                      </w:divBdr>
                    </w:div>
                    <w:div w:id="596138979">
                      <w:marLeft w:val="0"/>
                      <w:marRight w:val="0"/>
                      <w:marTop w:val="0"/>
                      <w:marBottom w:val="0"/>
                      <w:divBdr>
                        <w:top w:val="none" w:sz="0" w:space="0" w:color="auto"/>
                        <w:left w:val="none" w:sz="0" w:space="0" w:color="auto"/>
                        <w:bottom w:val="none" w:sz="0" w:space="0" w:color="auto"/>
                        <w:right w:val="none" w:sz="0" w:space="0" w:color="auto"/>
                      </w:divBdr>
                    </w:div>
                    <w:div w:id="613438218">
                      <w:marLeft w:val="0"/>
                      <w:marRight w:val="0"/>
                      <w:marTop w:val="0"/>
                      <w:marBottom w:val="0"/>
                      <w:divBdr>
                        <w:top w:val="none" w:sz="0" w:space="0" w:color="auto"/>
                        <w:left w:val="none" w:sz="0" w:space="0" w:color="auto"/>
                        <w:bottom w:val="none" w:sz="0" w:space="0" w:color="auto"/>
                        <w:right w:val="none" w:sz="0" w:space="0" w:color="auto"/>
                      </w:divBdr>
                    </w:div>
                    <w:div w:id="633486789">
                      <w:marLeft w:val="0"/>
                      <w:marRight w:val="0"/>
                      <w:marTop w:val="0"/>
                      <w:marBottom w:val="0"/>
                      <w:divBdr>
                        <w:top w:val="none" w:sz="0" w:space="0" w:color="auto"/>
                        <w:left w:val="none" w:sz="0" w:space="0" w:color="auto"/>
                        <w:bottom w:val="none" w:sz="0" w:space="0" w:color="auto"/>
                        <w:right w:val="none" w:sz="0" w:space="0" w:color="auto"/>
                      </w:divBdr>
                    </w:div>
                    <w:div w:id="643655353">
                      <w:marLeft w:val="0"/>
                      <w:marRight w:val="0"/>
                      <w:marTop w:val="0"/>
                      <w:marBottom w:val="0"/>
                      <w:divBdr>
                        <w:top w:val="none" w:sz="0" w:space="0" w:color="auto"/>
                        <w:left w:val="none" w:sz="0" w:space="0" w:color="auto"/>
                        <w:bottom w:val="none" w:sz="0" w:space="0" w:color="auto"/>
                        <w:right w:val="none" w:sz="0" w:space="0" w:color="auto"/>
                      </w:divBdr>
                    </w:div>
                    <w:div w:id="797720949">
                      <w:marLeft w:val="0"/>
                      <w:marRight w:val="0"/>
                      <w:marTop w:val="0"/>
                      <w:marBottom w:val="0"/>
                      <w:divBdr>
                        <w:top w:val="none" w:sz="0" w:space="0" w:color="auto"/>
                        <w:left w:val="none" w:sz="0" w:space="0" w:color="auto"/>
                        <w:bottom w:val="none" w:sz="0" w:space="0" w:color="auto"/>
                        <w:right w:val="none" w:sz="0" w:space="0" w:color="auto"/>
                      </w:divBdr>
                    </w:div>
                    <w:div w:id="972178160">
                      <w:marLeft w:val="0"/>
                      <w:marRight w:val="0"/>
                      <w:marTop w:val="0"/>
                      <w:marBottom w:val="0"/>
                      <w:divBdr>
                        <w:top w:val="none" w:sz="0" w:space="0" w:color="auto"/>
                        <w:left w:val="none" w:sz="0" w:space="0" w:color="auto"/>
                        <w:bottom w:val="none" w:sz="0" w:space="0" w:color="auto"/>
                        <w:right w:val="none" w:sz="0" w:space="0" w:color="auto"/>
                      </w:divBdr>
                    </w:div>
                    <w:div w:id="1031296310">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1290435337">
                      <w:marLeft w:val="0"/>
                      <w:marRight w:val="0"/>
                      <w:marTop w:val="0"/>
                      <w:marBottom w:val="0"/>
                      <w:divBdr>
                        <w:top w:val="none" w:sz="0" w:space="0" w:color="auto"/>
                        <w:left w:val="none" w:sz="0" w:space="0" w:color="auto"/>
                        <w:bottom w:val="none" w:sz="0" w:space="0" w:color="auto"/>
                        <w:right w:val="none" w:sz="0" w:space="0" w:color="auto"/>
                      </w:divBdr>
                    </w:div>
                    <w:div w:id="1357271637">
                      <w:marLeft w:val="0"/>
                      <w:marRight w:val="0"/>
                      <w:marTop w:val="0"/>
                      <w:marBottom w:val="0"/>
                      <w:divBdr>
                        <w:top w:val="none" w:sz="0" w:space="0" w:color="auto"/>
                        <w:left w:val="none" w:sz="0" w:space="0" w:color="auto"/>
                        <w:bottom w:val="none" w:sz="0" w:space="0" w:color="auto"/>
                        <w:right w:val="none" w:sz="0" w:space="0" w:color="auto"/>
                      </w:divBdr>
                    </w:div>
                    <w:div w:id="1990204293">
                      <w:marLeft w:val="0"/>
                      <w:marRight w:val="0"/>
                      <w:marTop w:val="0"/>
                      <w:marBottom w:val="0"/>
                      <w:divBdr>
                        <w:top w:val="none" w:sz="0" w:space="0" w:color="auto"/>
                        <w:left w:val="none" w:sz="0" w:space="0" w:color="auto"/>
                        <w:bottom w:val="none" w:sz="0" w:space="0" w:color="auto"/>
                        <w:right w:val="none" w:sz="0" w:space="0" w:color="auto"/>
                      </w:divBdr>
                    </w:div>
                    <w:div w:id="2091192682">
                      <w:marLeft w:val="0"/>
                      <w:marRight w:val="0"/>
                      <w:marTop w:val="0"/>
                      <w:marBottom w:val="0"/>
                      <w:divBdr>
                        <w:top w:val="none" w:sz="0" w:space="0" w:color="auto"/>
                        <w:left w:val="none" w:sz="0" w:space="0" w:color="auto"/>
                        <w:bottom w:val="none" w:sz="0" w:space="0" w:color="auto"/>
                        <w:right w:val="none" w:sz="0" w:space="0" w:color="auto"/>
                      </w:divBdr>
                    </w:div>
                  </w:divsChild>
                </w:div>
                <w:div w:id="2086880322">
                  <w:marLeft w:val="0"/>
                  <w:marRight w:val="0"/>
                  <w:marTop w:val="0"/>
                  <w:marBottom w:val="0"/>
                  <w:divBdr>
                    <w:top w:val="none" w:sz="0" w:space="0" w:color="auto"/>
                    <w:left w:val="none" w:sz="0" w:space="0" w:color="auto"/>
                    <w:bottom w:val="none" w:sz="0" w:space="0" w:color="auto"/>
                    <w:right w:val="none" w:sz="0" w:space="0" w:color="auto"/>
                  </w:divBdr>
                  <w:divsChild>
                    <w:div w:id="933246953">
                      <w:marLeft w:val="0"/>
                      <w:marRight w:val="0"/>
                      <w:marTop w:val="0"/>
                      <w:marBottom w:val="0"/>
                      <w:divBdr>
                        <w:top w:val="none" w:sz="0" w:space="0" w:color="auto"/>
                        <w:left w:val="none" w:sz="0" w:space="0" w:color="auto"/>
                        <w:bottom w:val="none" w:sz="0" w:space="0" w:color="auto"/>
                        <w:right w:val="none" w:sz="0" w:space="0" w:color="auto"/>
                      </w:divBdr>
                    </w:div>
                    <w:div w:id="11144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8853">
          <w:marLeft w:val="0"/>
          <w:marRight w:val="0"/>
          <w:marTop w:val="0"/>
          <w:marBottom w:val="0"/>
          <w:divBdr>
            <w:top w:val="none" w:sz="0" w:space="0" w:color="auto"/>
            <w:left w:val="none" w:sz="0" w:space="0" w:color="auto"/>
            <w:bottom w:val="none" w:sz="0" w:space="0" w:color="auto"/>
            <w:right w:val="none" w:sz="0" w:space="0" w:color="auto"/>
          </w:divBdr>
        </w:div>
        <w:div w:id="873270961">
          <w:marLeft w:val="0"/>
          <w:marRight w:val="0"/>
          <w:marTop w:val="0"/>
          <w:marBottom w:val="0"/>
          <w:divBdr>
            <w:top w:val="none" w:sz="0" w:space="0" w:color="auto"/>
            <w:left w:val="none" w:sz="0" w:space="0" w:color="auto"/>
            <w:bottom w:val="none" w:sz="0" w:space="0" w:color="auto"/>
            <w:right w:val="none" w:sz="0" w:space="0" w:color="auto"/>
          </w:divBdr>
        </w:div>
        <w:div w:id="884292545">
          <w:marLeft w:val="0"/>
          <w:marRight w:val="0"/>
          <w:marTop w:val="0"/>
          <w:marBottom w:val="0"/>
          <w:divBdr>
            <w:top w:val="none" w:sz="0" w:space="0" w:color="auto"/>
            <w:left w:val="none" w:sz="0" w:space="0" w:color="auto"/>
            <w:bottom w:val="none" w:sz="0" w:space="0" w:color="auto"/>
            <w:right w:val="none" w:sz="0" w:space="0" w:color="auto"/>
          </w:divBdr>
        </w:div>
        <w:div w:id="916284045">
          <w:marLeft w:val="0"/>
          <w:marRight w:val="0"/>
          <w:marTop w:val="0"/>
          <w:marBottom w:val="0"/>
          <w:divBdr>
            <w:top w:val="none" w:sz="0" w:space="0" w:color="auto"/>
            <w:left w:val="none" w:sz="0" w:space="0" w:color="auto"/>
            <w:bottom w:val="none" w:sz="0" w:space="0" w:color="auto"/>
            <w:right w:val="none" w:sz="0" w:space="0" w:color="auto"/>
          </w:divBdr>
          <w:divsChild>
            <w:div w:id="1719040313">
              <w:marLeft w:val="-75"/>
              <w:marRight w:val="0"/>
              <w:marTop w:val="30"/>
              <w:marBottom w:val="30"/>
              <w:divBdr>
                <w:top w:val="none" w:sz="0" w:space="0" w:color="auto"/>
                <w:left w:val="none" w:sz="0" w:space="0" w:color="auto"/>
                <w:bottom w:val="none" w:sz="0" w:space="0" w:color="auto"/>
                <w:right w:val="none" w:sz="0" w:space="0" w:color="auto"/>
              </w:divBdr>
              <w:divsChild>
                <w:div w:id="47921469">
                  <w:marLeft w:val="0"/>
                  <w:marRight w:val="0"/>
                  <w:marTop w:val="0"/>
                  <w:marBottom w:val="0"/>
                  <w:divBdr>
                    <w:top w:val="none" w:sz="0" w:space="0" w:color="auto"/>
                    <w:left w:val="none" w:sz="0" w:space="0" w:color="auto"/>
                    <w:bottom w:val="none" w:sz="0" w:space="0" w:color="auto"/>
                    <w:right w:val="none" w:sz="0" w:space="0" w:color="auto"/>
                  </w:divBdr>
                  <w:divsChild>
                    <w:div w:id="273749450">
                      <w:marLeft w:val="0"/>
                      <w:marRight w:val="0"/>
                      <w:marTop w:val="0"/>
                      <w:marBottom w:val="0"/>
                      <w:divBdr>
                        <w:top w:val="none" w:sz="0" w:space="0" w:color="auto"/>
                        <w:left w:val="none" w:sz="0" w:space="0" w:color="auto"/>
                        <w:bottom w:val="none" w:sz="0" w:space="0" w:color="auto"/>
                        <w:right w:val="none" w:sz="0" w:space="0" w:color="auto"/>
                      </w:divBdr>
                    </w:div>
                  </w:divsChild>
                </w:div>
                <w:div w:id="110520321">
                  <w:marLeft w:val="0"/>
                  <w:marRight w:val="0"/>
                  <w:marTop w:val="0"/>
                  <w:marBottom w:val="0"/>
                  <w:divBdr>
                    <w:top w:val="none" w:sz="0" w:space="0" w:color="auto"/>
                    <w:left w:val="none" w:sz="0" w:space="0" w:color="auto"/>
                    <w:bottom w:val="none" w:sz="0" w:space="0" w:color="auto"/>
                    <w:right w:val="none" w:sz="0" w:space="0" w:color="auto"/>
                  </w:divBdr>
                  <w:divsChild>
                    <w:div w:id="220749400">
                      <w:marLeft w:val="0"/>
                      <w:marRight w:val="0"/>
                      <w:marTop w:val="0"/>
                      <w:marBottom w:val="0"/>
                      <w:divBdr>
                        <w:top w:val="none" w:sz="0" w:space="0" w:color="auto"/>
                        <w:left w:val="none" w:sz="0" w:space="0" w:color="auto"/>
                        <w:bottom w:val="none" w:sz="0" w:space="0" w:color="auto"/>
                        <w:right w:val="none" w:sz="0" w:space="0" w:color="auto"/>
                      </w:divBdr>
                    </w:div>
                    <w:div w:id="498815359">
                      <w:marLeft w:val="0"/>
                      <w:marRight w:val="0"/>
                      <w:marTop w:val="0"/>
                      <w:marBottom w:val="0"/>
                      <w:divBdr>
                        <w:top w:val="none" w:sz="0" w:space="0" w:color="auto"/>
                        <w:left w:val="none" w:sz="0" w:space="0" w:color="auto"/>
                        <w:bottom w:val="none" w:sz="0" w:space="0" w:color="auto"/>
                        <w:right w:val="none" w:sz="0" w:space="0" w:color="auto"/>
                      </w:divBdr>
                    </w:div>
                    <w:div w:id="1720935895">
                      <w:marLeft w:val="0"/>
                      <w:marRight w:val="0"/>
                      <w:marTop w:val="0"/>
                      <w:marBottom w:val="0"/>
                      <w:divBdr>
                        <w:top w:val="none" w:sz="0" w:space="0" w:color="auto"/>
                        <w:left w:val="none" w:sz="0" w:space="0" w:color="auto"/>
                        <w:bottom w:val="none" w:sz="0" w:space="0" w:color="auto"/>
                        <w:right w:val="none" w:sz="0" w:space="0" w:color="auto"/>
                      </w:divBdr>
                    </w:div>
                    <w:div w:id="1948269228">
                      <w:marLeft w:val="0"/>
                      <w:marRight w:val="0"/>
                      <w:marTop w:val="0"/>
                      <w:marBottom w:val="0"/>
                      <w:divBdr>
                        <w:top w:val="none" w:sz="0" w:space="0" w:color="auto"/>
                        <w:left w:val="none" w:sz="0" w:space="0" w:color="auto"/>
                        <w:bottom w:val="none" w:sz="0" w:space="0" w:color="auto"/>
                        <w:right w:val="none" w:sz="0" w:space="0" w:color="auto"/>
                      </w:divBdr>
                    </w:div>
                  </w:divsChild>
                </w:div>
                <w:div w:id="309019482">
                  <w:marLeft w:val="0"/>
                  <w:marRight w:val="0"/>
                  <w:marTop w:val="0"/>
                  <w:marBottom w:val="0"/>
                  <w:divBdr>
                    <w:top w:val="none" w:sz="0" w:space="0" w:color="auto"/>
                    <w:left w:val="none" w:sz="0" w:space="0" w:color="auto"/>
                    <w:bottom w:val="none" w:sz="0" w:space="0" w:color="auto"/>
                    <w:right w:val="none" w:sz="0" w:space="0" w:color="auto"/>
                  </w:divBdr>
                  <w:divsChild>
                    <w:div w:id="691567962">
                      <w:marLeft w:val="0"/>
                      <w:marRight w:val="0"/>
                      <w:marTop w:val="0"/>
                      <w:marBottom w:val="0"/>
                      <w:divBdr>
                        <w:top w:val="none" w:sz="0" w:space="0" w:color="auto"/>
                        <w:left w:val="none" w:sz="0" w:space="0" w:color="auto"/>
                        <w:bottom w:val="none" w:sz="0" w:space="0" w:color="auto"/>
                        <w:right w:val="none" w:sz="0" w:space="0" w:color="auto"/>
                      </w:divBdr>
                    </w:div>
                  </w:divsChild>
                </w:div>
                <w:div w:id="393085114">
                  <w:marLeft w:val="0"/>
                  <w:marRight w:val="0"/>
                  <w:marTop w:val="0"/>
                  <w:marBottom w:val="0"/>
                  <w:divBdr>
                    <w:top w:val="none" w:sz="0" w:space="0" w:color="auto"/>
                    <w:left w:val="none" w:sz="0" w:space="0" w:color="auto"/>
                    <w:bottom w:val="none" w:sz="0" w:space="0" w:color="auto"/>
                    <w:right w:val="none" w:sz="0" w:space="0" w:color="auto"/>
                  </w:divBdr>
                  <w:divsChild>
                    <w:div w:id="1764372017">
                      <w:marLeft w:val="0"/>
                      <w:marRight w:val="0"/>
                      <w:marTop w:val="0"/>
                      <w:marBottom w:val="0"/>
                      <w:divBdr>
                        <w:top w:val="none" w:sz="0" w:space="0" w:color="auto"/>
                        <w:left w:val="none" w:sz="0" w:space="0" w:color="auto"/>
                        <w:bottom w:val="none" w:sz="0" w:space="0" w:color="auto"/>
                        <w:right w:val="none" w:sz="0" w:space="0" w:color="auto"/>
                      </w:divBdr>
                    </w:div>
                    <w:div w:id="1866287165">
                      <w:marLeft w:val="0"/>
                      <w:marRight w:val="0"/>
                      <w:marTop w:val="0"/>
                      <w:marBottom w:val="0"/>
                      <w:divBdr>
                        <w:top w:val="none" w:sz="0" w:space="0" w:color="auto"/>
                        <w:left w:val="none" w:sz="0" w:space="0" w:color="auto"/>
                        <w:bottom w:val="none" w:sz="0" w:space="0" w:color="auto"/>
                        <w:right w:val="none" w:sz="0" w:space="0" w:color="auto"/>
                      </w:divBdr>
                    </w:div>
                    <w:div w:id="2038046591">
                      <w:marLeft w:val="0"/>
                      <w:marRight w:val="0"/>
                      <w:marTop w:val="0"/>
                      <w:marBottom w:val="0"/>
                      <w:divBdr>
                        <w:top w:val="none" w:sz="0" w:space="0" w:color="auto"/>
                        <w:left w:val="none" w:sz="0" w:space="0" w:color="auto"/>
                        <w:bottom w:val="none" w:sz="0" w:space="0" w:color="auto"/>
                        <w:right w:val="none" w:sz="0" w:space="0" w:color="auto"/>
                      </w:divBdr>
                    </w:div>
                  </w:divsChild>
                </w:div>
                <w:div w:id="499387801">
                  <w:marLeft w:val="0"/>
                  <w:marRight w:val="0"/>
                  <w:marTop w:val="0"/>
                  <w:marBottom w:val="0"/>
                  <w:divBdr>
                    <w:top w:val="none" w:sz="0" w:space="0" w:color="auto"/>
                    <w:left w:val="none" w:sz="0" w:space="0" w:color="auto"/>
                    <w:bottom w:val="none" w:sz="0" w:space="0" w:color="auto"/>
                    <w:right w:val="none" w:sz="0" w:space="0" w:color="auto"/>
                  </w:divBdr>
                  <w:divsChild>
                    <w:div w:id="513498313">
                      <w:marLeft w:val="0"/>
                      <w:marRight w:val="0"/>
                      <w:marTop w:val="0"/>
                      <w:marBottom w:val="0"/>
                      <w:divBdr>
                        <w:top w:val="none" w:sz="0" w:space="0" w:color="auto"/>
                        <w:left w:val="none" w:sz="0" w:space="0" w:color="auto"/>
                        <w:bottom w:val="none" w:sz="0" w:space="0" w:color="auto"/>
                        <w:right w:val="none" w:sz="0" w:space="0" w:color="auto"/>
                      </w:divBdr>
                    </w:div>
                  </w:divsChild>
                </w:div>
                <w:div w:id="623345200">
                  <w:marLeft w:val="0"/>
                  <w:marRight w:val="0"/>
                  <w:marTop w:val="0"/>
                  <w:marBottom w:val="0"/>
                  <w:divBdr>
                    <w:top w:val="none" w:sz="0" w:space="0" w:color="auto"/>
                    <w:left w:val="none" w:sz="0" w:space="0" w:color="auto"/>
                    <w:bottom w:val="none" w:sz="0" w:space="0" w:color="auto"/>
                    <w:right w:val="none" w:sz="0" w:space="0" w:color="auto"/>
                  </w:divBdr>
                  <w:divsChild>
                    <w:div w:id="74056428">
                      <w:marLeft w:val="0"/>
                      <w:marRight w:val="0"/>
                      <w:marTop w:val="0"/>
                      <w:marBottom w:val="0"/>
                      <w:divBdr>
                        <w:top w:val="none" w:sz="0" w:space="0" w:color="auto"/>
                        <w:left w:val="none" w:sz="0" w:space="0" w:color="auto"/>
                        <w:bottom w:val="none" w:sz="0" w:space="0" w:color="auto"/>
                        <w:right w:val="none" w:sz="0" w:space="0" w:color="auto"/>
                      </w:divBdr>
                    </w:div>
                  </w:divsChild>
                </w:div>
                <w:div w:id="1292664666">
                  <w:marLeft w:val="0"/>
                  <w:marRight w:val="0"/>
                  <w:marTop w:val="0"/>
                  <w:marBottom w:val="0"/>
                  <w:divBdr>
                    <w:top w:val="none" w:sz="0" w:space="0" w:color="auto"/>
                    <w:left w:val="none" w:sz="0" w:space="0" w:color="auto"/>
                    <w:bottom w:val="none" w:sz="0" w:space="0" w:color="auto"/>
                    <w:right w:val="none" w:sz="0" w:space="0" w:color="auto"/>
                  </w:divBdr>
                  <w:divsChild>
                    <w:div w:id="815802479">
                      <w:marLeft w:val="0"/>
                      <w:marRight w:val="0"/>
                      <w:marTop w:val="0"/>
                      <w:marBottom w:val="0"/>
                      <w:divBdr>
                        <w:top w:val="none" w:sz="0" w:space="0" w:color="auto"/>
                        <w:left w:val="none" w:sz="0" w:space="0" w:color="auto"/>
                        <w:bottom w:val="none" w:sz="0" w:space="0" w:color="auto"/>
                        <w:right w:val="none" w:sz="0" w:space="0" w:color="auto"/>
                      </w:divBdr>
                    </w:div>
                    <w:div w:id="974335425">
                      <w:marLeft w:val="0"/>
                      <w:marRight w:val="0"/>
                      <w:marTop w:val="0"/>
                      <w:marBottom w:val="0"/>
                      <w:divBdr>
                        <w:top w:val="none" w:sz="0" w:space="0" w:color="auto"/>
                        <w:left w:val="none" w:sz="0" w:space="0" w:color="auto"/>
                        <w:bottom w:val="none" w:sz="0" w:space="0" w:color="auto"/>
                        <w:right w:val="none" w:sz="0" w:space="0" w:color="auto"/>
                      </w:divBdr>
                    </w:div>
                    <w:div w:id="1503739025">
                      <w:marLeft w:val="0"/>
                      <w:marRight w:val="0"/>
                      <w:marTop w:val="0"/>
                      <w:marBottom w:val="0"/>
                      <w:divBdr>
                        <w:top w:val="none" w:sz="0" w:space="0" w:color="auto"/>
                        <w:left w:val="none" w:sz="0" w:space="0" w:color="auto"/>
                        <w:bottom w:val="none" w:sz="0" w:space="0" w:color="auto"/>
                        <w:right w:val="none" w:sz="0" w:space="0" w:color="auto"/>
                      </w:divBdr>
                    </w:div>
                  </w:divsChild>
                </w:div>
                <w:div w:id="1454641734">
                  <w:marLeft w:val="0"/>
                  <w:marRight w:val="0"/>
                  <w:marTop w:val="0"/>
                  <w:marBottom w:val="0"/>
                  <w:divBdr>
                    <w:top w:val="none" w:sz="0" w:space="0" w:color="auto"/>
                    <w:left w:val="none" w:sz="0" w:space="0" w:color="auto"/>
                    <w:bottom w:val="none" w:sz="0" w:space="0" w:color="auto"/>
                    <w:right w:val="none" w:sz="0" w:space="0" w:color="auto"/>
                  </w:divBdr>
                  <w:divsChild>
                    <w:div w:id="256670851">
                      <w:marLeft w:val="0"/>
                      <w:marRight w:val="0"/>
                      <w:marTop w:val="0"/>
                      <w:marBottom w:val="0"/>
                      <w:divBdr>
                        <w:top w:val="none" w:sz="0" w:space="0" w:color="auto"/>
                        <w:left w:val="none" w:sz="0" w:space="0" w:color="auto"/>
                        <w:bottom w:val="none" w:sz="0" w:space="0" w:color="auto"/>
                        <w:right w:val="none" w:sz="0" w:space="0" w:color="auto"/>
                      </w:divBdr>
                    </w:div>
                    <w:div w:id="1280139430">
                      <w:marLeft w:val="0"/>
                      <w:marRight w:val="0"/>
                      <w:marTop w:val="0"/>
                      <w:marBottom w:val="0"/>
                      <w:divBdr>
                        <w:top w:val="none" w:sz="0" w:space="0" w:color="auto"/>
                        <w:left w:val="none" w:sz="0" w:space="0" w:color="auto"/>
                        <w:bottom w:val="none" w:sz="0" w:space="0" w:color="auto"/>
                        <w:right w:val="none" w:sz="0" w:space="0" w:color="auto"/>
                      </w:divBdr>
                    </w:div>
                    <w:div w:id="1396052271">
                      <w:marLeft w:val="0"/>
                      <w:marRight w:val="0"/>
                      <w:marTop w:val="0"/>
                      <w:marBottom w:val="0"/>
                      <w:divBdr>
                        <w:top w:val="none" w:sz="0" w:space="0" w:color="auto"/>
                        <w:left w:val="none" w:sz="0" w:space="0" w:color="auto"/>
                        <w:bottom w:val="none" w:sz="0" w:space="0" w:color="auto"/>
                        <w:right w:val="none" w:sz="0" w:space="0" w:color="auto"/>
                      </w:divBdr>
                    </w:div>
                  </w:divsChild>
                </w:div>
                <w:div w:id="1527479935">
                  <w:marLeft w:val="0"/>
                  <w:marRight w:val="0"/>
                  <w:marTop w:val="0"/>
                  <w:marBottom w:val="0"/>
                  <w:divBdr>
                    <w:top w:val="none" w:sz="0" w:space="0" w:color="auto"/>
                    <w:left w:val="none" w:sz="0" w:space="0" w:color="auto"/>
                    <w:bottom w:val="none" w:sz="0" w:space="0" w:color="auto"/>
                    <w:right w:val="none" w:sz="0" w:space="0" w:color="auto"/>
                  </w:divBdr>
                  <w:divsChild>
                    <w:div w:id="2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778">
          <w:marLeft w:val="0"/>
          <w:marRight w:val="0"/>
          <w:marTop w:val="0"/>
          <w:marBottom w:val="0"/>
          <w:divBdr>
            <w:top w:val="none" w:sz="0" w:space="0" w:color="auto"/>
            <w:left w:val="none" w:sz="0" w:space="0" w:color="auto"/>
            <w:bottom w:val="none" w:sz="0" w:space="0" w:color="auto"/>
            <w:right w:val="none" w:sz="0" w:space="0" w:color="auto"/>
          </w:divBdr>
        </w:div>
        <w:div w:id="939724400">
          <w:marLeft w:val="0"/>
          <w:marRight w:val="0"/>
          <w:marTop w:val="0"/>
          <w:marBottom w:val="0"/>
          <w:divBdr>
            <w:top w:val="none" w:sz="0" w:space="0" w:color="auto"/>
            <w:left w:val="none" w:sz="0" w:space="0" w:color="auto"/>
            <w:bottom w:val="none" w:sz="0" w:space="0" w:color="auto"/>
            <w:right w:val="none" w:sz="0" w:space="0" w:color="auto"/>
          </w:divBdr>
        </w:div>
        <w:div w:id="940920416">
          <w:marLeft w:val="0"/>
          <w:marRight w:val="0"/>
          <w:marTop w:val="0"/>
          <w:marBottom w:val="0"/>
          <w:divBdr>
            <w:top w:val="none" w:sz="0" w:space="0" w:color="auto"/>
            <w:left w:val="none" w:sz="0" w:space="0" w:color="auto"/>
            <w:bottom w:val="none" w:sz="0" w:space="0" w:color="auto"/>
            <w:right w:val="none" w:sz="0" w:space="0" w:color="auto"/>
          </w:divBdr>
          <w:divsChild>
            <w:div w:id="1205170170">
              <w:marLeft w:val="0"/>
              <w:marRight w:val="0"/>
              <w:marTop w:val="0"/>
              <w:marBottom w:val="0"/>
              <w:divBdr>
                <w:top w:val="none" w:sz="0" w:space="0" w:color="auto"/>
                <w:left w:val="none" w:sz="0" w:space="0" w:color="auto"/>
                <w:bottom w:val="none" w:sz="0" w:space="0" w:color="auto"/>
                <w:right w:val="none" w:sz="0" w:space="0" w:color="auto"/>
              </w:divBdr>
            </w:div>
            <w:div w:id="1379817753">
              <w:marLeft w:val="0"/>
              <w:marRight w:val="0"/>
              <w:marTop w:val="0"/>
              <w:marBottom w:val="0"/>
              <w:divBdr>
                <w:top w:val="none" w:sz="0" w:space="0" w:color="auto"/>
                <w:left w:val="none" w:sz="0" w:space="0" w:color="auto"/>
                <w:bottom w:val="none" w:sz="0" w:space="0" w:color="auto"/>
                <w:right w:val="none" w:sz="0" w:space="0" w:color="auto"/>
              </w:divBdr>
            </w:div>
            <w:div w:id="1429354699">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 w:id="2047487901">
              <w:marLeft w:val="0"/>
              <w:marRight w:val="0"/>
              <w:marTop w:val="0"/>
              <w:marBottom w:val="0"/>
              <w:divBdr>
                <w:top w:val="none" w:sz="0" w:space="0" w:color="auto"/>
                <w:left w:val="none" w:sz="0" w:space="0" w:color="auto"/>
                <w:bottom w:val="none" w:sz="0" w:space="0" w:color="auto"/>
                <w:right w:val="none" w:sz="0" w:space="0" w:color="auto"/>
              </w:divBdr>
            </w:div>
          </w:divsChild>
        </w:div>
        <w:div w:id="945650180">
          <w:marLeft w:val="0"/>
          <w:marRight w:val="0"/>
          <w:marTop w:val="0"/>
          <w:marBottom w:val="0"/>
          <w:divBdr>
            <w:top w:val="none" w:sz="0" w:space="0" w:color="auto"/>
            <w:left w:val="none" w:sz="0" w:space="0" w:color="auto"/>
            <w:bottom w:val="none" w:sz="0" w:space="0" w:color="auto"/>
            <w:right w:val="none" w:sz="0" w:space="0" w:color="auto"/>
          </w:divBdr>
        </w:div>
        <w:div w:id="953168968">
          <w:marLeft w:val="0"/>
          <w:marRight w:val="0"/>
          <w:marTop w:val="0"/>
          <w:marBottom w:val="0"/>
          <w:divBdr>
            <w:top w:val="none" w:sz="0" w:space="0" w:color="auto"/>
            <w:left w:val="none" w:sz="0" w:space="0" w:color="auto"/>
            <w:bottom w:val="none" w:sz="0" w:space="0" w:color="auto"/>
            <w:right w:val="none" w:sz="0" w:space="0" w:color="auto"/>
          </w:divBdr>
        </w:div>
        <w:div w:id="985353675">
          <w:marLeft w:val="0"/>
          <w:marRight w:val="0"/>
          <w:marTop w:val="0"/>
          <w:marBottom w:val="0"/>
          <w:divBdr>
            <w:top w:val="none" w:sz="0" w:space="0" w:color="auto"/>
            <w:left w:val="none" w:sz="0" w:space="0" w:color="auto"/>
            <w:bottom w:val="none" w:sz="0" w:space="0" w:color="auto"/>
            <w:right w:val="none" w:sz="0" w:space="0" w:color="auto"/>
          </w:divBdr>
          <w:divsChild>
            <w:div w:id="1480346143">
              <w:marLeft w:val="0"/>
              <w:marRight w:val="0"/>
              <w:marTop w:val="0"/>
              <w:marBottom w:val="0"/>
              <w:divBdr>
                <w:top w:val="none" w:sz="0" w:space="0" w:color="auto"/>
                <w:left w:val="none" w:sz="0" w:space="0" w:color="auto"/>
                <w:bottom w:val="none" w:sz="0" w:space="0" w:color="auto"/>
                <w:right w:val="none" w:sz="0" w:space="0" w:color="auto"/>
              </w:divBdr>
            </w:div>
            <w:div w:id="1522426516">
              <w:marLeft w:val="0"/>
              <w:marRight w:val="0"/>
              <w:marTop w:val="0"/>
              <w:marBottom w:val="0"/>
              <w:divBdr>
                <w:top w:val="none" w:sz="0" w:space="0" w:color="auto"/>
                <w:left w:val="none" w:sz="0" w:space="0" w:color="auto"/>
                <w:bottom w:val="none" w:sz="0" w:space="0" w:color="auto"/>
                <w:right w:val="none" w:sz="0" w:space="0" w:color="auto"/>
              </w:divBdr>
            </w:div>
            <w:div w:id="1913007372">
              <w:marLeft w:val="0"/>
              <w:marRight w:val="0"/>
              <w:marTop w:val="0"/>
              <w:marBottom w:val="0"/>
              <w:divBdr>
                <w:top w:val="none" w:sz="0" w:space="0" w:color="auto"/>
                <w:left w:val="none" w:sz="0" w:space="0" w:color="auto"/>
                <w:bottom w:val="none" w:sz="0" w:space="0" w:color="auto"/>
                <w:right w:val="none" w:sz="0" w:space="0" w:color="auto"/>
              </w:divBdr>
            </w:div>
          </w:divsChild>
        </w:div>
        <w:div w:id="997806579">
          <w:marLeft w:val="0"/>
          <w:marRight w:val="0"/>
          <w:marTop w:val="0"/>
          <w:marBottom w:val="0"/>
          <w:divBdr>
            <w:top w:val="none" w:sz="0" w:space="0" w:color="auto"/>
            <w:left w:val="none" w:sz="0" w:space="0" w:color="auto"/>
            <w:bottom w:val="none" w:sz="0" w:space="0" w:color="auto"/>
            <w:right w:val="none" w:sz="0" w:space="0" w:color="auto"/>
          </w:divBdr>
          <w:divsChild>
            <w:div w:id="426006162">
              <w:marLeft w:val="0"/>
              <w:marRight w:val="0"/>
              <w:marTop w:val="0"/>
              <w:marBottom w:val="0"/>
              <w:divBdr>
                <w:top w:val="none" w:sz="0" w:space="0" w:color="auto"/>
                <w:left w:val="none" w:sz="0" w:space="0" w:color="auto"/>
                <w:bottom w:val="none" w:sz="0" w:space="0" w:color="auto"/>
                <w:right w:val="none" w:sz="0" w:space="0" w:color="auto"/>
              </w:divBdr>
            </w:div>
            <w:div w:id="499005552">
              <w:marLeft w:val="0"/>
              <w:marRight w:val="0"/>
              <w:marTop w:val="0"/>
              <w:marBottom w:val="0"/>
              <w:divBdr>
                <w:top w:val="none" w:sz="0" w:space="0" w:color="auto"/>
                <w:left w:val="none" w:sz="0" w:space="0" w:color="auto"/>
                <w:bottom w:val="none" w:sz="0" w:space="0" w:color="auto"/>
                <w:right w:val="none" w:sz="0" w:space="0" w:color="auto"/>
              </w:divBdr>
            </w:div>
            <w:div w:id="881866489">
              <w:marLeft w:val="0"/>
              <w:marRight w:val="0"/>
              <w:marTop w:val="0"/>
              <w:marBottom w:val="0"/>
              <w:divBdr>
                <w:top w:val="none" w:sz="0" w:space="0" w:color="auto"/>
                <w:left w:val="none" w:sz="0" w:space="0" w:color="auto"/>
                <w:bottom w:val="none" w:sz="0" w:space="0" w:color="auto"/>
                <w:right w:val="none" w:sz="0" w:space="0" w:color="auto"/>
              </w:divBdr>
            </w:div>
            <w:div w:id="1179001313">
              <w:marLeft w:val="0"/>
              <w:marRight w:val="0"/>
              <w:marTop w:val="0"/>
              <w:marBottom w:val="0"/>
              <w:divBdr>
                <w:top w:val="none" w:sz="0" w:space="0" w:color="auto"/>
                <w:left w:val="none" w:sz="0" w:space="0" w:color="auto"/>
                <w:bottom w:val="none" w:sz="0" w:space="0" w:color="auto"/>
                <w:right w:val="none" w:sz="0" w:space="0" w:color="auto"/>
              </w:divBdr>
            </w:div>
            <w:div w:id="2055036159">
              <w:marLeft w:val="0"/>
              <w:marRight w:val="0"/>
              <w:marTop w:val="0"/>
              <w:marBottom w:val="0"/>
              <w:divBdr>
                <w:top w:val="none" w:sz="0" w:space="0" w:color="auto"/>
                <w:left w:val="none" w:sz="0" w:space="0" w:color="auto"/>
                <w:bottom w:val="none" w:sz="0" w:space="0" w:color="auto"/>
                <w:right w:val="none" w:sz="0" w:space="0" w:color="auto"/>
              </w:divBdr>
            </w:div>
          </w:divsChild>
        </w:div>
        <w:div w:id="1010983716">
          <w:marLeft w:val="0"/>
          <w:marRight w:val="0"/>
          <w:marTop w:val="0"/>
          <w:marBottom w:val="0"/>
          <w:divBdr>
            <w:top w:val="none" w:sz="0" w:space="0" w:color="auto"/>
            <w:left w:val="none" w:sz="0" w:space="0" w:color="auto"/>
            <w:bottom w:val="none" w:sz="0" w:space="0" w:color="auto"/>
            <w:right w:val="none" w:sz="0" w:space="0" w:color="auto"/>
          </w:divBdr>
        </w:div>
        <w:div w:id="1019816372">
          <w:marLeft w:val="0"/>
          <w:marRight w:val="0"/>
          <w:marTop w:val="0"/>
          <w:marBottom w:val="0"/>
          <w:divBdr>
            <w:top w:val="none" w:sz="0" w:space="0" w:color="auto"/>
            <w:left w:val="none" w:sz="0" w:space="0" w:color="auto"/>
            <w:bottom w:val="none" w:sz="0" w:space="0" w:color="auto"/>
            <w:right w:val="none" w:sz="0" w:space="0" w:color="auto"/>
          </w:divBdr>
        </w:div>
        <w:div w:id="1020471835">
          <w:marLeft w:val="0"/>
          <w:marRight w:val="0"/>
          <w:marTop w:val="0"/>
          <w:marBottom w:val="0"/>
          <w:divBdr>
            <w:top w:val="none" w:sz="0" w:space="0" w:color="auto"/>
            <w:left w:val="none" w:sz="0" w:space="0" w:color="auto"/>
            <w:bottom w:val="none" w:sz="0" w:space="0" w:color="auto"/>
            <w:right w:val="none" w:sz="0" w:space="0" w:color="auto"/>
          </w:divBdr>
        </w:div>
        <w:div w:id="1031106463">
          <w:marLeft w:val="0"/>
          <w:marRight w:val="0"/>
          <w:marTop w:val="0"/>
          <w:marBottom w:val="0"/>
          <w:divBdr>
            <w:top w:val="none" w:sz="0" w:space="0" w:color="auto"/>
            <w:left w:val="none" w:sz="0" w:space="0" w:color="auto"/>
            <w:bottom w:val="none" w:sz="0" w:space="0" w:color="auto"/>
            <w:right w:val="none" w:sz="0" w:space="0" w:color="auto"/>
          </w:divBdr>
        </w:div>
        <w:div w:id="1084838917">
          <w:marLeft w:val="0"/>
          <w:marRight w:val="0"/>
          <w:marTop w:val="0"/>
          <w:marBottom w:val="0"/>
          <w:divBdr>
            <w:top w:val="none" w:sz="0" w:space="0" w:color="auto"/>
            <w:left w:val="none" w:sz="0" w:space="0" w:color="auto"/>
            <w:bottom w:val="none" w:sz="0" w:space="0" w:color="auto"/>
            <w:right w:val="none" w:sz="0" w:space="0" w:color="auto"/>
          </w:divBdr>
        </w:div>
        <w:div w:id="1095200766">
          <w:marLeft w:val="0"/>
          <w:marRight w:val="0"/>
          <w:marTop w:val="0"/>
          <w:marBottom w:val="0"/>
          <w:divBdr>
            <w:top w:val="none" w:sz="0" w:space="0" w:color="auto"/>
            <w:left w:val="none" w:sz="0" w:space="0" w:color="auto"/>
            <w:bottom w:val="none" w:sz="0" w:space="0" w:color="auto"/>
            <w:right w:val="none" w:sz="0" w:space="0" w:color="auto"/>
          </w:divBdr>
        </w:div>
        <w:div w:id="1103527042">
          <w:marLeft w:val="0"/>
          <w:marRight w:val="0"/>
          <w:marTop w:val="0"/>
          <w:marBottom w:val="0"/>
          <w:divBdr>
            <w:top w:val="none" w:sz="0" w:space="0" w:color="auto"/>
            <w:left w:val="none" w:sz="0" w:space="0" w:color="auto"/>
            <w:bottom w:val="none" w:sz="0" w:space="0" w:color="auto"/>
            <w:right w:val="none" w:sz="0" w:space="0" w:color="auto"/>
          </w:divBdr>
        </w:div>
        <w:div w:id="1125348424">
          <w:marLeft w:val="0"/>
          <w:marRight w:val="0"/>
          <w:marTop w:val="0"/>
          <w:marBottom w:val="0"/>
          <w:divBdr>
            <w:top w:val="none" w:sz="0" w:space="0" w:color="auto"/>
            <w:left w:val="none" w:sz="0" w:space="0" w:color="auto"/>
            <w:bottom w:val="none" w:sz="0" w:space="0" w:color="auto"/>
            <w:right w:val="none" w:sz="0" w:space="0" w:color="auto"/>
          </w:divBdr>
        </w:div>
        <w:div w:id="1191989841">
          <w:marLeft w:val="0"/>
          <w:marRight w:val="0"/>
          <w:marTop w:val="0"/>
          <w:marBottom w:val="0"/>
          <w:divBdr>
            <w:top w:val="none" w:sz="0" w:space="0" w:color="auto"/>
            <w:left w:val="none" w:sz="0" w:space="0" w:color="auto"/>
            <w:bottom w:val="none" w:sz="0" w:space="0" w:color="auto"/>
            <w:right w:val="none" w:sz="0" w:space="0" w:color="auto"/>
          </w:divBdr>
        </w:div>
        <w:div w:id="1196769113">
          <w:marLeft w:val="0"/>
          <w:marRight w:val="0"/>
          <w:marTop w:val="0"/>
          <w:marBottom w:val="0"/>
          <w:divBdr>
            <w:top w:val="none" w:sz="0" w:space="0" w:color="auto"/>
            <w:left w:val="none" w:sz="0" w:space="0" w:color="auto"/>
            <w:bottom w:val="none" w:sz="0" w:space="0" w:color="auto"/>
            <w:right w:val="none" w:sz="0" w:space="0" w:color="auto"/>
          </w:divBdr>
        </w:div>
        <w:div w:id="1203905239">
          <w:marLeft w:val="0"/>
          <w:marRight w:val="0"/>
          <w:marTop w:val="0"/>
          <w:marBottom w:val="0"/>
          <w:divBdr>
            <w:top w:val="none" w:sz="0" w:space="0" w:color="auto"/>
            <w:left w:val="none" w:sz="0" w:space="0" w:color="auto"/>
            <w:bottom w:val="none" w:sz="0" w:space="0" w:color="auto"/>
            <w:right w:val="none" w:sz="0" w:space="0" w:color="auto"/>
          </w:divBdr>
        </w:div>
        <w:div w:id="1209999388">
          <w:marLeft w:val="0"/>
          <w:marRight w:val="0"/>
          <w:marTop w:val="0"/>
          <w:marBottom w:val="0"/>
          <w:divBdr>
            <w:top w:val="none" w:sz="0" w:space="0" w:color="auto"/>
            <w:left w:val="none" w:sz="0" w:space="0" w:color="auto"/>
            <w:bottom w:val="none" w:sz="0" w:space="0" w:color="auto"/>
            <w:right w:val="none" w:sz="0" w:space="0" w:color="auto"/>
          </w:divBdr>
        </w:div>
        <w:div w:id="1224214244">
          <w:marLeft w:val="0"/>
          <w:marRight w:val="0"/>
          <w:marTop w:val="0"/>
          <w:marBottom w:val="0"/>
          <w:divBdr>
            <w:top w:val="none" w:sz="0" w:space="0" w:color="auto"/>
            <w:left w:val="none" w:sz="0" w:space="0" w:color="auto"/>
            <w:bottom w:val="none" w:sz="0" w:space="0" w:color="auto"/>
            <w:right w:val="none" w:sz="0" w:space="0" w:color="auto"/>
          </w:divBdr>
        </w:div>
        <w:div w:id="1248153555">
          <w:marLeft w:val="0"/>
          <w:marRight w:val="0"/>
          <w:marTop w:val="0"/>
          <w:marBottom w:val="0"/>
          <w:divBdr>
            <w:top w:val="none" w:sz="0" w:space="0" w:color="auto"/>
            <w:left w:val="none" w:sz="0" w:space="0" w:color="auto"/>
            <w:bottom w:val="none" w:sz="0" w:space="0" w:color="auto"/>
            <w:right w:val="none" w:sz="0" w:space="0" w:color="auto"/>
          </w:divBdr>
        </w:div>
        <w:div w:id="1287199126">
          <w:marLeft w:val="0"/>
          <w:marRight w:val="0"/>
          <w:marTop w:val="0"/>
          <w:marBottom w:val="0"/>
          <w:divBdr>
            <w:top w:val="none" w:sz="0" w:space="0" w:color="auto"/>
            <w:left w:val="none" w:sz="0" w:space="0" w:color="auto"/>
            <w:bottom w:val="none" w:sz="0" w:space="0" w:color="auto"/>
            <w:right w:val="none" w:sz="0" w:space="0" w:color="auto"/>
          </w:divBdr>
        </w:div>
        <w:div w:id="1345402146">
          <w:marLeft w:val="0"/>
          <w:marRight w:val="0"/>
          <w:marTop w:val="0"/>
          <w:marBottom w:val="0"/>
          <w:divBdr>
            <w:top w:val="none" w:sz="0" w:space="0" w:color="auto"/>
            <w:left w:val="none" w:sz="0" w:space="0" w:color="auto"/>
            <w:bottom w:val="none" w:sz="0" w:space="0" w:color="auto"/>
            <w:right w:val="none" w:sz="0" w:space="0" w:color="auto"/>
          </w:divBdr>
        </w:div>
        <w:div w:id="1356999461">
          <w:marLeft w:val="0"/>
          <w:marRight w:val="0"/>
          <w:marTop w:val="0"/>
          <w:marBottom w:val="0"/>
          <w:divBdr>
            <w:top w:val="none" w:sz="0" w:space="0" w:color="auto"/>
            <w:left w:val="none" w:sz="0" w:space="0" w:color="auto"/>
            <w:bottom w:val="none" w:sz="0" w:space="0" w:color="auto"/>
            <w:right w:val="none" w:sz="0" w:space="0" w:color="auto"/>
          </w:divBdr>
        </w:div>
        <w:div w:id="1360425237">
          <w:marLeft w:val="0"/>
          <w:marRight w:val="0"/>
          <w:marTop w:val="0"/>
          <w:marBottom w:val="0"/>
          <w:divBdr>
            <w:top w:val="none" w:sz="0" w:space="0" w:color="auto"/>
            <w:left w:val="none" w:sz="0" w:space="0" w:color="auto"/>
            <w:bottom w:val="none" w:sz="0" w:space="0" w:color="auto"/>
            <w:right w:val="none" w:sz="0" w:space="0" w:color="auto"/>
          </w:divBdr>
        </w:div>
        <w:div w:id="1402605126">
          <w:marLeft w:val="0"/>
          <w:marRight w:val="0"/>
          <w:marTop w:val="0"/>
          <w:marBottom w:val="0"/>
          <w:divBdr>
            <w:top w:val="none" w:sz="0" w:space="0" w:color="auto"/>
            <w:left w:val="none" w:sz="0" w:space="0" w:color="auto"/>
            <w:bottom w:val="none" w:sz="0" w:space="0" w:color="auto"/>
            <w:right w:val="none" w:sz="0" w:space="0" w:color="auto"/>
          </w:divBdr>
        </w:div>
        <w:div w:id="1414008569">
          <w:marLeft w:val="0"/>
          <w:marRight w:val="0"/>
          <w:marTop w:val="0"/>
          <w:marBottom w:val="0"/>
          <w:divBdr>
            <w:top w:val="none" w:sz="0" w:space="0" w:color="auto"/>
            <w:left w:val="none" w:sz="0" w:space="0" w:color="auto"/>
            <w:bottom w:val="none" w:sz="0" w:space="0" w:color="auto"/>
            <w:right w:val="none" w:sz="0" w:space="0" w:color="auto"/>
          </w:divBdr>
        </w:div>
        <w:div w:id="1417050838">
          <w:marLeft w:val="0"/>
          <w:marRight w:val="0"/>
          <w:marTop w:val="0"/>
          <w:marBottom w:val="0"/>
          <w:divBdr>
            <w:top w:val="none" w:sz="0" w:space="0" w:color="auto"/>
            <w:left w:val="none" w:sz="0" w:space="0" w:color="auto"/>
            <w:bottom w:val="none" w:sz="0" w:space="0" w:color="auto"/>
            <w:right w:val="none" w:sz="0" w:space="0" w:color="auto"/>
          </w:divBdr>
          <w:divsChild>
            <w:div w:id="45229303">
              <w:marLeft w:val="0"/>
              <w:marRight w:val="0"/>
              <w:marTop w:val="0"/>
              <w:marBottom w:val="0"/>
              <w:divBdr>
                <w:top w:val="none" w:sz="0" w:space="0" w:color="auto"/>
                <w:left w:val="none" w:sz="0" w:space="0" w:color="auto"/>
                <w:bottom w:val="none" w:sz="0" w:space="0" w:color="auto"/>
                <w:right w:val="none" w:sz="0" w:space="0" w:color="auto"/>
              </w:divBdr>
            </w:div>
            <w:div w:id="150098101">
              <w:marLeft w:val="0"/>
              <w:marRight w:val="0"/>
              <w:marTop w:val="0"/>
              <w:marBottom w:val="0"/>
              <w:divBdr>
                <w:top w:val="none" w:sz="0" w:space="0" w:color="auto"/>
                <w:left w:val="none" w:sz="0" w:space="0" w:color="auto"/>
                <w:bottom w:val="none" w:sz="0" w:space="0" w:color="auto"/>
                <w:right w:val="none" w:sz="0" w:space="0" w:color="auto"/>
              </w:divBdr>
            </w:div>
            <w:div w:id="831219538">
              <w:marLeft w:val="0"/>
              <w:marRight w:val="0"/>
              <w:marTop w:val="0"/>
              <w:marBottom w:val="0"/>
              <w:divBdr>
                <w:top w:val="none" w:sz="0" w:space="0" w:color="auto"/>
                <w:left w:val="none" w:sz="0" w:space="0" w:color="auto"/>
                <w:bottom w:val="none" w:sz="0" w:space="0" w:color="auto"/>
                <w:right w:val="none" w:sz="0" w:space="0" w:color="auto"/>
              </w:divBdr>
            </w:div>
            <w:div w:id="1610311149">
              <w:marLeft w:val="0"/>
              <w:marRight w:val="0"/>
              <w:marTop w:val="0"/>
              <w:marBottom w:val="0"/>
              <w:divBdr>
                <w:top w:val="none" w:sz="0" w:space="0" w:color="auto"/>
                <w:left w:val="none" w:sz="0" w:space="0" w:color="auto"/>
                <w:bottom w:val="none" w:sz="0" w:space="0" w:color="auto"/>
                <w:right w:val="none" w:sz="0" w:space="0" w:color="auto"/>
              </w:divBdr>
            </w:div>
            <w:div w:id="2013796835">
              <w:marLeft w:val="0"/>
              <w:marRight w:val="0"/>
              <w:marTop w:val="0"/>
              <w:marBottom w:val="0"/>
              <w:divBdr>
                <w:top w:val="none" w:sz="0" w:space="0" w:color="auto"/>
                <w:left w:val="none" w:sz="0" w:space="0" w:color="auto"/>
                <w:bottom w:val="none" w:sz="0" w:space="0" w:color="auto"/>
                <w:right w:val="none" w:sz="0" w:space="0" w:color="auto"/>
              </w:divBdr>
            </w:div>
          </w:divsChild>
        </w:div>
        <w:div w:id="1447195198">
          <w:marLeft w:val="0"/>
          <w:marRight w:val="0"/>
          <w:marTop w:val="0"/>
          <w:marBottom w:val="0"/>
          <w:divBdr>
            <w:top w:val="none" w:sz="0" w:space="0" w:color="auto"/>
            <w:left w:val="none" w:sz="0" w:space="0" w:color="auto"/>
            <w:bottom w:val="none" w:sz="0" w:space="0" w:color="auto"/>
            <w:right w:val="none" w:sz="0" w:space="0" w:color="auto"/>
          </w:divBdr>
          <w:divsChild>
            <w:div w:id="324866687">
              <w:marLeft w:val="0"/>
              <w:marRight w:val="0"/>
              <w:marTop w:val="0"/>
              <w:marBottom w:val="0"/>
              <w:divBdr>
                <w:top w:val="none" w:sz="0" w:space="0" w:color="auto"/>
                <w:left w:val="none" w:sz="0" w:space="0" w:color="auto"/>
                <w:bottom w:val="none" w:sz="0" w:space="0" w:color="auto"/>
                <w:right w:val="none" w:sz="0" w:space="0" w:color="auto"/>
              </w:divBdr>
            </w:div>
            <w:div w:id="344096485">
              <w:marLeft w:val="0"/>
              <w:marRight w:val="0"/>
              <w:marTop w:val="0"/>
              <w:marBottom w:val="0"/>
              <w:divBdr>
                <w:top w:val="none" w:sz="0" w:space="0" w:color="auto"/>
                <w:left w:val="none" w:sz="0" w:space="0" w:color="auto"/>
                <w:bottom w:val="none" w:sz="0" w:space="0" w:color="auto"/>
                <w:right w:val="none" w:sz="0" w:space="0" w:color="auto"/>
              </w:divBdr>
            </w:div>
            <w:div w:id="409280114">
              <w:marLeft w:val="0"/>
              <w:marRight w:val="0"/>
              <w:marTop w:val="0"/>
              <w:marBottom w:val="0"/>
              <w:divBdr>
                <w:top w:val="none" w:sz="0" w:space="0" w:color="auto"/>
                <w:left w:val="none" w:sz="0" w:space="0" w:color="auto"/>
                <w:bottom w:val="none" w:sz="0" w:space="0" w:color="auto"/>
                <w:right w:val="none" w:sz="0" w:space="0" w:color="auto"/>
              </w:divBdr>
            </w:div>
            <w:div w:id="455567531">
              <w:marLeft w:val="0"/>
              <w:marRight w:val="0"/>
              <w:marTop w:val="0"/>
              <w:marBottom w:val="0"/>
              <w:divBdr>
                <w:top w:val="none" w:sz="0" w:space="0" w:color="auto"/>
                <w:left w:val="none" w:sz="0" w:space="0" w:color="auto"/>
                <w:bottom w:val="none" w:sz="0" w:space="0" w:color="auto"/>
                <w:right w:val="none" w:sz="0" w:space="0" w:color="auto"/>
              </w:divBdr>
            </w:div>
            <w:div w:id="458693397">
              <w:marLeft w:val="0"/>
              <w:marRight w:val="0"/>
              <w:marTop w:val="0"/>
              <w:marBottom w:val="0"/>
              <w:divBdr>
                <w:top w:val="none" w:sz="0" w:space="0" w:color="auto"/>
                <w:left w:val="none" w:sz="0" w:space="0" w:color="auto"/>
                <w:bottom w:val="none" w:sz="0" w:space="0" w:color="auto"/>
                <w:right w:val="none" w:sz="0" w:space="0" w:color="auto"/>
              </w:divBdr>
            </w:div>
          </w:divsChild>
        </w:div>
        <w:div w:id="1461999216">
          <w:marLeft w:val="0"/>
          <w:marRight w:val="0"/>
          <w:marTop w:val="0"/>
          <w:marBottom w:val="0"/>
          <w:divBdr>
            <w:top w:val="none" w:sz="0" w:space="0" w:color="auto"/>
            <w:left w:val="none" w:sz="0" w:space="0" w:color="auto"/>
            <w:bottom w:val="none" w:sz="0" w:space="0" w:color="auto"/>
            <w:right w:val="none" w:sz="0" w:space="0" w:color="auto"/>
          </w:divBdr>
        </w:div>
        <w:div w:id="1462918766">
          <w:marLeft w:val="0"/>
          <w:marRight w:val="0"/>
          <w:marTop w:val="0"/>
          <w:marBottom w:val="0"/>
          <w:divBdr>
            <w:top w:val="none" w:sz="0" w:space="0" w:color="auto"/>
            <w:left w:val="none" w:sz="0" w:space="0" w:color="auto"/>
            <w:bottom w:val="none" w:sz="0" w:space="0" w:color="auto"/>
            <w:right w:val="none" w:sz="0" w:space="0" w:color="auto"/>
          </w:divBdr>
        </w:div>
        <w:div w:id="1469281226">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 w:id="1533036341">
              <w:marLeft w:val="0"/>
              <w:marRight w:val="0"/>
              <w:marTop w:val="0"/>
              <w:marBottom w:val="0"/>
              <w:divBdr>
                <w:top w:val="none" w:sz="0" w:space="0" w:color="auto"/>
                <w:left w:val="none" w:sz="0" w:space="0" w:color="auto"/>
                <w:bottom w:val="none" w:sz="0" w:space="0" w:color="auto"/>
                <w:right w:val="none" w:sz="0" w:space="0" w:color="auto"/>
              </w:divBdr>
            </w:div>
            <w:div w:id="1675768418">
              <w:marLeft w:val="0"/>
              <w:marRight w:val="0"/>
              <w:marTop w:val="0"/>
              <w:marBottom w:val="0"/>
              <w:divBdr>
                <w:top w:val="none" w:sz="0" w:space="0" w:color="auto"/>
                <w:left w:val="none" w:sz="0" w:space="0" w:color="auto"/>
                <w:bottom w:val="none" w:sz="0" w:space="0" w:color="auto"/>
                <w:right w:val="none" w:sz="0" w:space="0" w:color="auto"/>
              </w:divBdr>
            </w:div>
            <w:div w:id="1806434961">
              <w:marLeft w:val="0"/>
              <w:marRight w:val="0"/>
              <w:marTop w:val="0"/>
              <w:marBottom w:val="0"/>
              <w:divBdr>
                <w:top w:val="none" w:sz="0" w:space="0" w:color="auto"/>
                <w:left w:val="none" w:sz="0" w:space="0" w:color="auto"/>
                <w:bottom w:val="none" w:sz="0" w:space="0" w:color="auto"/>
                <w:right w:val="none" w:sz="0" w:space="0" w:color="auto"/>
              </w:divBdr>
            </w:div>
            <w:div w:id="1962416088">
              <w:marLeft w:val="0"/>
              <w:marRight w:val="0"/>
              <w:marTop w:val="0"/>
              <w:marBottom w:val="0"/>
              <w:divBdr>
                <w:top w:val="none" w:sz="0" w:space="0" w:color="auto"/>
                <w:left w:val="none" w:sz="0" w:space="0" w:color="auto"/>
                <w:bottom w:val="none" w:sz="0" w:space="0" w:color="auto"/>
                <w:right w:val="none" w:sz="0" w:space="0" w:color="auto"/>
              </w:divBdr>
            </w:div>
          </w:divsChild>
        </w:div>
        <w:div w:id="1476947495">
          <w:marLeft w:val="0"/>
          <w:marRight w:val="0"/>
          <w:marTop w:val="0"/>
          <w:marBottom w:val="0"/>
          <w:divBdr>
            <w:top w:val="none" w:sz="0" w:space="0" w:color="auto"/>
            <w:left w:val="none" w:sz="0" w:space="0" w:color="auto"/>
            <w:bottom w:val="none" w:sz="0" w:space="0" w:color="auto"/>
            <w:right w:val="none" w:sz="0" w:space="0" w:color="auto"/>
          </w:divBdr>
        </w:div>
        <w:div w:id="1485707865">
          <w:marLeft w:val="0"/>
          <w:marRight w:val="0"/>
          <w:marTop w:val="0"/>
          <w:marBottom w:val="0"/>
          <w:divBdr>
            <w:top w:val="none" w:sz="0" w:space="0" w:color="auto"/>
            <w:left w:val="none" w:sz="0" w:space="0" w:color="auto"/>
            <w:bottom w:val="none" w:sz="0" w:space="0" w:color="auto"/>
            <w:right w:val="none" w:sz="0" w:space="0" w:color="auto"/>
          </w:divBdr>
        </w:div>
        <w:div w:id="1503348046">
          <w:marLeft w:val="0"/>
          <w:marRight w:val="0"/>
          <w:marTop w:val="0"/>
          <w:marBottom w:val="0"/>
          <w:divBdr>
            <w:top w:val="none" w:sz="0" w:space="0" w:color="auto"/>
            <w:left w:val="none" w:sz="0" w:space="0" w:color="auto"/>
            <w:bottom w:val="none" w:sz="0" w:space="0" w:color="auto"/>
            <w:right w:val="none" w:sz="0" w:space="0" w:color="auto"/>
          </w:divBdr>
        </w:div>
        <w:div w:id="1517621900">
          <w:marLeft w:val="0"/>
          <w:marRight w:val="0"/>
          <w:marTop w:val="0"/>
          <w:marBottom w:val="0"/>
          <w:divBdr>
            <w:top w:val="none" w:sz="0" w:space="0" w:color="auto"/>
            <w:left w:val="none" w:sz="0" w:space="0" w:color="auto"/>
            <w:bottom w:val="none" w:sz="0" w:space="0" w:color="auto"/>
            <w:right w:val="none" w:sz="0" w:space="0" w:color="auto"/>
          </w:divBdr>
        </w:div>
        <w:div w:id="1542128607">
          <w:marLeft w:val="0"/>
          <w:marRight w:val="0"/>
          <w:marTop w:val="0"/>
          <w:marBottom w:val="0"/>
          <w:divBdr>
            <w:top w:val="none" w:sz="0" w:space="0" w:color="auto"/>
            <w:left w:val="none" w:sz="0" w:space="0" w:color="auto"/>
            <w:bottom w:val="none" w:sz="0" w:space="0" w:color="auto"/>
            <w:right w:val="none" w:sz="0" w:space="0" w:color="auto"/>
          </w:divBdr>
        </w:div>
        <w:div w:id="1542131360">
          <w:marLeft w:val="0"/>
          <w:marRight w:val="0"/>
          <w:marTop w:val="0"/>
          <w:marBottom w:val="0"/>
          <w:divBdr>
            <w:top w:val="none" w:sz="0" w:space="0" w:color="auto"/>
            <w:left w:val="none" w:sz="0" w:space="0" w:color="auto"/>
            <w:bottom w:val="none" w:sz="0" w:space="0" w:color="auto"/>
            <w:right w:val="none" w:sz="0" w:space="0" w:color="auto"/>
          </w:divBdr>
        </w:div>
        <w:div w:id="1567836033">
          <w:marLeft w:val="0"/>
          <w:marRight w:val="0"/>
          <w:marTop w:val="0"/>
          <w:marBottom w:val="0"/>
          <w:divBdr>
            <w:top w:val="none" w:sz="0" w:space="0" w:color="auto"/>
            <w:left w:val="none" w:sz="0" w:space="0" w:color="auto"/>
            <w:bottom w:val="none" w:sz="0" w:space="0" w:color="auto"/>
            <w:right w:val="none" w:sz="0" w:space="0" w:color="auto"/>
          </w:divBdr>
        </w:div>
        <w:div w:id="1575386824">
          <w:marLeft w:val="0"/>
          <w:marRight w:val="0"/>
          <w:marTop w:val="0"/>
          <w:marBottom w:val="0"/>
          <w:divBdr>
            <w:top w:val="none" w:sz="0" w:space="0" w:color="auto"/>
            <w:left w:val="none" w:sz="0" w:space="0" w:color="auto"/>
            <w:bottom w:val="none" w:sz="0" w:space="0" w:color="auto"/>
            <w:right w:val="none" w:sz="0" w:space="0" w:color="auto"/>
          </w:divBdr>
        </w:div>
        <w:div w:id="1589387365">
          <w:marLeft w:val="0"/>
          <w:marRight w:val="0"/>
          <w:marTop w:val="0"/>
          <w:marBottom w:val="0"/>
          <w:divBdr>
            <w:top w:val="none" w:sz="0" w:space="0" w:color="auto"/>
            <w:left w:val="none" w:sz="0" w:space="0" w:color="auto"/>
            <w:bottom w:val="none" w:sz="0" w:space="0" w:color="auto"/>
            <w:right w:val="none" w:sz="0" w:space="0" w:color="auto"/>
          </w:divBdr>
        </w:div>
        <w:div w:id="1601717583">
          <w:marLeft w:val="0"/>
          <w:marRight w:val="0"/>
          <w:marTop w:val="0"/>
          <w:marBottom w:val="0"/>
          <w:divBdr>
            <w:top w:val="none" w:sz="0" w:space="0" w:color="auto"/>
            <w:left w:val="none" w:sz="0" w:space="0" w:color="auto"/>
            <w:bottom w:val="none" w:sz="0" w:space="0" w:color="auto"/>
            <w:right w:val="none" w:sz="0" w:space="0" w:color="auto"/>
          </w:divBdr>
        </w:div>
        <w:div w:id="1638148213">
          <w:marLeft w:val="0"/>
          <w:marRight w:val="0"/>
          <w:marTop w:val="0"/>
          <w:marBottom w:val="0"/>
          <w:divBdr>
            <w:top w:val="none" w:sz="0" w:space="0" w:color="auto"/>
            <w:left w:val="none" w:sz="0" w:space="0" w:color="auto"/>
            <w:bottom w:val="none" w:sz="0" w:space="0" w:color="auto"/>
            <w:right w:val="none" w:sz="0" w:space="0" w:color="auto"/>
          </w:divBdr>
        </w:div>
        <w:div w:id="1673559487">
          <w:marLeft w:val="0"/>
          <w:marRight w:val="0"/>
          <w:marTop w:val="0"/>
          <w:marBottom w:val="0"/>
          <w:divBdr>
            <w:top w:val="none" w:sz="0" w:space="0" w:color="auto"/>
            <w:left w:val="none" w:sz="0" w:space="0" w:color="auto"/>
            <w:bottom w:val="none" w:sz="0" w:space="0" w:color="auto"/>
            <w:right w:val="none" w:sz="0" w:space="0" w:color="auto"/>
          </w:divBdr>
        </w:div>
        <w:div w:id="1683627649">
          <w:marLeft w:val="0"/>
          <w:marRight w:val="0"/>
          <w:marTop w:val="0"/>
          <w:marBottom w:val="0"/>
          <w:divBdr>
            <w:top w:val="none" w:sz="0" w:space="0" w:color="auto"/>
            <w:left w:val="none" w:sz="0" w:space="0" w:color="auto"/>
            <w:bottom w:val="none" w:sz="0" w:space="0" w:color="auto"/>
            <w:right w:val="none" w:sz="0" w:space="0" w:color="auto"/>
          </w:divBdr>
        </w:div>
        <w:div w:id="1683707474">
          <w:marLeft w:val="0"/>
          <w:marRight w:val="0"/>
          <w:marTop w:val="0"/>
          <w:marBottom w:val="0"/>
          <w:divBdr>
            <w:top w:val="none" w:sz="0" w:space="0" w:color="auto"/>
            <w:left w:val="none" w:sz="0" w:space="0" w:color="auto"/>
            <w:bottom w:val="none" w:sz="0" w:space="0" w:color="auto"/>
            <w:right w:val="none" w:sz="0" w:space="0" w:color="auto"/>
          </w:divBdr>
        </w:div>
        <w:div w:id="1683892577">
          <w:marLeft w:val="0"/>
          <w:marRight w:val="0"/>
          <w:marTop w:val="0"/>
          <w:marBottom w:val="0"/>
          <w:divBdr>
            <w:top w:val="none" w:sz="0" w:space="0" w:color="auto"/>
            <w:left w:val="none" w:sz="0" w:space="0" w:color="auto"/>
            <w:bottom w:val="none" w:sz="0" w:space="0" w:color="auto"/>
            <w:right w:val="none" w:sz="0" w:space="0" w:color="auto"/>
          </w:divBdr>
        </w:div>
        <w:div w:id="1696804725">
          <w:marLeft w:val="0"/>
          <w:marRight w:val="0"/>
          <w:marTop w:val="0"/>
          <w:marBottom w:val="0"/>
          <w:divBdr>
            <w:top w:val="none" w:sz="0" w:space="0" w:color="auto"/>
            <w:left w:val="none" w:sz="0" w:space="0" w:color="auto"/>
            <w:bottom w:val="none" w:sz="0" w:space="0" w:color="auto"/>
            <w:right w:val="none" w:sz="0" w:space="0" w:color="auto"/>
          </w:divBdr>
          <w:divsChild>
            <w:div w:id="83887755">
              <w:marLeft w:val="0"/>
              <w:marRight w:val="0"/>
              <w:marTop w:val="0"/>
              <w:marBottom w:val="0"/>
              <w:divBdr>
                <w:top w:val="none" w:sz="0" w:space="0" w:color="auto"/>
                <w:left w:val="none" w:sz="0" w:space="0" w:color="auto"/>
                <w:bottom w:val="none" w:sz="0" w:space="0" w:color="auto"/>
                <w:right w:val="none" w:sz="0" w:space="0" w:color="auto"/>
              </w:divBdr>
            </w:div>
            <w:div w:id="205333914">
              <w:marLeft w:val="0"/>
              <w:marRight w:val="0"/>
              <w:marTop w:val="0"/>
              <w:marBottom w:val="0"/>
              <w:divBdr>
                <w:top w:val="none" w:sz="0" w:space="0" w:color="auto"/>
                <w:left w:val="none" w:sz="0" w:space="0" w:color="auto"/>
                <w:bottom w:val="none" w:sz="0" w:space="0" w:color="auto"/>
                <w:right w:val="none" w:sz="0" w:space="0" w:color="auto"/>
              </w:divBdr>
            </w:div>
            <w:div w:id="901213655">
              <w:marLeft w:val="0"/>
              <w:marRight w:val="0"/>
              <w:marTop w:val="0"/>
              <w:marBottom w:val="0"/>
              <w:divBdr>
                <w:top w:val="none" w:sz="0" w:space="0" w:color="auto"/>
                <w:left w:val="none" w:sz="0" w:space="0" w:color="auto"/>
                <w:bottom w:val="none" w:sz="0" w:space="0" w:color="auto"/>
                <w:right w:val="none" w:sz="0" w:space="0" w:color="auto"/>
              </w:divBdr>
            </w:div>
            <w:div w:id="975641585">
              <w:marLeft w:val="0"/>
              <w:marRight w:val="0"/>
              <w:marTop w:val="0"/>
              <w:marBottom w:val="0"/>
              <w:divBdr>
                <w:top w:val="none" w:sz="0" w:space="0" w:color="auto"/>
                <w:left w:val="none" w:sz="0" w:space="0" w:color="auto"/>
                <w:bottom w:val="none" w:sz="0" w:space="0" w:color="auto"/>
                <w:right w:val="none" w:sz="0" w:space="0" w:color="auto"/>
              </w:divBdr>
            </w:div>
            <w:div w:id="1185559358">
              <w:marLeft w:val="0"/>
              <w:marRight w:val="0"/>
              <w:marTop w:val="0"/>
              <w:marBottom w:val="0"/>
              <w:divBdr>
                <w:top w:val="none" w:sz="0" w:space="0" w:color="auto"/>
                <w:left w:val="none" w:sz="0" w:space="0" w:color="auto"/>
                <w:bottom w:val="none" w:sz="0" w:space="0" w:color="auto"/>
                <w:right w:val="none" w:sz="0" w:space="0" w:color="auto"/>
              </w:divBdr>
            </w:div>
          </w:divsChild>
        </w:div>
        <w:div w:id="1749768600">
          <w:marLeft w:val="0"/>
          <w:marRight w:val="0"/>
          <w:marTop w:val="0"/>
          <w:marBottom w:val="0"/>
          <w:divBdr>
            <w:top w:val="none" w:sz="0" w:space="0" w:color="auto"/>
            <w:left w:val="none" w:sz="0" w:space="0" w:color="auto"/>
            <w:bottom w:val="none" w:sz="0" w:space="0" w:color="auto"/>
            <w:right w:val="none" w:sz="0" w:space="0" w:color="auto"/>
          </w:divBdr>
        </w:div>
        <w:div w:id="1751658327">
          <w:marLeft w:val="0"/>
          <w:marRight w:val="0"/>
          <w:marTop w:val="0"/>
          <w:marBottom w:val="0"/>
          <w:divBdr>
            <w:top w:val="none" w:sz="0" w:space="0" w:color="auto"/>
            <w:left w:val="none" w:sz="0" w:space="0" w:color="auto"/>
            <w:bottom w:val="none" w:sz="0" w:space="0" w:color="auto"/>
            <w:right w:val="none" w:sz="0" w:space="0" w:color="auto"/>
          </w:divBdr>
          <w:divsChild>
            <w:div w:id="609509123">
              <w:marLeft w:val="0"/>
              <w:marRight w:val="0"/>
              <w:marTop w:val="0"/>
              <w:marBottom w:val="0"/>
              <w:divBdr>
                <w:top w:val="none" w:sz="0" w:space="0" w:color="auto"/>
                <w:left w:val="none" w:sz="0" w:space="0" w:color="auto"/>
                <w:bottom w:val="none" w:sz="0" w:space="0" w:color="auto"/>
                <w:right w:val="none" w:sz="0" w:space="0" w:color="auto"/>
              </w:divBdr>
            </w:div>
            <w:div w:id="896822096">
              <w:marLeft w:val="0"/>
              <w:marRight w:val="0"/>
              <w:marTop w:val="0"/>
              <w:marBottom w:val="0"/>
              <w:divBdr>
                <w:top w:val="none" w:sz="0" w:space="0" w:color="auto"/>
                <w:left w:val="none" w:sz="0" w:space="0" w:color="auto"/>
                <w:bottom w:val="none" w:sz="0" w:space="0" w:color="auto"/>
                <w:right w:val="none" w:sz="0" w:space="0" w:color="auto"/>
              </w:divBdr>
            </w:div>
            <w:div w:id="945423182">
              <w:marLeft w:val="0"/>
              <w:marRight w:val="0"/>
              <w:marTop w:val="0"/>
              <w:marBottom w:val="0"/>
              <w:divBdr>
                <w:top w:val="none" w:sz="0" w:space="0" w:color="auto"/>
                <w:left w:val="none" w:sz="0" w:space="0" w:color="auto"/>
                <w:bottom w:val="none" w:sz="0" w:space="0" w:color="auto"/>
                <w:right w:val="none" w:sz="0" w:space="0" w:color="auto"/>
              </w:divBdr>
            </w:div>
            <w:div w:id="980302685">
              <w:marLeft w:val="0"/>
              <w:marRight w:val="0"/>
              <w:marTop w:val="0"/>
              <w:marBottom w:val="0"/>
              <w:divBdr>
                <w:top w:val="none" w:sz="0" w:space="0" w:color="auto"/>
                <w:left w:val="none" w:sz="0" w:space="0" w:color="auto"/>
                <w:bottom w:val="none" w:sz="0" w:space="0" w:color="auto"/>
                <w:right w:val="none" w:sz="0" w:space="0" w:color="auto"/>
              </w:divBdr>
            </w:div>
            <w:div w:id="1578973957">
              <w:marLeft w:val="0"/>
              <w:marRight w:val="0"/>
              <w:marTop w:val="0"/>
              <w:marBottom w:val="0"/>
              <w:divBdr>
                <w:top w:val="none" w:sz="0" w:space="0" w:color="auto"/>
                <w:left w:val="none" w:sz="0" w:space="0" w:color="auto"/>
                <w:bottom w:val="none" w:sz="0" w:space="0" w:color="auto"/>
                <w:right w:val="none" w:sz="0" w:space="0" w:color="auto"/>
              </w:divBdr>
            </w:div>
          </w:divsChild>
        </w:div>
        <w:div w:id="1762678821">
          <w:marLeft w:val="0"/>
          <w:marRight w:val="0"/>
          <w:marTop w:val="0"/>
          <w:marBottom w:val="0"/>
          <w:divBdr>
            <w:top w:val="none" w:sz="0" w:space="0" w:color="auto"/>
            <w:left w:val="none" w:sz="0" w:space="0" w:color="auto"/>
            <w:bottom w:val="none" w:sz="0" w:space="0" w:color="auto"/>
            <w:right w:val="none" w:sz="0" w:space="0" w:color="auto"/>
          </w:divBdr>
        </w:div>
        <w:div w:id="1770663440">
          <w:marLeft w:val="0"/>
          <w:marRight w:val="0"/>
          <w:marTop w:val="0"/>
          <w:marBottom w:val="0"/>
          <w:divBdr>
            <w:top w:val="none" w:sz="0" w:space="0" w:color="auto"/>
            <w:left w:val="none" w:sz="0" w:space="0" w:color="auto"/>
            <w:bottom w:val="none" w:sz="0" w:space="0" w:color="auto"/>
            <w:right w:val="none" w:sz="0" w:space="0" w:color="auto"/>
          </w:divBdr>
        </w:div>
        <w:div w:id="1772434984">
          <w:marLeft w:val="0"/>
          <w:marRight w:val="0"/>
          <w:marTop w:val="0"/>
          <w:marBottom w:val="0"/>
          <w:divBdr>
            <w:top w:val="none" w:sz="0" w:space="0" w:color="auto"/>
            <w:left w:val="none" w:sz="0" w:space="0" w:color="auto"/>
            <w:bottom w:val="none" w:sz="0" w:space="0" w:color="auto"/>
            <w:right w:val="none" w:sz="0" w:space="0" w:color="auto"/>
          </w:divBdr>
          <w:divsChild>
            <w:div w:id="902059646">
              <w:marLeft w:val="0"/>
              <w:marRight w:val="0"/>
              <w:marTop w:val="0"/>
              <w:marBottom w:val="0"/>
              <w:divBdr>
                <w:top w:val="none" w:sz="0" w:space="0" w:color="auto"/>
                <w:left w:val="none" w:sz="0" w:space="0" w:color="auto"/>
                <w:bottom w:val="none" w:sz="0" w:space="0" w:color="auto"/>
                <w:right w:val="none" w:sz="0" w:space="0" w:color="auto"/>
              </w:divBdr>
            </w:div>
            <w:div w:id="950673091">
              <w:marLeft w:val="0"/>
              <w:marRight w:val="0"/>
              <w:marTop w:val="0"/>
              <w:marBottom w:val="0"/>
              <w:divBdr>
                <w:top w:val="none" w:sz="0" w:space="0" w:color="auto"/>
                <w:left w:val="none" w:sz="0" w:space="0" w:color="auto"/>
                <w:bottom w:val="none" w:sz="0" w:space="0" w:color="auto"/>
                <w:right w:val="none" w:sz="0" w:space="0" w:color="auto"/>
              </w:divBdr>
            </w:div>
            <w:div w:id="978268082">
              <w:marLeft w:val="0"/>
              <w:marRight w:val="0"/>
              <w:marTop w:val="0"/>
              <w:marBottom w:val="0"/>
              <w:divBdr>
                <w:top w:val="none" w:sz="0" w:space="0" w:color="auto"/>
                <w:left w:val="none" w:sz="0" w:space="0" w:color="auto"/>
                <w:bottom w:val="none" w:sz="0" w:space="0" w:color="auto"/>
                <w:right w:val="none" w:sz="0" w:space="0" w:color="auto"/>
              </w:divBdr>
            </w:div>
            <w:div w:id="1527064601">
              <w:marLeft w:val="0"/>
              <w:marRight w:val="0"/>
              <w:marTop w:val="0"/>
              <w:marBottom w:val="0"/>
              <w:divBdr>
                <w:top w:val="none" w:sz="0" w:space="0" w:color="auto"/>
                <w:left w:val="none" w:sz="0" w:space="0" w:color="auto"/>
                <w:bottom w:val="none" w:sz="0" w:space="0" w:color="auto"/>
                <w:right w:val="none" w:sz="0" w:space="0" w:color="auto"/>
              </w:divBdr>
            </w:div>
            <w:div w:id="1850681129">
              <w:marLeft w:val="0"/>
              <w:marRight w:val="0"/>
              <w:marTop w:val="0"/>
              <w:marBottom w:val="0"/>
              <w:divBdr>
                <w:top w:val="none" w:sz="0" w:space="0" w:color="auto"/>
                <w:left w:val="none" w:sz="0" w:space="0" w:color="auto"/>
                <w:bottom w:val="none" w:sz="0" w:space="0" w:color="auto"/>
                <w:right w:val="none" w:sz="0" w:space="0" w:color="auto"/>
              </w:divBdr>
            </w:div>
          </w:divsChild>
        </w:div>
        <w:div w:id="1834176234">
          <w:marLeft w:val="0"/>
          <w:marRight w:val="0"/>
          <w:marTop w:val="0"/>
          <w:marBottom w:val="0"/>
          <w:divBdr>
            <w:top w:val="none" w:sz="0" w:space="0" w:color="auto"/>
            <w:left w:val="none" w:sz="0" w:space="0" w:color="auto"/>
            <w:bottom w:val="none" w:sz="0" w:space="0" w:color="auto"/>
            <w:right w:val="none" w:sz="0" w:space="0" w:color="auto"/>
          </w:divBdr>
        </w:div>
        <w:div w:id="1900163680">
          <w:marLeft w:val="0"/>
          <w:marRight w:val="0"/>
          <w:marTop w:val="0"/>
          <w:marBottom w:val="0"/>
          <w:divBdr>
            <w:top w:val="none" w:sz="0" w:space="0" w:color="auto"/>
            <w:left w:val="none" w:sz="0" w:space="0" w:color="auto"/>
            <w:bottom w:val="none" w:sz="0" w:space="0" w:color="auto"/>
            <w:right w:val="none" w:sz="0" w:space="0" w:color="auto"/>
          </w:divBdr>
        </w:div>
        <w:div w:id="1905947980">
          <w:marLeft w:val="0"/>
          <w:marRight w:val="0"/>
          <w:marTop w:val="0"/>
          <w:marBottom w:val="0"/>
          <w:divBdr>
            <w:top w:val="none" w:sz="0" w:space="0" w:color="auto"/>
            <w:left w:val="none" w:sz="0" w:space="0" w:color="auto"/>
            <w:bottom w:val="none" w:sz="0" w:space="0" w:color="auto"/>
            <w:right w:val="none" w:sz="0" w:space="0" w:color="auto"/>
          </w:divBdr>
        </w:div>
        <w:div w:id="1912041702">
          <w:marLeft w:val="0"/>
          <w:marRight w:val="0"/>
          <w:marTop w:val="0"/>
          <w:marBottom w:val="0"/>
          <w:divBdr>
            <w:top w:val="none" w:sz="0" w:space="0" w:color="auto"/>
            <w:left w:val="none" w:sz="0" w:space="0" w:color="auto"/>
            <w:bottom w:val="none" w:sz="0" w:space="0" w:color="auto"/>
            <w:right w:val="none" w:sz="0" w:space="0" w:color="auto"/>
          </w:divBdr>
          <w:divsChild>
            <w:div w:id="93401804">
              <w:marLeft w:val="0"/>
              <w:marRight w:val="0"/>
              <w:marTop w:val="0"/>
              <w:marBottom w:val="0"/>
              <w:divBdr>
                <w:top w:val="none" w:sz="0" w:space="0" w:color="auto"/>
                <w:left w:val="none" w:sz="0" w:space="0" w:color="auto"/>
                <w:bottom w:val="none" w:sz="0" w:space="0" w:color="auto"/>
                <w:right w:val="none" w:sz="0" w:space="0" w:color="auto"/>
              </w:divBdr>
            </w:div>
            <w:div w:id="242493718">
              <w:marLeft w:val="0"/>
              <w:marRight w:val="0"/>
              <w:marTop w:val="0"/>
              <w:marBottom w:val="0"/>
              <w:divBdr>
                <w:top w:val="none" w:sz="0" w:space="0" w:color="auto"/>
                <w:left w:val="none" w:sz="0" w:space="0" w:color="auto"/>
                <w:bottom w:val="none" w:sz="0" w:space="0" w:color="auto"/>
                <w:right w:val="none" w:sz="0" w:space="0" w:color="auto"/>
              </w:divBdr>
            </w:div>
            <w:div w:id="339355421">
              <w:marLeft w:val="0"/>
              <w:marRight w:val="0"/>
              <w:marTop w:val="0"/>
              <w:marBottom w:val="0"/>
              <w:divBdr>
                <w:top w:val="none" w:sz="0" w:space="0" w:color="auto"/>
                <w:left w:val="none" w:sz="0" w:space="0" w:color="auto"/>
                <w:bottom w:val="none" w:sz="0" w:space="0" w:color="auto"/>
                <w:right w:val="none" w:sz="0" w:space="0" w:color="auto"/>
              </w:divBdr>
            </w:div>
            <w:div w:id="1652321020">
              <w:marLeft w:val="0"/>
              <w:marRight w:val="0"/>
              <w:marTop w:val="0"/>
              <w:marBottom w:val="0"/>
              <w:divBdr>
                <w:top w:val="none" w:sz="0" w:space="0" w:color="auto"/>
                <w:left w:val="none" w:sz="0" w:space="0" w:color="auto"/>
                <w:bottom w:val="none" w:sz="0" w:space="0" w:color="auto"/>
                <w:right w:val="none" w:sz="0" w:space="0" w:color="auto"/>
              </w:divBdr>
            </w:div>
            <w:div w:id="2111969504">
              <w:marLeft w:val="0"/>
              <w:marRight w:val="0"/>
              <w:marTop w:val="0"/>
              <w:marBottom w:val="0"/>
              <w:divBdr>
                <w:top w:val="none" w:sz="0" w:space="0" w:color="auto"/>
                <w:left w:val="none" w:sz="0" w:space="0" w:color="auto"/>
                <w:bottom w:val="none" w:sz="0" w:space="0" w:color="auto"/>
                <w:right w:val="none" w:sz="0" w:space="0" w:color="auto"/>
              </w:divBdr>
            </w:div>
          </w:divsChild>
        </w:div>
        <w:div w:id="1926255505">
          <w:marLeft w:val="0"/>
          <w:marRight w:val="0"/>
          <w:marTop w:val="0"/>
          <w:marBottom w:val="0"/>
          <w:divBdr>
            <w:top w:val="none" w:sz="0" w:space="0" w:color="auto"/>
            <w:left w:val="none" w:sz="0" w:space="0" w:color="auto"/>
            <w:bottom w:val="none" w:sz="0" w:space="0" w:color="auto"/>
            <w:right w:val="none" w:sz="0" w:space="0" w:color="auto"/>
          </w:divBdr>
        </w:div>
        <w:div w:id="1926720468">
          <w:marLeft w:val="0"/>
          <w:marRight w:val="0"/>
          <w:marTop w:val="0"/>
          <w:marBottom w:val="0"/>
          <w:divBdr>
            <w:top w:val="none" w:sz="0" w:space="0" w:color="auto"/>
            <w:left w:val="none" w:sz="0" w:space="0" w:color="auto"/>
            <w:bottom w:val="none" w:sz="0" w:space="0" w:color="auto"/>
            <w:right w:val="none" w:sz="0" w:space="0" w:color="auto"/>
          </w:divBdr>
        </w:div>
        <w:div w:id="1937516560">
          <w:marLeft w:val="0"/>
          <w:marRight w:val="0"/>
          <w:marTop w:val="0"/>
          <w:marBottom w:val="0"/>
          <w:divBdr>
            <w:top w:val="none" w:sz="0" w:space="0" w:color="auto"/>
            <w:left w:val="none" w:sz="0" w:space="0" w:color="auto"/>
            <w:bottom w:val="none" w:sz="0" w:space="0" w:color="auto"/>
            <w:right w:val="none" w:sz="0" w:space="0" w:color="auto"/>
          </w:divBdr>
        </w:div>
        <w:div w:id="1941985405">
          <w:marLeft w:val="0"/>
          <w:marRight w:val="0"/>
          <w:marTop w:val="0"/>
          <w:marBottom w:val="0"/>
          <w:divBdr>
            <w:top w:val="none" w:sz="0" w:space="0" w:color="auto"/>
            <w:left w:val="none" w:sz="0" w:space="0" w:color="auto"/>
            <w:bottom w:val="none" w:sz="0" w:space="0" w:color="auto"/>
            <w:right w:val="none" w:sz="0" w:space="0" w:color="auto"/>
          </w:divBdr>
          <w:divsChild>
            <w:div w:id="16123917">
              <w:marLeft w:val="0"/>
              <w:marRight w:val="0"/>
              <w:marTop w:val="0"/>
              <w:marBottom w:val="0"/>
              <w:divBdr>
                <w:top w:val="none" w:sz="0" w:space="0" w:color="auto"/>
                <w:left w:val="none" w:sz="0" w:space="0" w:color="auto"/>
                <w:bottom w:val="none" w:sz="0" w:space="0" w:color="auto"/>
                <w:right w:val="none" w:sz="0" w:space="0" w:color="auto"/>
              </w:divBdr>
            </w:div>
            <w:div w:id="357316622">
              <w:marLeft w:val="0"/>
              <w:marRight w:val="0"/>
              <w:marTop w:val="0"/>
              <w:marBottom w:val="0"/>
              <w:divBdr>
                <w:top w:val="none" w:sz="0" w:space="0" w:color="auto"/>
                <w:left w:val="none" w:sz="0" w:space="0" w:color="auto"/>
                <w:bottom w:val="none" w:sz="0" w:space="0" w:color="auto"/>
                <w:right w:val="none" w:sz="0" w:space="0" w:color="auto"/>
              </w:divBdr>
            </w:div>
            <w:div w:id="471945992">
              <w:marLeft w:val="0"/>
              <w:marRight w:val="0"/>
              <w:marTop w:val="0"/>
              <w:marBottom w:val="0"/>
              <w:divBdr>
                <w:top w:val="none" w:sz="0" w:space="0" w:color="auto"/>
                <w:left w:val="none" w:sz="0" w:space="0" w:color="auto"/>
                <w:bottom w:val="none" w:sz="0" w:space="0" w:color="auto"/>
                <w:right w:val="none" w:sz="0" w:space="0" w:color="auto"/>
              </w:divBdr>
            </w:div>
            <w:div w:id="1999382337">
              <w:marLeft w:val="0"/>
              <w:marRight w:val="0"/>
              <w:marTop w:val="0"/>
              <w:marBottom w:val="0"/>
              <w:divBdr>
                <w:top w:val="none" w:sz="0" w:space="0" w:color="auto"/>
                <w:left w:val="none" w:sz="0" w:space="0" w:color="auto"/>
                <w:bottom w:val="none" w:sz="0" w:space="0" w:color="auto"/>
                <w:right w:val="none" w:sz="0" w:space="0" w:color="auto"/>
              </w:divBdr>
            </w:div>
          </w:divsChild>
        </w:div>
        <w:div w:id="1947225349">
          <w:marLeft w:val="0"/>
          <w:marRight w:val="0"/>
          <w:marTop w:val="0"/>
          <w:marBottom w:val="0"/>
          <w:divBdr>
            <w:top w:val="none" w:sz="0" w:space="0" w:color="auto"/>
            <w:left w:val="none" w:sz="0" w:space="0" w:color="auto"/>
            <w:bottom w:val="none" w:sz="0" w:space="0" w:color="auto"/>
            <w:right w:val="none" w:sz="0" w:space="0" w:color="auto"/>
          </w:divBdr>
        </w:div>
        <w:div w:id="1952400519">
          <w:marLeft w:val="0"/>
          <w:marRight w:val="0"/>
          <w:marTop w:val="0"/>
          <w:marBottom w:val="0"/>
          <w:divBdr>
            <w:top w:val="none" w:sz="0" w:space="0" w:color="auto"/>
            <w:left w:val="none" w:sz="0" w:space="0" w:color="auto"/>
            <w:bottom w:val="none" w:sz="0" w:space="0" w:color="auto"/>
            <w:right w:val="none" w:sz="0" w:space="0" w:color="auto"/>
          </w:divBdr>
        </w:div>
        <w:div w:id="1952785807">
          <w:marLeft w:val="0"/>
          <w:marRight w:val="0"/>
          <w:marTop w:val="0"/>
          <w:marBottom w:val="0"/>
          <w:divBdr>
            <w:top w:val="none" w:sz="0" w:space="0" w:color="auto"/>
            <w:left w:val="none" w:sz="0" w:space="0" w:color="auto"/>
            <w:bottom w:val="none" w:sz="0" w:space="0" w:color="auto"/>
            <w:right w:val="none" w:sz="0" w:space="0" w:color="auto"/>
          </w:divBdr>
        </w:div>
        <w:div w:id="1953392391">
          <w:marLeft w:val="0"/>
          <w:marRight w:val="0"/>
          <w:marTop w:val="0"/>
          <w:marBottom w:val="0"/>
          <w:divBdr>
            <w:top w:val="none" w:sz="0" w:space="0" w:color="auto"/>
            <w:left w:val="none" w:sz="0" w:space="0" w:color="auto"/>
            <w:bottom w:val="none" w:sz="0" w:space="0" w:color="auto"/>
            <w:right w:val="none" w:sz="0" w:space="0" w:color="auto"/>
          </w:divBdr>
        </w:div>
        <w:div w:id="1999073755">
          <w:marLeft w:val="0"/>
          <w:marRight w:val="0"/>
          <w:marTop w:val="0"/>
          <w:marBottom w:val="0"/>
          <w:divBdr>
            <w:top w:val="none" w:sz="0" w:space="0" w:color="auto"/>
            <w:left w:val="none" w:sz="0" w:space="0" w:color="auto"/>
            <w:bottom w:val="none" w:sz="0" w:space="0" w:color="auto"/>
            <w:right w:val="none" w:sz="0" w:space="0" w:color="auto"/>
          </w:divBdr>
        </w:div>
        <w:div w:id="2036733002">
          <w:marLeft w:val="0"/>
          <w:marRight w:val="0"/>
          <w:marTop w:val="0"/>
          <w:marBottom w:val="0"/>
          <w:divBdr>
            <w:top w:val="none" w:sz="0" w:space="0" w:color="auto"/>
            <w:left w:val="none" w:sz="0" w:space="0" w:color="auto"/>
            <w:bottom w:val="none" w:sz="0" w:space="0" w:color="auto"/>
            <w:right w:val="none" w:sz="0" w:space="0" w:color="auto"/>
          </w:divBdr>
        </w:div>
        <w:div w:id="2064983767">
          <w:marLeft w:val="0"/>
          <w:marRight w:val="0"/>
          <w:marTop w:val="0"/>
          <w:marBottom w:val="0"/>
          <w:divBdr>
            <w:top w:val="none" w:sz="0" w:space="0" w:color="auto"/>
            <w:left w:val="none" w:sz="0" w:space="0" w:color="auto"/>
            <w:bottom w:val="none" w:sz="0" w:space="0" w:color="auto"/>
            <w:right w:val="none" w:sz="0" w:space="0" w:color="auto"/>
          </w:divBdr>
        </w:div>
        <w:div w:id="2070104332">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2072926105">
          <w:marLeft w:val="0"/>
          <w:marRight w:val="0"/>
          <w:marTop w:val="0"/>
          <w:marBottom w:val="0"/>
          <w:divBdr>
            <w:top w:val="none" w:sz="0" w:space="0" w:color="auto"/>
            <w:left w:val="none" w:sz="0" w:space="0" w:color="auto"/>
            <w:bottom w:val="none" w:sz="0" w:space="0" w:color="auto"/>
            <w:right w:val="none" w:sz="0" w:space="0" w:color="auto"/>
          </w:divBdr>
        </w:div>
        <w:div w:id="2096243891">
          <w:marLeft w:val="0"/>
          <w:marRight w:val="0"/>
          <w:marTop w:val="0"/>
          <w:marBottom w:val="0"/>
          <w:divBdr>
            <w:top w:val="none" w:sz="0" w:space="0" w:color="auto"/>
            <w:left w:val="none" w:sz="0" w:space="0" w:color="auto"/>
            <w:bottom w:val="none" w:sz="0" w:space="0" w:color="auto"/>
            <w:right w:val="none" w:sz="0" w:space="0" w:color="auto"/>
          </w:divBdr>
        </w:div>
        <w:div w:id="2099936825">
          <w:marLeft w:val="0"/>
          <w:marRight w:val="0"/>
          <w:marTop w:val="0"/>
          <w:marBottom w:val="0"/>
          <w:divBdr>
            <w:top w:val="none" w:sz="0" w:space="0" w:color="auto"/>
            <w:left w:val="none" w:sz="0" w:space="0" w:color="auto"/>
            <w:bottom w:val="none" w:sz="0" w:space="0" w:color="auto"/>
            <w:right w:val="none" w:sz="0" w:space="0" w:color="auto"/>
          </w:divBdr>
        </w:div>
        <w:div w:id="2106001298">
          <w:marLeft w:val="0"/>
          <w:marRight w:val="0"/>
          <w:marTop w:val="0"/>
          <w:marBottom w:val="0"/>
          <w:divBdr>
            <w:top w:val="none" w:sz="0" w:space="0" w:color="auto"/>
            <w:left w:val="none" w:sz="0" w:space="0" w:color="auto"/>
            <w:bottom w:val="none" w:sz="0" w:space="0" w:color="auto"/>
            <w:right w:val="none" w:sz="0" w:space="0" w:color="auto"/>
          </w:divBdr>
        </w:div>
        <w:div w:id="2111467260">
          <w:marLeft w:val="0"/>
          <w:marRight w:val="0"/>
          <w:marTop w:val="0"/>
          <w:marBottom w:val="0"/>
          <w:divBdr>
            <w:top w:val="none" w:sz="0" w:space="0" w:color="auto"/>
            <w:left w:val="none" w:sz="0" w:space="0" w:color="auto"/>
            <w:bottom w:val="none" w:sz="0" w:space="0" w:color="auto"/>
            <w:right w:val="none" w:sz="0" w:space="0" w:color="auto"/>
          </w:divBdr>
        </w:div>
        <w:div w:id="2122524829">
          <w:marLeft w:val="0"/>
          <w:marRight w:val="0"/>
          <w:marTop w:val="0"/>
          <w:marBottom w:val="0"/>
          <w:divBdr>
            <w:top w:val="none" w:sz="0" w:space="0" w:color="auto"/>
            <w:left w:val="none" w:sz="0" w:space="0" w:color="auto"/>
            <w:bottom w:val="none" w:sz="0" w:space="0" w:color="auto"/>
            <w:right w:val="none" w:sz="0" w:space="0" w:color="auto"/>
          </w:divBdr>
        </w:div>
        <w:div w:id="212364232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0"/>
          <w:divBdr>
            <w:top w:val="none" w:sz="0" w:space="0" w:color="auto"/>
            <w:left w:val="none" w:sz="0" w:space="0" w:color="auto"/>
            <w:bottom w:val="none" w:sz="0" w:space="0" w:color="auto"/>
            <w:right w:val="none" w:sz="0" w:space="0" w:color="auto"/>
          </w:divBdr>
        </w:div>
      </w:divsChild>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sk/tender/29581/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vo.gov.sk/zaujemcauchadzac/registre-o-hospodarskych-subjektochvedene-uradom/informacie-k-zoznamu-hospodarskych-subjektov-2ff.html" TargetMode="External"/><Relationship Id="rId7" Type="http://schemas.openxmlformats.org/officeDocument/2006/relationships/settings" Target="settings.xml"/><Relationship Id="rId12" Type="http://schemas.openxmlformats.org/officeDocument/2006/relationships/hyperlink" Target="mailto:kasak@olo.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osephine.proebiz.com/sk/tender/44058/summary"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sk/tender/44058/summary"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7" ma:contentTypeDescription="Create a new document." ma:contentTypeScope="" ma:versionID="713a8ca2417cd8ee5bf3acb97c3a1d21">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44b4b36729ea66cef0e3701cc8734c6b"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9A923-3E26-424B-90A9-F23B0FE76A76}">
  <ds:schemaRefs>
    <ds:schemaRef ds:uri="http://schemas.openxmlformats.org/officeDocument/2006/bibliography"/>
  </ds:schemaRefs>
</ds:datastoreItem>
</file>

<file path=customXml/itemProps2.xml><?xml version="1.0" encoding="utf-8"?>
<ds:datastoreItem xmlns:ds="http://schemas.openxmlformats.org/officeDocument/2006/customXml" ds:itemID="{1DA8DA08-5E4D-41C9-AA59-A8F8CA84D1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20D66-5242-42F6-9AD3-F1899575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411AB-E26D-4B86-AF6A-3200924EA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19891</Words>
  <Characters>113385</Characters>
  <Application>Microsoft Office Word</Application>
  <DocSecurity>0</DocSecurity>
  <Lines>944</Lines>
  <Paragraphs>266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2023-07-17T12:04:00Z</dcterms:created>
  <dcterms:modified xsi:type="dcterms:W3CDTF">2023-07-25T10:05:00Z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