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2"/>
        <w:tblW w:w="9547" w:type="dxa"/>
        <w:tblBorders>
          <w:insideH w:val="none" w:color="auto" w:sz="0" w:space="0"/>
        </w:tblBorders>
        <w:tblLook w:val="04A0" w:firstRow="1" w:lastRow="0" w:firstColumn="1" w:lastColumn="0" w:noHBand="0" w:noVBand="1"/>
      </w:tblPr>
      <w:tblGrid>
        <w:gridCol w:w="4833"/>
        <w:gridCol w:w="4714"/>
      </w:tblGrid>
      <w:tr w:rsidRPr="001002B4" w:rsidR="00F16242" w:rsidTr="7BFC6B0A" w14:paraId="653102D6" w14:textId="77777777">
        <w:trPr>
          <w:trHeight w:val="149"/>
        </w:trPr>
        <w:tc>
          <w:tcPr>
            <w:tcW w:w="4833" w:type="dxa"/>
            <w:tcMar/>
          </w:tcPr>
          <w:p w:rsidRPr="008C28AD" w:rsidR="0038329E" w:rsidRDefault="0038329E" w14:paraId="6734E495" w14:textId="77777777">
            <w:pPr>
              <w:rPr>
                <w:sz w:val="22"/>
                <w:szCs w:val="22"/>
                <w:lang w:val="en-US" w:eastAsia="en-US"/>
              </w:rPr>
            </w:pPr>
            <w:bookmarkStart w:name="_Hlk121989531" w:id="0"/>
          </w:p>
        </w:tc>
        <w:tc>
          <w:tcPr>
            <w:tcW w:w="4714" w:type="dxa"/>
            <w:tcMar/>
          </w:tcPr>
          <w:p w:rsidRPr="00B5734F" w:rsidR="0038329E" w:rsidRDefault="0038329E" w14:paraId="73322136" w14:textId="77777777">
            <w:pPr>
              <w:rPr>
                <w:sz w:val="22"/>
                <w:szCs w:val="22"/>
                <w:lang w:val="en-GB" w:eastAsia="en-US"/>
              </w:rPr>
            </w:pPr>
          </w:p>
        </w:tc>
      </w:tr>
      <w:tr w:rsidRPr="00D251EB" w:rsidR="00F16242" w:rsidTr="7BFC6B0A" w14:paraId="0037ECEF" w14:textId="77777777">
        <w:trPr>
          <w:trHeight w:val="906"/>
        </w:trPr>
        <w:tc>
          <w:tcPr>
            <w:tcW w:w="4833" w:type="dxa"/>
            <w:tcMar/>
            <w:vAlign w:val="center"/>
          </w:tcPr>
          <w:p w:rsidRPr="00B5734F" w:rsidR="0038329E" w:rsidRDefault="0038329E" w14:paraId="2446AD13" w14:textId="6D2AD646">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714" w:type="dxa"/>
            <w:tcMar/>
            <w:vAlign w:val="center"/>
          </w:tcPr>
          <w:p w:rsidRPr="00B5734F" w:rsidR="0038329E" w:rsidRDefault="0038329E" w14:paraId="466A89DE" w14:textId="77777777">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Pr="001002B4" w:rsidR="00F16242" w:rsidTr="7BFC6B0A" w14:paraId="7C94DD0C" w14:textId="77777777">
        <w:trPr>
          <w:trHeight w:val="149"/>
        </w:trPr>
        <w:tc>
          <w:tcPr>
            <w:tcW w:w="4833" w:type="dxa"/>
            <w:tcMar/>
          </w:tcPr>
          <w:p w:rsidRPr="00B5734F" w:rsidR="0038329E" w:rsidRDefault="0038329E" w14:paraId="7C8933C9" w14:textId="77777777">
            <w:pPr>
              <w:rPr>
                <w:sz w:val="22"/>
                <w:szCs w:val="22"/>
                <w:lang w:eastAsia="en-US"/>
              </w:rPr>
            </w:pPr>
          </w:p>
        </w:tc>
        <w:tc>
          <w:tcPr>
            <w:tcW w:w="4714" w:type="dxa"/>
            <w:tcMar/>
          </w:tcPr>
          <w:p w:rsidRPr="00B5734F" w:rsidR="0038329E" w:rsidRDefault="0038329E" w14:paraId="3694913F" w14:textId="77777777">
            <w:pPr>
              <w:rPr>
                <w:sz w:val="22"/>
                <w:szCs w:val="22"/>
                <w:lang w:val="en-GB" w:eastAsia="en-US"/>
              </w:rPr>
            </w:pPr>
          </w:p>
        </w:tc>
      </w:tr>
      <w:tr w:rsidRPr="001002B4" w:rsidR="00F16242" w:rsidTr="7BFC6B0A" w14:paraId="7A47E3F3" w14:textId="77777777">
        <w:trPr>
          <w:trHeight w:val="149"/>
        </w:trPr>
        <w:tc>
          <w:tcPr>
            <w:tcW w:w="4833" w:type="dxa"/>
            <w:tcMar/>
          </w:tcPr>
          <w:p w:rsidRPr="00B5734F" w:rsidR="0038329E" w:rsidRDefault="0038329E" w14:paraId="75F11A47" w14:textId="77777777">
            <w:pPr>
              <w:jc w:val="center"/>
              <w:rPr>
                <w:sz w:val="22"/>
                <w:szCs w:val="22"/>
                <w:lang w:eastAsia="en-US"/>
              </w:rPr>
            </w:pPr>
            <w:r w:rsidRPr="00B5734F">
              <w:rPr>
                <w:sz w:val="22"/>
                <w:szCs w:val="22"/>
                <w:lang w:eastAsia="en-US"/>
              </w:rPr>
              <w:t>uzavretá podľa § 269 ods. 2 zák. č. 513/1991 Zb. Obchodný zákonník v znení neskorších predpisov</w:t>
            </w:r>
          </w:p>
          <w:p w:rsidR="00DF6827" w:rsidRDefault="00DF6827" w14:paraId="02042E18" w14:textId="77777777">
            <w:pPr>
              <w:jc w:val="center"/>
              <w:rPr>
                <w:sz w:val="22"/>
                <w:szCs w:val="22"/>
                <w:lang w:eastAsia="en-US"/>
              </w:rPr>
            </w:pPr>
          </w:p>
          <w:p w:rsidRPr="00B5734F" w:rsidR="0038329E" w:rsidRDefault="0038329E" w14:paraId="3D8A1EFD" w14:textId="7D92C107">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714" w:type="dxa"/>
            <w:tcMar/>
          </w:tcPr>
          <w:p w:rsidRPr="00B5734F" w:rsidR="0038329E" w:rsidRDefault="0038329E" w14:paraId="76D399DD" w14:textId="77777777">
            <w:pPr>
              <w:jc w:val="center"/>
              <w:rPr>
                <w:sz w:val="22"/>
                <w:szCs w:val="22"/>
                <w:lang w:val="en-GB" w:eastAsia="en-US"/>
              </w:rPr>
            </w:pPr>
            <w:r w:rsidRPr="00B5734F">
              <w:rPr>
                <w:sz w:val="22"/>
                <w:szCs w:val="22"/>
                <w:lang w:val="en-GB" w:eastAsia="en-US"/>
              </w:rPr>
              <w:t>entered into pursuant to Section 269(2) of Act No. 513/1991 Coll. Commercial Code, as amended</w:t>
            </w:r>
          </w:p>
          <w:p w:rsidRPr="00B5734F" w:rsidR="0038329E" w:rsidRDefault="0038329E" w14:paraId="2EC297D7" w14:textId="77777777">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Pr="001002B4" w:rsidR="00F16242" w:rsidTr="7BFC6B0A" w14:paraId="026813BD" w14:textId="77777777">
        <w:trPr>
          <w:trHeight w:val="149"/>
        </w:trPr>
        <w:tc>
          <w:tcPr>
            <w:tcW w:w="4833" w:type="dxa"/>
            <w:tcMar/>
          </w:tcPr>
          <w:p w:rsidRPr="00B5734F" w:rsidR="0038329E" w:rsidRDefault="0038329E" w14:paraId="3300E11B" w14:textId="77777777">
            <w:pPr>
              <w:rPr>
                <w:sz w:val="22"/>
                <w:szCs w:val="22"/>
                <w:lang w:eastAsia="en-US"/>
              </w:rPr>
            </w:pPr>
          </w:p>
        </w:tc>
        <w:tc>
          <w:tcPr>
            <w:tcW w:w="4714" w:type="dxa"/>
            <w:tcMar/>
          </w:tcPr>
          <w:p w:rsidRPr="00B5734F" w:rsidR="0038329E" w:rsidRDefault="0038329E" w14:paraId="43C89E27" w14:textId="77777777">
            <w:pPr>
              <w:rPr>
                <w:sz w:val="22"/>
                <w:szCs w:val="22"/>
                <w:lang w:val="en-GB" w:eastAsia="en-US"/>
              </w:rPr>
            </w:pPr>
          </w:p>
        </w:tc>
      </w:tr>
      <w:tr w:rsidRPr="001002B4" w:rsidR="00F16242" w:rsidTr="7BFC6B0A" w14:paraId="5A9F7F28" w14:textId="77777777">
        <w:trPr>
          <w:trHeight w:val="369"/>
        </w:trPr>
        <w:tc>
          <w:tcPr>
            <w:tcW w:w="4833" w:type="dxa"/>
            <w:tcMar/>
          </w:tcPr>
          <w:p w:rsidRPr="00B5734F" w:rsidR="0038329E" w:rsidRDefault="0038329E" w14:paraId="6DC9FDC4" w14:textId="18DF09A7">
            <w:pPr>
              <w:numPr>
                <w:ilvl w:val="0"/>
                <w:numId w:val="1"/>
              </w:numPr>
              <w:suppressAutoHyphens w:val="0"/>
              <w:contextualSpacing/>
              <w:jc w:val="both"/>
              <w:rPr>
                <w:b/>
                <w:bCs/>
                <w:sz w:val="22"/>
                <w:szCs w:val="22"/>
                <w:lang w:eastAsia="en-US"/>
              </w:rPr>
            </w:pPr>
            <w:bookmarkStart w:name="_Ref99615397" w:id="1"/>
            <w:r w:rsidRPr="00B5734F">
              <w:rPr>
                <w:b/>
                <w:bCs/>
                <w:sz w:val="22"/>
                <w:szCs w:val="22"/>
                <w:lang w:eastAsia="en-US"/>
              </w:rPr>
              <w:t>ZMLUVNÉ STRANY</w:t>
            </w:r>
            <w:bookmarkEnd w:id="1"/>
          </w:p>
        </w:tc>
        <w:tc>
          <w:tcPr>
            <w:tcW w:w="4714" w:type="dxa"/>
            <w:tcMar/>
          </w:tcPr>
          <w:p w:rsidRPr="00B5734F" w:rsidR="0038329E" w:rsidRDefault="0038329E" w14:paraId="79194CAD" w14:textId="77777777">
            <w:pPr>
              <w:numPr>
                <w:ilvl w:val="0"/>
                <w:numId w:val="2"/>
              </w:numPr>
              <w:suppressAutoHyphens w:val="0"/>
              <w:ind w:left="483" w:hanging="483"/>
              <w:contextualSpacing/>
              <w:jc w:val="both"/>
              <w:rPr>
                <w:b/>
                <w:bCs/>
                <w:sz w:val="22"/>
                <w:szCs w:val="22"/>
                <w:lang w:val="en-GB" w:eastAsia="en-US"/>
              </w:rPr>
            </w:pPr>
            <w:bookmarkStart w:name="_Ref99615413" w:id="2"/>
            <w:r w:rsidRPr="00B5734F">
              <w:rPr>
                <w:b/>
                <w:bCs/>
                <w:sz w:val="22"/>
                <w:szCs w:val="22"/>
                <w:lang w:val="en-GB" w:eastAsia="en-US"/>
              </w:rPr>
              <w:t>PARTIES</w:t>
            </w:r>
            <w:bookmarkEnd w:id="2"/>
          </w:p>
        </w:tc>
      </w:tr>
      <w:tr w:rsidRPr="001002B4" w:rsidR="00F16242" w:rsidTr="7BFC6B0A" w14:paraId="0B011FFC" w14:textId="77777777">
        <w:trPr>
          <w:trHeight w:val="149"/>
        </w:trPr>
        <w:tc>
          <w:tcPr>
            <w:tcW w:w="4833" w:type="dxa"/>
            <w:tcMar/>
          </w:tcPr>
          <w:p w:rsidRPr="00B5734F" w:rsidR="0038329E" w:rsidRDefault="0038329E" w14:paraId="33DE1A8B" w14:textId="77777777">
            <w:pPr>
              <w:rPr>
                <w:sz w:val="22"/>
                <w:szCs w:val="22"/>
                <w:lang w:eastAsia="en-US"/>
              </w:rPr>
            </w:pPr>
          </w:p>
        </w:tc>
        <w:tc>
          <w:tcPr>
            <w:tcW w:w="4714" w:type="dxa"/>
            <w:tcMar/>
          </w:tcPr>
          <w:p w:rsidRPr="00B5734F" w:rsidR="0038329E" w:rsidRDefault="0038329E" w14:paraId="6AAD0762" w14:textId="77777777">
            <w:pPr>
              <w:rPr>
                <w:sz w:val="22"/>
                <w:szCs w:val="22"/>
                <w:lang w:val="en-GB" w:eastAsia="en-US"/>
              </w:rPr>
            </w:pPr>
          </w:p>
        </w:tc>
      </w:tr>
      <w:tr w:rsidRPr="001002B4" w:rsidR="00F16242" w:rsidTr="7BFC6B0A" w14:paraId="06362909" w14:textId="77777777">
        <w:trPr>
          <w:trHeight w:val="149"/>
        </w:trPr>
        <w:tc>
          <w:tcPr>
            <w:tcW w:w="4833" w:type="dxa"/>
            <w:tcMar/>
          </w:tcPr>
          <w:p w:rsidRPr="00B5734F" w:rsidR="0038329E" w:rsidRDefault="0038329E" w14:paraId="4534B0CE" w14:textId="77777777">
            <w:pPr>
              <w:rPr>
                <w:b/>
                <w:bCs/>
                <w:sz w:val="22"/>
                <w:szCs w:val="22"/>
                <w:lang w:eastAsia="en-US"/>
              </w:rPr>
            </w:pPr>
            <w:r w:rsidRPr="00B5734F">
              <w:rPr>
                <w:b/>
                <w:bCs/>
                <w:sz w:val="22"/>
                <w:szCs w:val="22"/>
                <w:lang w:eastAsia="en-US"/>
              </w:rPr>
              <w:t>Objednávateľ</w:t>
            </w:r>
          </w:p>
        </w:tc>
        <w:tc>
          <w:tcPr>
            <w:tcW w:w="4714" w:type="dxa"/>
            <w:tcMar/>
          </w:tcPr>
          <w:p w:rsidRPr="00B5734F" w:rsidR="0038329E" w:rsidRDefault="0038329E" w14:paraId="116FB9C3" w14:textId="77777777">
            <w:pPr>
              <w:rPr>
                <w:b/>
                <w:bCs/>
                <w:sz w:val="22"/>
                <w:szCs w:val="22"/>
                <w:lang w:val="en-GB" w:eastAsia="en-US"/>
              </w:rPr>
            </w:pPr>
            <w:r w:rsidRPr="00B5734F">
              <w:rPr>
                <w:b/>
                <w:bCs/>
                <w:sz w:val="22"/>
                <w:szCs w:val="22"/>
                <w:lang w:val="en-GB" w:eastAsia="en-US"/>
              </w:rPr>
              <w:t xml:space="preserve">Customer </w:t>
            </w:r>
          </w:p>
        </w:tc>
      </w:tr>
      <w:tr w:rsidRPr="001002B4" w:rsidR="00F16242" w:rsidTr="7BFC6B0A" w14:paraId="54BA6F11" w14:textId="77777777">
        <w:trPr>
          <w:trHeight w:val="149"/>
        </w:trPr>
        <w:tc>
          <w:tcPr>
            <w:tcW w:w="4833" w:type="dxa"/>
            <w:tcMar/>
          </w:tcPr>
          <w:p w:rsidRPr="00B5734F" w:rsidR="0038329E" w:rsidRDefault="0038329E" w14:paraId="66D104C6" w14:textId="77777777">
            <w:pPr>
              <w:jc w:val="both"/>
              <w:rPr>
                <w:sz w:val="22"/>
                <w:szCs w:val="22"/>
                <w:lang w:eastAsia="en-US"/>
              </w:rPr>
            </w:pPr>
            <w:r w:rsidRPr="00B5734F">
              <w:rPr>
                <w:sz w:val="22"/>
                <w:szCs w:val="22"/>
                <w:lang w:eastAsia="en-US"/>
              </w:rPr>
              <w:t>Názov: Odvoz a likvidácia odpadu a.s. v skratke: OLO a.s.</w:t>
            </w:r>
          </w:p>
        </w:tc>
        <w:tc>
          <w:tcPr>
            <w:tcW w:w="4714" w:type="dxa"/>
            <w:tcMar/>
          </w:tcPr>
          <w:p w:rsidRPr="0015303D" w:rsidR="0038329E" w:rsidRDefault="0038329E" w14:paraId="7BB11D35" w14:textId="77777777">
            <w:pPr>
              <w:jc w:val="both"/>
              <w:rPr>
                <w:sz w:val="22"/>
                <w:szCs w:val="22"/>
                <w:lang w:eastAsia="en-US"/>
              </w:rPr>
            </w:pPr>
            <w:r w:rsidRPr="0015303D">
              <w:rPr>
                <w:sz w:val="22"/>
                <w:szCs w:val="22"/>
                <w:lang w:eastAsia="en-US"/>
              </w:rPr>
              <w:t xml:space="preserve">Name: Odvoz a likvidácia odpadu a.s. v skratke: OLO a.s. </w:t>
            </w:r>
          </w:p>
        </w:tc>
      </w:tr>
      <w:tr w:rsidRPr="001002B4" w:rsidR="00F16242" w:rsidTr="7BFC6B0A" w14:paraId="10E2D2F5" w14:textId="77777777">
        <w:trPr>
          <w:trHeight w:val="149"/>
        </w:trPr>
        <w:tc>
          <w:tcPr>
            <w:tcW w:w="4833" w:type="dxa"/>
            <w:tcMar/>
          </w:tcPr>
          <w:p w:rsidRPr="00B5734F" w:rsidR="0038329E" w:rsidRDefault="0038329E" w14:paraId="0F43BFE9" w14:textId="77777777">
            <w:pPr>
              <w:jc w:val="both"/>
              <w:rPr>
                <w:sz w:val="22"/>
                <w:szCs w:val="22"/>
                <w:lang w:eastAsia="en-US"/>
              </w:rPr>
            </w:pPr>
            <w:r w:rsidRPr="00B5734F">
              <w:rPr>
                <w:sz w:val="22"/>
                <w:szCs w:val="22"/>
                <w:lang w:eastAsia="en-US"/>
              </w:rPr>
              <w:t xml:space="preserve">Sídlo: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c>
          <w:tcPr>
            <w:tcW w:w="4714" w:type="dxa"/>
            <w:tcMar/>
          </w:tcPr>
          <w:p w:rsidRPr="00B5734F" w:rsidR="0038329E" w:rsidRDefault="0038329E" w14:paraId="3526143A" w14:textId="77777777">
            <w:pPr>
              <w:jc w:val="both"/>
              <w:rPr>
                <w:sz w:val="22"/>
                <w:szCs w:val="22"/>
                <w:lang w:val="en-GB" w:eastAsia="en-US"/>
              </w:rPr>
            </w:pPr>
            <w:r w:rsidRPr="00B5734F">
              <w:rPr>
                <w:sz w:val="22"/>
                <w:szCs w:val="22"/>
                <w:lang w:val="en-GB" w:eastAsia="en-US"/>
              </w:rPr>
              <w:t xml:space="preserve">Seat: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r>
      <w:tr w:rsidRPr="001002B4" w:rsidR="00F16242" w:rsidTr="7BFC6B0A" w14:paraId="0465391B" w14:textId="77777777">
        <w:trPr>
          <w:trHeight w:val="149"/>
        </w:trPr>
        <w:tc>
          <w:tcPr>
            <w:tcW w:w="4833" w:type="dxa"/>
            <w:tcMar/>
          </w:tcPr>
          <w:p w:rsidRPr="00B5734F" w:rsidR="0038329E" w:rsidRDefault="0038329E" w14:paraId="68C3CB55" w14:textId="2DE3B86F">
            <w:pPr>
              <w:jc w:val="both"/>
              <w:rPr>
                <w:sz w:val="22"/>
                <w:szCs w:val="22"/>
                <w:lang w:eastAsia="en-US"/>
              </w:rPr>
            </w:pPr>
            <w:r w:rsidRPr="00B5734F">
              <w:rPr>
                <w:sz w:val="22"/>
                <w:szCs w:val="22"/>
                <w:lang w:eastAsia="en-US"/>
              </w:rPr>
              <w:t xml:space="preserve">Zapísaný: Obchodný register </w:t>
            </w:r>
            <w:r w:rsidR="00DE2934">
              <w:rPr>
                <w:sz w:val="22"/>
                <w:szCs w:val="22"/>
                <w:lang w:eastAsia="en-US"/>
              </w:rPr>
              <w:t>Mestského</w:t>
            </w:r>
            <w:r w:rsidRPr="00B5734F" w:rsidR="00DE2934">
              <w:rPr>
                <w:sz w:val="22"/>
                <w:szCs w:val="22"/>
                <w:lang w:eastAsia="en-US"/>
              </w:rPr>
              <w:t xml:space="preserve"> </w:t>
            </w:r>
            <w:r w:rsidRPr="00B5734F">
              <w:rPr>
                <w:sz w:val="22"/>
                <w:szCs w:val="22"/>
                <w:lang w:eastAsia="en-US"/>
              </w:rPr>
              <w:t xml:space="preserve">súdu Bratislava </w:t>
            </w:r>
            <w:r w:rsidR="00DE2934">
              <w:rPr>
                <w:sz w:val="22"/>
                <w:szCs w:val="22"/>
                <w:lang w:eastAsia="en-US"/>
              </w:rPr>
              <w:t>II</w:t>
            </w:r>
            <w:r w:rsidRPr="00B5734F">
              <w:rPr>
                <w:sz w:val="22"/>
                <w:szCs w:val="22"/>
                <w:lang w:eastAsia="en-US"/>
              </w:rPr>
              <w:t>I, oddiel: Sa, vložka č.: 482/B</w:t>
            </w:r>
          </w:p>
        </w:tc>
        <w:tc>
          <w:tcPr>
            <w:tcW w:w="4714" w:type="dxa"/>
            <w:tcMar/>
          </w:tcPr>
          <w:p w:rsidRPr="00B5734F" w:rsidR="0038329E" w:rsidRDefault="0038329E" w14:paraId="3A5C5CE9" w14:textId="40650F4A">
            <w:pPr>
              <w:jc w:val="both"/>
              <w:rPr>
                <w:sz w:val="22"/>
                <w:szCs w:val="22"/>
                <w:lang w:val="en-GB" w:eastAsia="en-US"/>
              </w:rPr>
            </w:pPr>
            <w:r w:rsidRPr="00B5734F">
              <w:rPr>
                <w:sz w:val="22"/>
                <w:szCs w:val="22"/>
                <w:lang w:val="en-GB" w:eastAsia="en-US"/>
              </w:rPr>
              <w:t xml:space="preserve">Registration: Commercial Registry of the </w:t>
            </w:r>
            <w:r w:rsidRPr="0022675E">
              <w:rPr>
                <w:sz w:val="22"/>
                <w:szCs w:val="22"/>
                <w:highlight w:val="yellow"/>
                <w:lang w:val="en-GB" w:eastAsia="en-US"/>
              </w:rPr>
              <w:t xml:space="preserve">District Court Bratislava </w:t>
            </w:r>
            <w:r w:rsidR="00DE2934">
              <w:rPr>
                <w:sz w:val="22"/>
                <w:szCs w:val="22"/>
                <w:highlight w:val="yellow"/>
                <w:lang w:val="en-GB" w:eastAsia="en-US"/>
              </w:rPr>
              <w:t>II</w:t>
            </w:r>
            <w:r w:rsidRPr="0022675E">
              <w:rPr>
                <w:sz w:val="22"/>
                <w:szCs w:val="22"/>
                <w:highlight w:val="yellow"/>
                <w:lang w:val="en-GB" w:eastAsia="en-US"/>
              </w:rPr>
              <w:t>I</w:t>
            </w:r>
            <w:r w:rsidRPr="00B5734F">
              <w:rPr>
                <w:sz w:val="22"/>
                <w:szCs w:val="22"/>
                <w:lang w:val="en-GB" w:eastAsia="en-US"/>
              </w:rPr>
              <w:t>, section: Sa, entry no.: 482/B</w:t>
            </w:r>
          </w:p>
        </w:tc>
      </w:tr>
      <w:tr w:rsidRPr="001002B4" w:rsidR="00F16242" w:rsidTr="7BFC6B0A" w14:paraId="3B841557" w14:textId="77777777">
        <w:trPr>
          <w:trHeight w:val="149"/>
        </w:trPr>
        <w:tc>
          <w:tcPr>
            <w:tcW w:w="4833" w:type="dxa"/>
            <w:tcMar/>
          </w:tcPr>
          <w:p w:rsidRPr="00B5734F" w:rsidR="0038329E" w:rsidRDefault="0038329E" w14:paraId="3A4C67D9" w14:textId="77777777">
            <w:pPr>
              <w:jc w:val="both"/>
              <w:rPr>
                <w:sz w:val="22"/>
                <w:szCs w:val="22"/>
                <w:lang w:eastAsia="en-US"/>
              </w:rPr>
            </w:pPr>
            <w:r w:rsidRPr="00B5734F">
              <w:rPr>
                <w:sz w:val="22"/>
                <w:szCs w:val="22"/>
                <w:lang w:eastAsia="en-US"/>
              </w:rPr>
              <w:t>Zastúpený: Ing. Mgr. Ivan Sokáč , PhD., MBA, Ing. Andrej Rutkovský a</w:t>
            </w:r>
            <w:r w:rsidRPr="00B5734F">
              <w:rPr>
                <w:sz w:val="22"/>
                <w:szCs w:val="22"/>
              </w:rPr>
              <w:t xml:space="preserve"> </w:t>
            </w:r>
            <w:r w:rsidRPr="00B5734F">
              <w:rPr>
                <w:sz w:val="22"/>
                <w:szCs w:val="22"/>
                <w:lang w:eastAsia="en-US"/>
              </w:rPr>
              <w:t xml:space="preserve">Ing. Vladimír Lukáč, predseda a členovia predstavenstva </w:t>
            </w:r>
          </w:p>
        </w:tc>
        <w:tc>
          <w:tcPr>
            <w:tcW w:w="4714" w:type="dxa"/>
            <w:tcMar/>
          </w:tcPr>
          <w:p w:rsidRPr="00B5734F" w:rsidR="0038329E" w:rsidRDefault="0038329E" w14:paraId="2038BBA9" w14:textId="77777777">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Ing. Mgr. Ivan Sokáč , PhD., MBA, Ing. Andrej Rutkovský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Pr="001002B4" w:rsidR="00F16242" w:rsidTr="7BFC6B0A" w14:paraId="1BD7D61F" w14:textId="77777777">
        <w:trPr>
          <w:trHeight w:val="149"/>
        </w:trPr>
        <w:tc>
          <w:tcPr>
            <w:tcW w:w="4833" w:type="dxa"/>
            <w:tcMar/>
          </w:tcPr>
          <w:p w:rsidRPr="00B5734F" w:rsidR="0038329E" w:rsidRDefault="0038329E" w14:paraId="5533875E" w14:textId="77777777">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Mar/>
          </w:tcPr>
          <w:p w:rsidRPr="00B5734F" w:rsidR="0038329E" w:rsidRDefault="0038329E" w14:paraId="34DCF60B" w14:textId="77777777">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Pr="001002B4" w:rsidR="00F16242" w:rsidTr="7BFC6B0A" w14:paraId="12617BE6" w14:textId="77777777">
        <w:trPr>
          <w:trHeight w:val="149"/>
        </w:trPr>
        <w:tc>
          <w:tcPr>
            <w:tcW w:w="4833" w:type="dxa"/>
            <w:tcMar/>
          </w:tcPr>
          <w:p w:rsidRPr="00B5734F" w:rsidR="0038329E" w:rsidRDefault="0038329E" w14:paraId="423E19BC" w14:textId="77777777">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Mar/>
          </w:tcPr>
          <w:p w:rsidRPr="00B5734F" w:rsidR="0038329E" w:rsidRDefault="0038329E" w14:paraId="636E1D28" w14:textId="77777777">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Pr="001002B4" w:rsidR="00F16242" w:rsidTr="7BFC6B0A" w14:paraId="0AFA423D" w14:textId="77777777">
        <w:trPr>
          <w:trHeight w:val="149"/>
        </w:trPr>
        <w:tc>
          <w:tcPr>
            <w:tcW w:w="4833" w:type="dxa"/>
            <w:tcMar/>
          </w:tcPr>
          <w:p w:rsidRPr="00B5734F" w:rsidR="0038329E" w:rsidRDefault="0038329E" w14:paraId="40DADD67" w14:textId="77777777">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714" w:type="dxa"/>
            <w:tcMar/>
          </w:tcPr>
          <w:p w:rsidRPr="00B5734F" w:rsidR="0038329E" w:rsidRDefault="0038329E" w14:paraId="276C90C3" w14:textId="77777777">
            <w:pPr>
              <w:jc w:val="both"/>
              <w:rPr>
                <w:sz w:val="22"/>
                <w:szCs w:val="22"/>
                <w:lang w:val="en-GB" w:eastAsia="en-US"/>
              </w:rPr>
            </w:pPr>
            <w:r w:rsidRPr="00B5734F">
              <w:rPr>
                <w:sz w:val="22"/>
                <w:szCs w:val="22"/>
                <w:lang w:val="en-GB" w:eastAsia="en-US"/>
              </w:rPr>
              <w:t>ID No.: 00 681 300</w:t>
            </w:r>
          </w:p>
        </w:tc>
      </w:tr>
      <w:tr w:rsidRPr="001002B4" w:rsidR="00F16242" w:rsidTr="7BFC6B0A" w14:paraId="137F7134" w14:textId="77777777">
        <w:trPr>
          <w:trHeight w:val="149"/>
        </w:trPr>
        <w:tc>
          <w:tcPr>
            <w:tcW w:w="4833" w:type="dxa"/>
            <w:tcMar/>
          </w:tcPr>
          <w:p w:rsidRPr="00B5734F" w:rsidR="0038329E" w:rsidRDefault="0038329E" w14:paraId="3DCBD6E2" w14:textId="77777777">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Mar/>
          </w:tcPr>
          <w:p w:rsidRPr="00B5734F" w:rsidR="0038329E" w:rsidRDefault="0038329E" w14:paraId="4FFF62D5" w14:textId="77777777">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Pr="001002B4" w:rsidR="00F16242" w:rsidTr="7BFC6B0A" w14:paraId="6CC1085B" w14:textId="77777777">
        <w:trPr>
          <w:trHeight w:val="149"/>
        </w:trPr>
        <w:tc>
          <w:tcPr>
            <w:tcW w:w="4833" w:type="dxa"/>
            <w:tcMar/>
          </w:tcPr>
          <w:p w:rsidRPr="00B5734F" w:rsidR="0038329E" w:rsidRDefault="0038329E" w14:paraId="1B2699FB" w14:textId="77777777">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Mar/>
          </w:tcPr>
          <w:p w:rsidRPr="00B5734F" w:rsidR="0038329E" w:rsidRDefault="0038329E" w14:paraId="32EDED9A" w14:textId="77777777">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Pr="001002B4" w:rsidR="00F16242" w:rsidTr="7BFC6B0A" w14:paraId="0C2FD9A8" w14:textId="77777777">
        <w:trPr>
          <w:trHeight w:val="149"/>
        </w:trPr>
        <w:tc>
          <w:tcPr>
            <w:tcW w:w="4833" w:type="dxa"/>
            <w:tcMar/>
          </w:tcPr>
          <w:p w:rsidRPr="00B5734F" w:rsidR="0038329E" w:rsidRDefault="0038329E" w14:paraId="446A7BFA" w14:textId="77777777">
            <w:pPr>
              <w:jc w:val="both"/>
              <w:rPr>
                <w:sz w:val="22"/>
                <w:szCs w:val="22"/>
                <w:lang w:eastAsia="en-US"/>
              </w:rPr>
            </w:pPr>
          </w:p>
        </w:tc>
        <w:tc>
          <w:tcPr>
            <w:tcW w:w="4714" w:type="dxa"/>
            <w:tcMar/>
          </w:tcPr>
          <w:p w:rsidRPr="00B5734F" w:rsidR="0038329E" w:rsidRDefault="0038329E" w14:paraId="4422F578" w14:textId="77777777">
            <w:pPr>
              <w:jc w:val="both"/>
              <w:rPr>
                <w:sz w:val="22"/>
                <w:szCs w:val="22"/>
                <w:lang w:val="en-GB" w:eastAsia="en-US"/>
              </w:rPr>
            </w:pPr>
          </w:p>
        </w:tc>
      </w:tr>
      <w:tr w:rsidRPr="001002B4" w:rsidR="00F16242" w:rsidTr="7BFC6B0A" w14:paraId="71F19C7C" w14:textId="77777777">
        <w:trPr>
          <w:trHeight w:val="149"/>
        </w:trPr>
        <w:tc>
          <w:tcPr>
            <w:tcW w:w="4833" w:type="dxa"/>
            <w:tcMar/>
          </w:tcPr>
          <w:p w:rsidRPr="00B5734F" w:rsidR="0038329E" w:rsidRDefault="0038329E" w14:paraId="22BDCC70" w14:textId="77777777">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714" w:type="dxa"/>
            <w:tcMar/>
          </w:tcPr>
          <w:p w:rsidRPr="00B5734F" w:rsidR="0038329E" w:rsidRDefault="0038329E" w14:paraId="6658A653" w14:textId="77777777">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Pr="001002B4" w:rsidR="00F16242" w:rsidTr="7BFC6B0A" w14:paraId="42E62F78" w14:textId="77777777">
        <w:trPr>
          <w:trHeight w:val="149"/>
        </w:trPr>
        <w:tc>
          <w:tcPr>
            <w:tcW w:w="4833" w:type="dxa"/>
            <w:tcMar/>
          </w:tcPr>
          <w:p w:rsidRPr="00B5734F" w:rsidR="0038329E" w:rsidRDefault="0038329E" w14:paraId="5D0D352F" w14:textId="77777777">
            <w:pPr>
              <w:rPr>
                <w:sz w:val="22"/>
                <w:szCs w:val="22"/>
                <w:lang w:eastAsia="en-US"/>
              </w:rPr>
            </w:pPr>
          </w:p>
        </w:tc>
        <w:tc>
          <w:tcPr>
            <w:tcW w:w="4714" w:type="dxa"/>
            <w:tcMar/>
          </w:tcPr>
          <w:p w:rsidRPr="00B5734F" w:rsidR="0038329E" w:rsidRDefault="0038329E" w14:paraId="5EBE3AE4" w14:textId="77777777">
            <w:pPr>
              <w:rPr>
                <w:sz w:val="22"/>
                <w:szCs w:val="22"/>
                <w:lang w:val="en-GB" w:eastAsia="en-US"/>
              </w:rPr>
            </w:pPr>
          </w:p>
        </w:tc>
      </w:tr>
      <w:tr w:rsidRPr="001002B4" w:rsidR="00F16242" w:rsidTr="7BFC6B0A" w14:paraId="5CFDF80E" w14:textId="77777777">
        <w:trPr>
          <w:trHeight w:val="149"/>
        </w:trPr>
        <w:tc>
          <w:tcPr>
            <w:tcW w:w="4833" w:type="dxa"/>
            <w:tcMar/>
          </w:tcPr>
          <w:p w:rsidRPr="00B5734F" w:rsidR="0038329E" w:rsidRDefault="0038329E" w14:paraId="13B7E4FD" w14:textId="77777777">
            <w:pPr>
              <w:rPr>
                <w:b/>
                <w:bCs/>
                <w:sz w:val="22"/>
                <w:szCs w:val="22"/>
                <w:lang w:eastAsia="en-US"/>
              </w:rPr>
            </w:pPr>
            <w:r w:rsidRPr="00B5734F">
              <w:rPr>
                <w:b/>
                <w:bCs/>
                <w:sz w:val="22"/>
                <w:szCs w:val="22"/>
                <w:lang w:eastAsia="en-US"/>
              </w:rPr>
              <w:t xml:space="preserve">Poskytovateľ </w:t>
            </w:r>
          </w:p>
        </w:tc>
        <w:tc>
          <w:tcPr>
            <w:tcW w:w="4714" w:type="dxa"/>
            <w:tcMar/>
          </w:tcPr>
          <w:p w:rsidRPr="00B5734F" w:rsidR="0038329E" w:rsidRDefault="0038329E" w14:paraId="10D881F3" w14:textId="77777777">
            <w:pPr>
              <w:rPr>
                <w:b/>
                <w:bCs/>
                <w:sz w:val="22"/>
                <w:szCs w:val="22"/>
                <w:lang w:val="en-GB" w:eastAsia="en-US"/>
              </w:rPr>
            </w:pPr>
            <w:r w:rsidRPr="00B5734F">
              <w:rPr>
                <w:b/>
                <w:bCs/>
                <w:sz w:val="22"/>
                <w:szCs w:val="22"/>
                <w:lang w:val="en-GB" w:eastAsia="en-US"/>
              </w:rPr>
              <w:t>Provider</w:t>
            </w:r>
          </w:p>
        </w:tc>
      </w:tr>
      <w:tr w:rsidRPr="001002B4" w:rsidR="00F16242" w:rsidTr="7BFC6B0A" w14:paraId="5561A212" w14:textId="77777777">
        <w:trPr>
          <w:trHeight w:val="149"/>
        </w:trPr>
        <w:tc>
          <w:tcPr>
            <w:tcW w:w="4833" w:type="dxa"/>
            <w:tcMar/>
          </w:tcPr>
          <w:p w:rsidRPr="00B5734F" w:rsidR="0038329E" w:rsidRDefault="0038329E" w14:paraId="16221472" w14:textId="77777777">
            <w:pPr>
              <w:rPr>
                <w:sz w:val="22"/>
                <w:szCs w:val="22"/>
                <w:lang w:val="en-US" w:eastAsia="en-US"/>
              </w:rPr>
            </w:pPr>
            <w:r w:rsidRPr="00B5734F">
              <w:rPr>
                <w:sz w:val="22"/>
                <w:szCs w:val="22"/>
                <w:lang w:eastAsia="en-US"/>
              </w:rPr>
              <w:t xml:space="preserve">Name: </w:t>
            </w:r>
            <w:r w:rsidRPr="00B5734F">
              <w:rPr>
                <w:sz w:val="22"/>
                <w:szCs w:val="22"/>
                <w:highlight w:val="yellow"/>
                <w:lang w:eastAsia="en-US"/>
              </w:rPr>
              <w:t>[...]</w:t>
            </w:r>
          </w:p>
        </w:tc>
        <w:tc>
          <w:tcPr>
            <w:tcW w:w="4714" w:type="dxa"/>
            <w:tcMar/>
          </w:tcPr>
          <w:p w:rsidRPr="00B5734F" w:rsidR="0038329E" w:rsidRDefault="0038329E" w14:paraId="34770759" w14:textId="77777777">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Pr="001002B4" w:rsidR="00F16242" w:rsidTr="7BFC6B0A" w14:paraId="5FB74F88" w14:textId="77777777">
        <w:trPr>
          <w:trHeight w:val="149"/>
        </w:trPr>
        <w:tc>
          <w:tcPr>
            <w:tcW w:w="4833" w:type="dxa"/>
            <w:tcMar/>
          </w:tcPr>
          <w:p w:rsidRPr="00B5734F" w:rsidR="0038329E" w:rsidRDefault="0038329E" w14:paraId="1D9363FC" w14:textId="77777777">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714" w:type="dxa"/>
            <w:tcMar/>
          </w:tcPr>
          <w:p w:rsidRPr="00B5734F" w:rsidR="0038329E" w:rsidRDefault="0038329E" w14:paraId="3A6F6D0D" w14:textId="77777777">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Pr="001002B4" w:rsidR="00F16242" w:rsidTr="7BFC6B0A" w14:paraId="28269BCD" w14:textId="77777777">
        <w:trPr>
          <w:trHeight w:val="149"/>
        </w:trPr>
        <w:tc>
          <w:tcPr>
            <w:tcW w:w="4833" w:type="dxa"/>
            <w:tcMar/>
          </w:tcPr>
          <w:p w:rsidRPr="00B5734F" w:rsidR="0038329E" w:rsidRDefault="0038329E" w14:paraId="1672FD02" w14:textId="77777777">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714" w:type="dxa"/>
            <w:tcMar/>
          </w:tcPr>
          <w:p w:rsidRPr="00B5734F" w:rsidR="0038329E" w:rsidRDefault="0038329E" w14:paraId="5460FF15" w14:textId="77777777">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Pr="001002B4" w:rsidR="00F16242" w:rsidTr="7BFC6B0A" w14:paraId="313C45E6" w14:textId="77777777">
        <w:trPr>
          <w:trHeight w:val="149"/>
        </w:trPr>
        <w:tc>
          <w:tcPr>
            <w:tcW w:w="4833" w:type="dxa"/>
            <w:tcMar/>
          </w:tcPr>
          <w:p w:rsidRPr="00B5734F" w:rsidR="0038329E" w:rsidRDefault="0038329E" w14:paraId="6C33D2C6" w14:textId="77777777">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714" w:type="dxa"/>
            <w:tcMar/>
          </w:tcPr>
          <w:p w:rsidRPr="00B5734F" w:rsidR="0038329E" w:rsidRDefault="0038329E" w14:paraId="1B29E4D3" w14:textId="77777777">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Pr="001002B4" w:rsidR="00F16242" w:rsidTr="7BFC6B0A" w14:paraId="39BB984B" w14:textId="77777777">
        <w:trPr>
          <w:trHeight w:val="149"/>
        </w:trPr>
        <w:tc>
          <w:tcPr>
            <w:tcW w:w="4833" w:type="dxa"/>
            <w:tcMar/>
          </w:tcPr>
          <w:p w:rsidRPr="00B5734F" w:rsidR="0038329E" w:rsidRDefault="0038329E" w14:paraId="70525AD3" w14:textId="77777777">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Mar/>
          </w:tcPr>
          <w:p w:rsidRPr="00B5734F" w:rsidR="0038329E" w:rsidRDefault="0038329E" w14:paraId="22733B6D" w14:textId="77777777">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Pr="001002B4" w:rsidR="00F16242" w:rsidTr="7BFC6B0A" w14:paraId="527D233C" w14:textId="77777777">
        <w:trPr>
          <w:trHeight w:val="149"/>
        </w:trPr>
        <w:tc>
          <w:tcPr>
            <w:tcW w:w="4833" w:type="dxa"/>
            <w:tcMar/>
          </w:tcPr>
          <w:p w:rsidRPr="00B5734F" w:rsidR="0038329E" w:rsidRDefault="0038329E" w14:paraId="6CCE4AF6" w14:textId="77777777">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Mar/>
          </w:tcPr>
          <w:p w:rsidRPr="00B5734F" w:rsidR="0038329E" w:rsidRDefault="0038329E" w14:paraId="411EB7C7" w14:textId="77777777">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Pr="001002B4" w:rsidR="00F16242" w:rsidTr="7BFC6B0A" w14:paraId="66B744B8" w14:textId="77777777">
        <w:trPr>
          <w:trHeight w:val="149"/>
        </w:trPr>
        <w:tc>
          <w:tcPr>
            <w:tcW w:w="4833" w:type="dxa"/>
            <w:tcMar/>
          </w:tcPr>
          <w:p w:rsidRPr="00B5734F" w:rsidR="0038329E" w:rsidRDefault="0038329E" w14:paraId="25BD9BC0" w14:textId="77777777">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714" w:type="dxa"/>
            <w:tcMar/>
          </w:tcPr>
          <w:p w:rsidRPr="00B5734F" w:rsidR="0038329E" w:rsidRDefault="0038329E" w14:paraId="760CDE40" w14:textId="77777777">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Pr="001002B4" w:rsidR="00F16242" w:rsidTr="7BFC6B0A" w14:paraId="564A7288" w14:textId="77777777">
        <w:trPr>
          <w:trHeight w:val="149"/>
        </w:trPr>
        <w:tc>
          <w:tcPr>
            <w:tcW w:w="4833" w:type="dxa"/>
            <w:tcMar/>
          </w:tcPr>
          <w:p w:rsidRPr="00B5734F" w:rsidR="0038329E" w:rsidRDefault="0038329E" w14:paraId="1FD43045" w14:textId="77777777">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Mar/>
          </w:tcPr>
          <w:p w:rsidRPr="00B5734F" w:rsidR="0038329E" w:rsidRDefault="0038329E" w14:paraId="2A4C9059" w14:textId="77777777">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Pr="001002B4" w:rsidR="00F16242" w:rsidTr="7BFC6B0A" w14:paraId="15C7178F" w14:textId="77777777">
        <w:trPr>
          <w:trHeight w:val="149"/>
        </w:trPr>
        <w:tc>
          <w:tcPr>
            <w:tcW w:w="4833" w:type="dxa"/>
            <w:tcMar/>
          </w:tcPr>
          <w:p w:rsidRPr="00B5734F" w:rsidR="0038329E" w:rsidRDefault="0038329E" w14:paraId="0118C133" w14:textId="77777777">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Mar/>
          </w:tcPr>
          <w:p w:rsidRPr="00B5734F" w:rsidR="0038329E" w:rsidRDefault="0038329E" w14:paraId="2DB86352" w14:textId="77777777">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Pr="001002B4" w:rsidR="00F16242" w:rsidTr="7BFC6B0A" w14:paraId="66912EA5" w14:textId="77777777">
        <w:trPr>
          <w:trHeight w:val="149"/>
        </w:trPr>
        <w:tc>
          <w:tcPr>
            <w:tcW w:w="4833" w:type="dxa"/>
            <w:tcMar/>
          </w:tcPr>
          <w:p w:rsidRPr="00B5734F" w:rsidR="0038329E" w:rsidRDefault="0038329E" w14:paraId="11DF94F8" w14:textId="77777777">
            <w:pPr>
              <w:rPr>
                <w:sz w:val="22"/>
                <w:szCs w:val="22"/>
                <w:lang w:eastAsia="en-US"/>
              </w:rPr>
            </w:pPr>
          </w:p>
        </w:tc>
        <w:tc>
          <w:tcPr>
            <w:tcW w:w="4714" w:type="dxa"/>
            <w:tcMar/>
          </w:tcPr>
          <w:p w:rsidRPr="00B5734F" w:rsidR="0038329E" w:rsidRDefault="0038329E" w14:paraId="496298EA" w14:textId="77777777">
            <w:pPr>
              <w:rPr>
                <w:sz w:val="22"/>
                <w:szCs w:val="22"/>
                <w:lang w:val="en-GB" w:eastAsia="en-US"/>
              </w:rPr>
            </w:pPr>
          </w:p>
        </w:tc>
      </w:tr>
      <w:tr w:rsidRPr="001002B4" w:rsidR="00F16242" w:rsidTr="7BFC6B0A" w14:paraId="1DADFEB9" w14:textId="77777777">
        <w:trPr>
          <w:trHeight w:val="149"/>
        </w:trPr>
        <w:tc>
          <w:tcPr>
            <w:tcW w:w="4833" w:type="dxa"/>
            <w:tcMar/>
          </w:tcPr>
          <w:p w:rsidRPr="00B5734F" w:rsidR="0038329E" w:rsidRDefault="0038329E" w14:paraId="6AB76C2C" w14:textId="77777777">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714" w:type="dxa"/>
            <w:tcMar/>
          </w:tcPr>
          <w:p w:rsidRPr="00B5734F" w:rsidR="0038329E" w:rsidRDefault="0038329E" w14:paraId="19BDB3F8" w14:textId="77777777">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Pr="001002B4" w:rsidR="00F16242" w:rsidTr="7BFC6B0A" w14:paraId="00841939" w14:textId="77777777">
        <w:trPr>
          <w:trHeight w:val="149"/>
        </w:trPr>
        <w:tc>
          <w:tcPr>
            <w:tcW w:w="4833" w:type="dxa"/>
            <w:tcMar/>
          </w:tcPr>
          <w:p w:rsidRPr="00B5734F" w:rsidR="0038329E" w:rsidRDefault="0038329E" w14:paraId="3711B994" w14:textId="77777777">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714" w:type="dxa"/>
            <w:tcMar/>
          </w:tcPr>
          <w:p w:rsidRPr="00B5734F" w:rsidR="0038329E" w:rsidRDefault="0038329E" w14:paraId="3E092959" w14:textId="77777777">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Pr="001002B4" w:rsidR="00F16242" w:rsidTr="7BFC6B0A" w14:paraId="3EA8FBE0" w14:textId="77777777">
        <w:trPr>
          <w:trHeight w:val="149"/>
        </w:trPr>
        <w:tc>
          <w:tcPr>
            <w:tcW w:w="4833" w:type="dxa"/>
            <w:tcMar/>
          </w:tcPr>
          <w:p w:rsidRPr="00B5734F" w:rsidR="0038329E" w:rsidRDefault="0038329E" w14:paraId="66C843AC" w14:textId="77777777">
            <w:pPr>
              <w:rPr>
                <w:sz w:val="22"/>
                <w:szCs w:val="22"/>
                <w:lang w:eastAsia="en-US"/>
              </w:rPr>
            </w:pPr>
          </w:p>
        </w:tc>
        <w:tc>
          <w:tcPr>
            <w:tcW w:w="4714" w:type="dxa"/>
            <w:tcMar/>
          </w:tcPr>
          <w:p w:rsidRPr="00B5734F" w:rsidR="0038329E" w:rsidRDefault="0038329E" w14:paraId="2BD8FE85" w14:textId="77777777">
            <w:pPr>
              <w:rPr>
                <w:sz w:val="22"/>
                <w:szCs w:val="22"/>
                <w:lang w:val="en-GB" w:eastAsia="en-US"/>
              </w:rPr>
            </w:pPr>
          </w:p>
        </w:tc>
      </w:tr>
      <w:tr w:rsidRPr="001002B4" w:rsidR="00F16242" w:rsidTr="7BFC6B0A" w14:paraId="08C550FC" w14:textId="77777777">
        <w:trPr>
          <w:trHeight w:val="149"/>
        </w:trPr>
        <w:tc>
          <w:tcPr>
            <w:tcW w:w="4833" w:type="dxa"/>
            <w:tcMar/>
          </w:tcPr>
          <w:p w:rsidRPr="00B5734F" w:rsidR="0038329E" w:rsidRDefault="0038329E" w14:paraId="73D385C1" w14:textId="77777777">
            <w:pPr>
              <w:rPr>
                <w:sz w:val="22"/>
                <w:szCs w:val="22"/>
                <w:lang w:eastAsia="en-US"/>
              </w:rPr>
            </w:pPr>
          </w:p>
        </w:tc>
        <w:tc>
          <w:tcPr>
            <w:tcW w:w="4714" w:type="dxa"/>
            <w:tcMar/>
          </w:tcPr>
          <w:p w:rsidRPr="00B5734F" w:rsidR="0038329E" w:rsidRDefault="0038329E" w14:paraId="14BF44F6" w14:textId="77777777">
            <w:pPr>
              <w:rPr>
                <w:sz w:val="22"/>
                <w:szCs w:val="22"/>
                <w:lang w:val="en-GB" w:eastAsia="en-US"/>
              </w:rPr>
            </w:pPr>
          </w:p>
        </w:tc>
      </w:tr>
      <w:tr w:rsidRPr="001002B4" w:rsidR="00F16242" w:rsidTr="7BFC6B0A" w14:paraId="142314AC" w14:textId="77777777">
        <w:trPr>
          <w:trHeight w:val="332"/>
        </w:trPr>
        <w:tc>
          <w:tcPr>
            <w:tcW w:w="4833" w:type="dxa"/>
            <w:tcMar/>
          </w:tcPr>
          <w:p w:rsidRPr="00B5734F" w:rsidR="0038329E" w:rsidRDefault="0038329E" w14:paraId="14C08F31" w14:textId="77777777">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714" w:type="dxa"/>
            <w:tcMar/>
          </w:tcPr>
          <w:p w:rsidRPr="00B5734F" w:rsidR="0038329E" w:rsidRDefault="0038329E" w14:paraId="3A4214C1" w14:textId="77777777">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Pr="001002B4" w:rsidR="00F16242" w:rsidTr="7BFC6B0A" w14:paraId="165FDA5D" w14:textId="77777777">
        <w:trPr>
          <w:trHeight w:val="892"/>
        </w:trPr>
        <w:tc>
          <w:tcPr>
            <w:tcW w:w="4833" w:type="dxa"/>
            <w:tcMar/>
          </w:tcPr>
          <w:p w:rsidRPr="00B5734F" w:rsidR="0038329E" w:rsidRDefault="0038329E" w14:paraId="20DCB4D2" w14:textId="77777777">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714" w:type="dxa"/>
            <w:tcMar/>
          </w:tcPr>
          <w:p w:rsidRPr="00B5734F" w:rsidR="0038329E" w:rsidRDefault="0038329E" w14:paraId="4E11A7D1" w14:textId="77777777">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Pr="001002B4" w:rsidR="00F16242" w:rsidTr="7BFC6B0A" w14:paraId="77B0973C" w14:textId="77777777">
        <w:trPr>
          <w:trHeight w:val="892"/>
        </w:trPr>
        <w:tc>
          <w:tcPr>
            <w:tcW w:w="4833" w:type="dxa"/>
            <w:tcMar/>
          </w:tcPr>
          <w:p w:rsidRPr="00B5734F" w:rsidR="0038329E" w:rsidP="005C6294" w:rsidRDefault="0038329E" w14:paraId="7648E8AA" w14:textId="77777777">
            <w:pPr>
              <w:numPr>
                <w:ilvl w:val="2"/>
                <w:numId w:val="15"/>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xml:space="preserve">“ znamená zákon č. 185/2015 </w:t>
            </w:r>
            <w:proofErr w:type="spellStart"/>
            <w:r w:rsidRPr="00B5734F">
              <w:rPr>
                <w:rFonts w:eastAsiaTheme="minorHAnsi"/>
                <w:color w:val="000000"/>
                <w:sz w:val="22"/>
                <w:szCs w:val="22"/>
                <w:lang w:eastAsia="en-US"/>
              </w:rPr>
              <w:t>Z.z</w:t>
            </w:r>
            <w:proofErr w:type="spellEnd"/>
            <w:r w:rsidRPr="00B5734F">
              <w:rPr>
                <w:rFonts w:eastAsiaTheme="minorHAnsi"/>
                <w:color w:val="000000"/>
                <w:sz w:val="22"/>
                <w:szCs w:val="22"/>
                <w:lang w:eastAsia="en-US"/>
              </w:rPr>
              <w:t>. autorský zákon v platnom znení;</w:t>
            </w:r>
          </w:p>
        </w:tc>
        <w:tc>
          <w:tcPr>
            <w:tcW w:w="4714" w:type="dxa"/>
            <w:tcMar/>
          </w:tcPr>
          <w:p w:rsidRPr="00B5734F" w:rsidR="0038329E" w:rsidRDefault="0038329E" w14:paraId="6612BB84" w14:textId="7777777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Pr="001002B4" w:rsidR="00F16242" w:rsidTr="7BFC6B0A" w14:paraId="1D7B8EE5" w14:textId="77777777">
        <w:trPr>
          <w:trHeight w:val="2790"/>
        </w:trPr>
        <w:tc>
          <w:tcPr>
            <w:tcW w:w="4833" w:type="dxa"/>
            <w:tcMar/>
          </w:tcPr>
          <w:p w:rsidRPr="00DF6827" w:rsidR="0038329E" w:rsidP="005C6294" w:rsidRDefault="0038329E" w14:paraId="3478ADDC" w14:textId="79B2E7CA">
            <w:pPr>
              <w:numPr>
                <w:ilvl w:val="2"/>
                <w:numId w:val="15"/>
              </w:numPr>
              <w:suppressAutoHyphens w:val="0"/>
              <w:contextualSpacing/>
              <w:jc w:val="both"/>
              <w:rPr>
                <w:sz w:val="22"/>
                <w:szCs w:val="22"/>
              </w:rPr>
            </w:pPr>
            <w:r w:rsidRPr="00B5734F">
              <w:rPr>
                <w:sz w:val="22"/>
                <w:szCs w:val="22"/>
              </w:rPr>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714" w:type="dxa"/>
            <w:tcMar/>
          </w:tcPr>
          <w:p w:rsidRPr="00DF6827" w:rsidR="0038329E" w:rsidP="00DF6827" w:rsidRDefault="0038329E" w14:paraId="22A48B2A" w14:textId="14F753F8">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Pr="001002B4" w:rsidR="00DF6827" w:rsidTr="7BFC6B0A" w14:paraId="73690D31" w14:textId="77777777">
        <w:trPr>
          <w:trHeight w:val="894"/>
        </w:trPr>
        <w:tc>
          <w:tcPr>
            <w:tcW w:w="4833" w:type="dxa"/>
            <w:tcMar/>
          </w:tcPr>
          <w:p w:rsidRPr="00453AA0" w:rsidR="00DF6827" w:rsidP="005C6294" w:rsidRDefault="00DF6827" w14:paraId="7E441C0C" w14:textId="6D36D8B1">
            <w:pPr>
              <w:numPr>
                <w:ilvl w:val="2"/>
                <w:numId w:val="15"/>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Pr="00453AA0" w:rsidR="00453AA0">
              <w:rPr>
                <w:sz w:val="22"/>
                <w:szCs w:val="22"/>
              </w:rPr>
              <w:t>2</w:t>
            </w:r>
            <w:r w:rsidRPr="00453AA0">
              <w:rPr>
                <w:sz w:val="22"/>
                <w:szCs w:val="22"/>
              </w:rPr>
              <w:t>. tejto Zmluvy</w:t>
            </w:r>
          </w:p>
        </w:tc>
        <w:tc>
          <w:tcPr>
            <w:tcW w:w="4714" w:type="dxa"/>
            <w:tcMar/>
          </w:tcPr>
          <w:p w:rsidRPr="00453AA0" w:rsidR="00DF6827" w:rsidRDefault="00DF6827" w14:paraId="15F50261" w14:textId="047D1D10">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Pr="00453AA0" w:rsidR="00453AA0">
              <w:rPr>
                <w:sz w:val="22"/>
                <w:szCs w:val="22"/>
                <w:lang w:val="en-GB" w:eastAsia="en-US"/>
              </w:rPr>
              <w:t>C</w:t>
            </w:r>
            <w:r w:rsidRPr="00453AA0">
              <w:rPr>
                <w:sz w:val="22"/>
                <w:szCs w:val="22"/>
                <w:lang w:val="en-GB" w:eastAsia="en-US"/>
              </w:rPr>
              <w:t>lause 5.1</w:t>
            </w:r>
            <w:r w:rsidRPr="00935B8C" w:rsidR="00453AA0">
              <w:rPr>
                <w:sz w:val="22"/>
                <w:szCs w:val="22"/>
                <w:lang w:val="en-GB" w:eastAsia="en-US"/>
              </w:rPr>
              <w:t>2</w:t>
            </w:r>
            <w:r w:rsidRPr="00453AA0">
              <w:rPr>
                <w:sz w:val="22"/>
                <w:szCs w:val="22"/>
                <w:lang w:val="en-GB" w:eastAsia="en-US"/>
              </w:rPr>
              <w:t>. of this Agreement.</w:t>
            </w:r>
          </w:p>
        </w:tc>
      </w:tr>
      <w:tr w:rsidRPr="001002B4" w:rsidR="00FC5818" w:rsidTr="7BFC6B0A" w14:paraId="7118AC89" w14:textId="77777777">
        <w:trPr>
          <w:trHeight w:val="894"/>
        </w:trPr>
        <w:tc>
          <w:tcPr>
            <w:tcW w:w="4833" w:type="dxa"/>
            <w:tcMar/>
          </w:tcPr>
          <w:p w:rsidR="00FC5818" w:rsidP="005C6294" w:rsidRDefault="00FC5818" w14:paraId="6CC7DDFF" w14:textId="7F431A0E">
            <w:pPr>
              <w:numPr>
                <w:ilvl w:val="2"/>
                <w:numId w:val="15"/>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rsidR="00FC5818" w:rsidP="00935B8C" w:rsidRDefault="00FC5818" w14:paraId="67D2D2EA" w14:textId="77777777">
            <w:pPr>
              <w:suppressAutoHyphens w:val="0"/>
              <w:ind w:left="1014"/>
              <w:contextualSpacing/>
              <w:jc w:val="both"/>
              <w:rPr>
                <w:sz w:val="22"/>
                <w:szCs w:val="22"/>
              </w:rPr>
            </w:pPr>
          </w:p>
        </w:tc>
        <w:tc>
          <w:tcPr>
            <w:tcW w:w="4714" w:type="dxa"/>
            <w:tcMar/>
          </w:tcPr>
          <w:p w:rsidRPr="0017741E" w:rsidR="0017741E" w:rsidP="0017741E" w:rsidRDefault="0017741E" w14:paraId="00420597" w14:textId="4B38E05C">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and its Annexes</w:t>
            </w:r>
            <w:r>
              <w:rPr>
                <w:sz w:val="22"/>
                <w:szCs w:val="22"/>
                <w:lang w:val="en-GB" w:eastAsia="en-US"/>
              </w:rPr>
              <w:t>;</w:t>
            </w:r>
          </w:p>
          <w:p w:rsidR="00FC5818" w:rsidP="00935B8C" w:rsidRDefault="00FC5818" w14:paraId="1DF23CF1" w14:textId="66B26932">
            <w:pPr>
              <w:suppressAutoHyphens w:val="0"/>
              <w:contextualSpacing/>
              <w:jc w:val="both"/>
              <w:rPr>
                <w:sz w:val="22"/>
                <w:szCs w:val="22"/>
                <w:lang w:val="en-GB" w:eastAsia="en-US"/>
              </w:rPr>
            </w:pPr>
          </w:p>
        </w:tc>
      </w:tr>
      <w:tr w:rsidRPr="001002B4" w:rsidR="004E7117" w:rsidTr="7BFC6B0A" w14:paraId="799A80CC" w14:textId="77777777">
        <w:trPr>
          <w:trHeight w:val="894"/>
        </w:trPr>
        <w:tc>
          <w:tcPr>
            <w:tcW w:w="4833" w:type="dxa"/>
            <w:tcMar/>
          </w:tcPr>
          <w:p w:rsidRPr="00A54913" w:rsidR="00A54913" w:rsidP="005C6294" w:rsidRDefault="004E7117" w14:paraId="69EA46DC" w14:textId="62FD7F1A">
            <w:pPr>
              <w:numPr>
                <w:ilvl w:val="2"/>
                <w:numId w:val="15"/>
              </w:numPr>
              <w:suppressAutoHyphens w:val="0"/>
              <w:contextualSpacing/>
              <w:jc w:val="both"/>
              <w:rPr>
                <w:sz w:val="22"/>
                <w:szCs w:val="22"/>
              </w:rPr>
            </w:pPr>
            <w:r>
              <w:rPr>
                <w:sz w:val="22"/>
                <w:szCs w:val="22"/>
              </w:rPr>
              <w:t>„</w:t>
            </w:r>
            <w:r w:rsidRPr="004E7117">
              <w:rPr>
                <w:b/>
                <w:bCs/>
                <w:sz w:val="22"/>
                <w:szCs w:val="22"/>
              </w:rPr>
              <w:t>kľúčová osoba</w:t>
            </w:r>
            <w:r>
              <w:rPr>
                <w:sz w:val="22"/>
                <w:szCs w:val="22"/>
              </w:rPr>
              <w:t xml:space="preserve">“ znamená </w:t>
            </w:r>
            <w:r w:rsidR="00A54913">
              <w:rPr>
                <w:sz w:val="22"/>
                <w:szCs w:val="22"/>
              </w:rPr>
              <w:t>osobu</w:t>
            </w:r>
            <w:r w:rsidRPr="00A54913" w:rsidR="00A54913">
              <w:rPr>
                <w:sz w:val="22"/>
                <w:szCs w:val="22"/>
              </w:rPr>
              <w:t xml:space="preserve"> experta v rámci spoločnosti / organizácie Poskytovateľa (najmä štatutárny orgán, zamestnanec) a/alebo Subdodávateľa: </w:t>
            </w:r>
          </w:p>
          <w:p w:rsidR="00C63418" w:rsidP="005C6294" w:rsidRDefault="00A54913" w14:paraId="289A0874" w14:textId="44D9AAFB">
            <w:pPr>
              <w:pStyle w:val="Odsekzoznamu"/>
              <w:numPr>
                <w:ilvl w:val="0"/>
                <w:numId w:val="4"/>
              </w:numPr>
              <w:suppressAutoHyphens w:val="0"/>
              <w:jc w:val="both"/>
              <w:rPr>
                <w:sz w:val="22"/>
                <w:szCs w:val="22"/>
              </w:rPr>
            </w:pPr>
            <w:r w:rsidRPr="00B86ABC">
              <w:rPr>
                <w:sz w:val="22"/>
                <w:szCs w:val="22"/>
              </w:rPr>
              <w:t xml:space="preserve">ktorý spĺňa technickú / odbornú spôsobilosť na poskytovanie / výkon </w:t>
            </w:r>
            <w:r w:rsidR="004B49BB">
              <w:rPr>
                <w:sz w:val="22"/>
                <w:szCs w:val="22"/>
              </w:rPr>
              <w:t>Služby IT</w:t>
            </w:r>
            <w:r w:rsidR="00C63418">
              <w:rPr>
                <w:sz w:val="22"/>
                <w:szCs w:val="22"/>
              </w:rPr>
              <w:t xml:space="preserve"> riešení</w:t>
            </w:r>
            <w:r w:rsidRPr="00B86ABC">
              <w:rPr>
                <w:sz w:val="22"/>
                <w:szCs w:val="22"/>
              </w:rPr>
              <w:t xml:space="preserve"> Poskytovateľom v zmysle Zmluvy;  </w:t>
            </w:r>
          </w:p>
          <w:p w:rsidR="00C63418" w:rsidP="005C6294" w:rsidRDefault="00A54913" w14:paraId="5DB67935" w14:textId="77777777">
            <w:pPr>
              <w:pStyle w:val="Odsekzoznamu"/>
              <w:numPr>
                <w:ilvl w:val="0"/>
                <w:numId w:val="4"/>
              </w:numPr>
              <w:suppressAutoHyphens w:val="0"/>
              <w:jc w:val="both"/>
              <w:rPr>
                <w:sz w:val="22"/>
                <w:szCs w:val="22"/>
              </w:rPr>
            </w:pPr>
            <w:r w:rsidRPr="00C63418">
              <w:rPr>
                <w:sz w:val="22"/>
                <w:szCs w:val="22"/>
              </w:rPr>
              <w:t>prostredníctvom / použitím ktorého technických / odborných kapacít bude Poskytovateľ poskytovať  / vykonávať určité vybrané Služby /  činnosti v zmysle Zmluvy; alebo </w:t>
            </w:r>
          </w:p>
          <w:p w:rsidR="00C63418" w:rsidP="005C6294" w:rsidRDefault="00A54913" w14:paraId="52971D7B" w14:textId="77777777">
            <w:pPr>
              <w:pStyle w:val="Odsekzoznamu"/>
              <w:numPr>
                <w:ilvl w:val="0"/>
                <w:numId w:val="4"/>
              </w:numPr>
              <w:suppressAutoHyphens w:val="0"/>
              <w:jc w:val="both"/>
              <w:rPr>
                <w:sz w:val="22"/>
                <w:szCs w:val="22"/>
              </w:rPr>
            </w:pPr>
            <w:r w:rsidRPr="00C63418">
              <w:rPr>
                <w:sz w:val="22"/>
                <w:szCs w:val="22"/>
              </w:rPr>
              <w:t>prostredníctvom ktorého bola zo strany Poskytovateľa preukazovaná technická / odborná spôsobilosť v rámci VO; </w:t>
            </w:r>
          </w:p>
          <w:p w:rsidR="004E7117" w:rsidP="00C63418" w:rsidRDefault="00A54913" w14:paraId="25390104" w14:textId="51D74A8F">
            <w:pPr>
              <w:suppressAutoHyphens w:val="0"/>
              <w:ind w:left="1224"/>
              <w:jc w:val="both"/>
              <w:rPr>
                <w:sz w:val="22"/>
                <w:szCs w:val="22"/>
              </w:rPr>
            </w:pPr>
            <w:r w:rsidRPr="00C63418">
              <w:rPr>
                <w:sz w:val="22"/>
                <w:szCs w:val="22"/>
              </w:rPr>
              <w:t xml:space="preserve">ktorých zoznam  je uvedený v Prílohe č. </w:t>
            </w:r>
            <w:r w:rsidR="00470C11">
              <w:rPr>
                <w:sz w:val="22"/>
                <w:szCs w:val="22"/>
              </w:rPr>
              <w:t>9</w:t>
            </w:r>
            <w:r w:rsidR="00C63418">
              <w:rPr>
                <w:sz w:val="22"/>
                <w:szCs w:val="22"/>
              </w:rPr>
              <w:t xml:space="preserve"> </w:t>
            </w:r>
            <w:r w:rsidRPr="00C63418">
              <w:rPr>
                <w:sz w:val="22"/>
                <w:szCs w:val="22"/>
              </w:rPr>
              <w:t>Zmluvy</w:t>
            </w:r>
            <w:r w:rsidR="00C63418">
              <w:rPr>
                <w:sz w:val="22"/>
                <w:szCs w:val="22"/>
              </w:rPr>
              <w:t>.</w:t>
            </w:r>
          </w:p>
        </w:tc>
        <w:tc>
          <w:tcPr>
            <w:tcW w:w="4714" w:type="dxa"/>
            <w:tcMar/>
          </w:tcPr>
          <w:p w:rsidRPr="00C73577" w:rsidR="004E7117" w:rsidP="0017741E" w:rsidRDefault="00160633" w14:paraId="09290DA4" w14:textId="1088F639">
            <w:pPr>
              <w:numPr>
                <w:ilvl w:val="2"/>
                <w:numId w:val="2"/>
              </w:numPr>
              <w:suppressAutoHyphens w:val="0"/>
              <w:ind w:left="1058" w:hanging="567"/>
              <w:contextualSpacing/>
              <w:jc w:val="both"/>
              <w:rPr>
                <w:sz w:val="22"/>
                <w:szCs w:val="22"/>
                <w:lang w:val="en-US" w:eastAsia="en-US"/>
              </w:rPr>
            </w:pPr>
            <w:r w:rsidRPr="00B5734F">
              <w:rPr>
                <w:sz w:val="22"/>
                <w:szCs w:val="22"/>
                <w:lang w:val="en-GB" w:eastAsia="en-US"/>
              </w:rPr>
              <w:t>"</w:t>
            </w:r>
            <w:r w:rsidRPr="00C73577" w:rsidR="00A14878">
              <w:rPr>
                <w:b/>
                <w:bCs/>
                <w:sz w:val="22"/>
                <w:szCs w:val="22"/>
                <w:lang w:val="en-US" w:eastAsia="en-US"/>
              </w:rPr>
              <w:t>Key Person</w:t>
            </w:r>
            <w:r w:rsidRPr="00C73577" w:rsidR="00A14878">
              <w:rPr>
                <w:sz w:val="22"/>
                <w:szCs w:val="22"/>
                <w:lang w:val="en-US" w:eastAsia="en-US"/>
              </w:rPr>
              <w:t>" means a</w:t>
            </w:r>
            <w:r w:rsidR="001977E2">
              <w:rPr>
                <w:sz w:val="22"/>
                <w:szCs w:val="22"/>
                <w:lang w:val="en-US" w:eastAsia="en-US"/>
              </w:rPr>
              <w:t>n expert</w:t>
            </w:r>
            <w:r w:rsidRPr="00C73577" w:rsidR="00A14878">
              <w:rPr>
                <w:sz w:val="22"/>
                <w:szCs w:val="22"/>
                <w:lang w:val="en-US" w:eastAsia="en-US"/>
              </w:rPr>
              <w:t xml:space="preserve"> in the Provider's company/organisation (in particular </w:t>
            </w:r>
            <w:r w:rsidR="001977E2">
              <w:rPr>
                <w:sz w:val="22"/>
                <w:szCs w:val="22"/>
                <w:lang w:val="en-US" w:eastAsia="en-US"/>
              </w:rPr>
              <w:t xml:space="preserve">a </w:t>
            </w:r>
            <w:r w:rsidRPr="00C73577" w:rsidR="00A14878">
              <w:rPr>
                <w:sz w:val="22"/>
                <w:szCs w:val="22"/>
                <w:lang w:val="en-US" w:eastAsia="en-US"/>
              </w:rPr>
              <w:t>statutory body, employee) and/or the Subcontractor:</w:t>
            </w:r>
          </w:p>
          <w:p w:rsidRPr="00C73577" w:rsidR="00A14878" w:rsidP="005C6294" w:rsidRDefault="00160633" w14:paraId="53118CA9" w14:textId="4CEE1DC0">
            <w:pPr>
              <w:pStyle w:val="Odsekzoznamu"/>
              <w:numPr>
                <w:ilvl w:val="0"/>
                <w:numId w:val="9"/>
              </w:numPr>
              <w:suppressAutoHyphens w:val="0"/>
              <w:jc w:val="both"/>
              <w:rPr>
                <w:sz w:val="22"/>
                <w:szCs w:val="22"/>
                <w:lang w:val="en-US" w:eastAsia="en-US"/>
              </w:rPr>
            </w:pPr>
            <w:r w:rsidRPr="00C73577">
              <w:rPr>
                <w:sz w:val="22"/>
                <w:szCs w:val="22"/>
                <w:lang w:val="en-US" w:eastAsia="en-US"/>
              </w:rPr>
              <w:t xml:space="preserve">who </w:t>
            </w:r>
            <w:r w:rsidR="001977E2">
              <w:rPr>
                <w:sz w:val="22"/>
                <w:szCs w:val="22"/>
                <w:lang w:val="en-US" w:eastAsia="en-US"/>
              </w:rPr>
              <w:t>has</w:t>
            </w:r>
            <w:r w:rsidRPr="00C73577">
              <w:rPr>
                <w:sz w:val="22"/>
                <w:szCs w:val="22"/>
                <w:lang w:val="en-US" w:eastAsia="en-US"/>
              </w:rPr>
              <w:t xml:space="preserve"> the technical/professional competence to provide/perform IT Solution Services</w:t>
            </w:r>
            <w:r w:rsidR="001977E2">
              <w:rPr>
                <w:sz w:val="22"/>
                <w:szCs w:val="22"/>
                <w:lang w:val="en-US" w:eastAsia="en-US"/>
              </w:rPr>
              <w:t xml:space="preserve"> carried out</w:t>
            </w:r>
            <w:r w:rsidRPr="00C73577">
              <w:rPr>
                <w:sz w:val="22"/>
                <w:szCs w:val="22"/>
                <w:lang w:val="en-US" w:eastAsia="en-US"/>
              </w:rPr>
              <w:t xml:space="preserve"> by the Provider </w:t>
            </w:r>
            <w:r w:rsidR="001977E2">
              <w:rPr>
                <w:sz w:val="22"/>
                <w:szCs w:val="22"/>
                <w:lang w:val="en-US" w:eastAsia="en-US"/>
              </w:rPr>
              <w:t>under</w:t>
            </w:r>
            <w:r w:rsidRPr="00C73577">
              <w:rPr>
                <w:sz w:val="22"/>
                <w:szCs w:val="22"/>
                <w:lang w:val="en-US" w:eastAsia="en-US"/>
              </w:rPr>
              <w:t xml:space="preserve"> the </w:t>
            </w:r>
            <w:r w:rsidR="005723F3">
              <w:rPr>
                <w:sz w:val="22"/>
                <w:szCs w:val="22"/>
                <w:lang w:val="en-US" w:eastAsia="en-US"/>
              </w:rPr>
              <w:t>Agreement</w:t>
            </w:r>
            <w:r w:rsidRPr="00C73577">
              <w:rPr>
                <w:sz w:val="22"/>
                <w:szCs w:val="22"/>
                <w:lang w:val="en-US" w:eastAsia="en-US"/>
              </w:rPr>
              <w:t>;</w:t>
            </w:r>
          </w:p>
          <w:p w:rsidRPr="00C73577" w:rsidR="00160633" w:rsidP="005C6294" w:rsidRDefault="00160633" w14:paraId="58BBD216" w14:textId="7B8B4B7E">
            <w:pPr>
              <w:pStyle w:val="Odsekzoznamu"/>
              <w:numPr>
                <w:ilvl w:val="0"/>
                <w:numId w:val="9"/>
              </w:numPr>
              <w:suppressAutoHyphens w:val="0"/>
              <w:jc w:val="both"/>
              <w:rPr>
                <w:sz w:val="22"/>
                <w:szCs w:val="22"/>
                <w:lang w:val="en-US" w:eastAsia="en-US"/>
              </w:rPr>
            </w:pPr>
            <w:r w:rsidRPr="00C73577">
              <w:rPr>
                <w:sz w:val="22"/>
                <w:szCs w:val="22"/>
                <w:lang w:val="en-US" w:eastAsia="en-US"/>
              </w:rPr>
              <w:t>through/using wh</w:t>
            </w:r>
            <w:r w:rsidR="001977E2">
              <w:rPr>
                <w:sz w:val="22"/>
                <w:szCs w:val="22"/>
                <w:lang w:val="en-US" w:eastAsia="en-US"/>
              </w:rPr>
              <w:t>ose</w:t>
            </w:r>
            <w:r w:rsidRPr="00C73577">
              <w:rPr>
                <w:sz w:val="22"/>
                <w:szCs w:val="22"/>
                <w:lang w:val="en-US" w:eastAsia="en-US"/>
              </w:rPr>
              <w:t xml:space="preserve"> technical/professional capabilities the Provider will provide/perform certain selected Services/activities under the </w:t>
            </w:r>
            <w:r w:rsidR="005723F3">
              <w:rPr>
                <w:sz w:val="22"/>
                <w:szCs w:val="22"/>
                <w:lang w:val="en-US" w:eastAsia="en-US"/>
              </w:rPr>
              <w:t>Agreement</w:t>
            </w:r>
            <w:r w:rsidRPr="00C73577">
              <w:rPr>
                <w:sz w:val="22"/>
                <w:szCs w:val="22"/>
                <w:lang w:val="en-US" w:eastAsia="en-US"/>
              </w:rPr>
              <w:t>; or</w:t>
            </w:r>
          </w:p>
          <w:p w:rsidRPr="00C73577" w:rsidR="00160633" w:rsidP="005C6294" w:rsidRDefault="00160633" w14:paraId="3670450D" w14:textId="7B90F3C5">
            <w:pPr>
              <w:pStyle w:val="Odsekzoznamu"/>
              <w:numPr>
                <w:ilvl w:val="0"/>
                <w:numId w:val="9"/>
              </w:numPr>
              <w:suppressAutoHyphens w:val="0"/>
              <w:jc w:val="both"/>
              <w:rPr>
                <w:sz w:val="22"/>
                <w:szCs w:val="22"/>
                <w:lang w:val="en-US" w:eastAsia="en-US"/>
              </w:rPr>
            </w:pPr>
            <w:r w:rsidRPr="00C73577">
              <w:rPr>
                <w:sz w:val="22"/>
                <w:szCs w:val="22"/>
                <w:lang w:val="en-US" w:eastAsia="en-US"/>
              </w:rPr>
              <w:t>through wh</w:t>
            </w:r>
            <w:r w:rsidR="001977E2">
              <w:rPr>
                <w:sz w:val="22"/>
                <w:szCs w:val="22"/>
                <w:lang w:val="en-US" w:eastAsia="en-US"/>
              </w:rPr>
              <w:t>om</w:t>
            </w:r>
            <w:r w:rsidRPr="00C73577">
              <w:rPr>
                <w:sz w:val="22"/>
                <w:szCs w:val="22"/>
                <w:lang w:val="en-US" w:eastAsia="en-US"/>
              </w:rPr>
              <w:t xml:space="preserve"> technical/professional competence has been demonstrated by the Provider in </w:t>
            </w:r>
            <w:r w:rsidR="001977E2">
              <w:rPr>
                <w:sz w:val="22"/>
                <w:szCs w:val="22"/>
                <w:lang w:val="en-US" w:eastAsia="en-US"/>
              </w:rPr>
              <w:t>the public procurement process</w:t>
            </w:r>
            <w:r w:rsidRPr="00C73577">
              <w:rPr>
                <w:sz w:val="22"/>
                <w:szCs w:val="22"/>
                <w:lang w:val="en-US" w:eastAsia="en-US"/>
              </w:rPr>
              <w:t>;</w:t>
            </w:r>
          </w:p>
          <w:p w:rsidRPr="00C73577" w:rsidR="00160633" w:rsidP="00C73577" w:rsidRDefault="00160633" w14:paraId="16E8BCAA" w14:textId="610438FD">
            <w:pPr>
              <w:suppressAutoHyphens w:val="0"/>
              <w:ind w:left="1058"/>
              <w:jc w:val="both"/>
              <w:rPr>
                <w:sz w:val="22"/>
                <w:szCs w:val="22"/>
                <w:lang w:val="en-US" w:eastAsia="en-US"/>
              </w:rPr>
            </w:pPr>
            <w:r w:rsidRPr="00C73577">
              <w:rPr>
                <w:sz w:val="22"/>
                <w:szCs w:val="22"/>
                <w:lang w:val="en-US" w:eastAsia="en-US"/>
              </w:rPr>
              <w:t xml:space="preserve">a list of </w:t>
            </w:r>
            <w:r w:rsidR="001977E2">
              <w:rPr>
                <w:sz w:val="22"/>
                <w:szCs w:val="22"/>
                <w:lang w:val="en-US" w:eastAsia="en-US"/>
              </w:rPr>
              <w:t>Key Persons</w:t>
            </w:r>
            <w:r w:rsidRPr="00C73577">
              <w:rPr>
                <w:sz w:val="22"/>
                <w:szCs w:val="22"/>
                <w:lang w:val="en-US" w:eastAsia="en-US"/>
              </w:rPr>
              <w:t xml:space="preserve"> </w:t>
            </w:r>
            <w:r w:rsidR="001977E2">
              <w:rPr>
                <w:sz w:val="22"/>
                <w:szCs w:val="22"/>
                <w:lang w:val="en-US" w:eastAsia="en-US"/>
              </w:rPr>
              <w:t>forms the</w:t>
            </w:r>
            <w:r w:rsidRPr="00C73577">
              <w:rPr>
                <w:sz w:val="22"/>
                <w:szCs w:val="22"/>
                <w:lang w:val="en-US" w:eastAsia="en-US"/>
              </w:rPr>
              <w:t xml:space="preserve"> Annex 9 to the </w:t>
            </w:r>
            <w:r w:rsidR="005723F3">
              <w:rPr>
                <w:sz w:val="22"/>
                <w:szCs w:val="22"/>
                <w:lang w:val="en-US" w:eastAsia="en-US"/>
              </w:rPr>
              <w:t>Agreement</w:t>
            </w:r>
            <w:r w:rsidRPr="00C73577">
              <w:rPr>
                <w:sz w:val="22"/>
                <w:szCs w:val="22"/>
                <w:lang w:val="en-US" w:eastAsia="en-US"/>
              </w:rPr>
              <w:t>.</w:t>
            </w:r>
          </w:p>
        </w:tc>
      </w:tr>
      <w:tr w:rsidRPr="001002B4" w:rsidR="00FC5818" w:rsidTr="7BFC6B0A" w14:paraId="0C198371" w14:textId="77777777">
        <w:trPr>
          <w:trHeight w:val="894"/>
        </w:trPr>
        <w:tc>
          <w:tcPr>
            <w:tcW w:w="4833" w:type="dxa"/>
            <w:tcMar/>
          </w:tcPr>
          <w:p w:rsidR="00FC5818" w:rsidP="005C6294" w:rsidRDefault="00FC5818" w14:paraId="595A864D" w14:textId="059A4450">
            <w:pPr>
              <w:numPr>
                <w:ilvl w:val="2"/>
                <w:numId w:val="15"/>
              </w:numPr>
              <w:suppressAutoHyphens w:val="0"/>
              <w:contextualSpacing/>
              <w:jc w:val="both"/>
              <w:rPr>
                <w:sz w:val="22"/>
                <w:szCs w:val="22"/>
              </w:rPr>
            </w:pPr>
            <w:r>
              <w:rPr>
                <w:sz w:val="22"/>
                <w:szCs w:val="22"/>
              </w:rPr>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714" w:type="dxa"/>
            <w:tcMar/>
          </w:tcPr>
          <w:p w:rsidRPr="0017741E" w:rsidR="00FC5818" w:rsidP="0017741E" w:rsidRDefault="0017741E" w14:paraId="00DF284B" w14:textId="39B52675">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Pr="001002B4" w:rsidR="00FC5818" w:rsidTr="7BFC6B0A" w14:paraId="6D42A071" w14:textId="77777777">
        <w:trPr>
          <w:trHeight w:val="894"/>
        </w:trPr>
        <w:tc>
          <w:tcPr>
            <w:tcW w:w="4833" w:type="dxa"/>
            <w:tcMar/>
          </w:tcPr>
          <w:p w:rsidR="00FC5818" w:rsidP="005C6294" w:rsidRDefault="00FC5818" w14:paraId="2DE54F25" w14:textId="50204683">
            <w:pPr>
              <w:numPr>
                <w:ilvl w:val="2"/>
                <w:numId w:val="15"/>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714" w:type="dxa"/>
            <w:tcMar/>
          </w:tcPr>
          <w:p w:rsidR="00FC5818" w:rsidRDefault="0017741E" w14:paraId="5119FE6E" w14:textId="3F409404">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evice installed on 1 vehicle forming part of the Customer's Fleet</w:t>
            </w:r>
            <w:r>
              <w:rPr>
                <w:sz w:val="22"/>
                <w:szCs w:val="22"/>
                <w:lang w:val="en-GB" w:eastAsia="en-US"/>
              </w:rPr>
              <w:t>;</w:t>
            </w:r>
          </w:p>
        </w:tc>
      </w:tr>
      <w:tr w:rsidRPr="001002B4" w:rsidR="00FC5818" w:rsidTr="7BFC6B0A" w14:paraId="698AF1FD" w14:textId="77777777">
        <w:trPr>
          <w:trHeight w:val="894"/>
        </w:trPr>
        <w:tc>
          <w:tcPr>
            <w:tcW w:w="4833" w:type="dxa"/>
            <w:tcMar/>
          </w:tcPr>
          <w:p w:rsidR="00FC5818" w:rsidP="005C6294" w:rsidRDefault="00FC5818" w14:paraId="54A4DB2D" w14:textId="1C97FCEE">
            <w:pPr>
              <w:numPr>
                <w:ilvl w:val="2"/>
                <w:numId w:val="15"/>
              </w:numPr>
              <w:suppressAutoHyphens w:val="0"/>
              <w:contextualSpacing/>
              <w:jc w:val="both"/>
              <w:rPr>
                <w:sz w:val="22"/>
                <w:szCs w:val="22"/>
              </w:rPr>
            </w:pPr>
            <w:r>
              <w:rPr>
                <w:sz w:val="22"/>
                <w:szCs w:val="22"/>
              </w:rPr>
              <w:t>„</w:t>
            </w:r>
            <w:r>
              <w:rPr>
                <w:b/>
                <w:bCs/>
                <w:sz w:val="22"/>
                <w:szCs w:val="22"/>
              </w:rPr>
              <w:t>Harmonogram</w:t>
            </w:r>
            <w:r>
              <w:rPr>
                <w:sz w:val="22"/>
                <w:szCs w:val="22"/>
              </w:rPr>
              <w:t xml:space="preserve">“ znamená časový harmonogram </w:t>
            </w:r>
            <w:r w:rsidRPr="00437EE2">
              <w:rPr>
                <w:sz w:val="22"/>
                <w:szCs w:val="22"/>
                <w:highlight w:val="yellow"/>
              </w:rPr>
              <w:t>[realizácie vybraných Služieb IT riešení]</w:t>
            </w:r>
            <w:r>
              <w:rPr>
                <w:sz w:val="22"/>
                <w:szCs w:val="22"/>
                <w:lang w:eastAsia="en-US"/>
              </w:rPr>
              <w:t>, ktorý tvorí Prílohu č. 5 tejto Zmluvy;</w:t>
            </w:r>
          </w:p>
        </w:tc>
        <w:tc>
          <w:tcPr>
            <w:tcW w:w="4714" w:type="dxa"/>
            <w:tcMar/>
          </w:tcPr>
          <w:p w:rsidR="00FC5818" w:rsidRDefault="0017741E" w14:paraId="537924F0" w14:textId="66AD9496">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Schedule</w:t>
            </w:r>
            <w:r w:rsidRPr="0017741E">
              <w:rPr>
                <w:sz w:val="22"/>
                <w:szCs w:val="22"/>
                <w:lang w:val="en-GB" w:eastAsia="en-US"/>
              </w:rPr>
              <w:t xml:space="preserve">" means the timetable </w:t>
            </w:r>
            <w:r w:rsidRPr="00935B8C">
              <w:rPr>
                <w:sz w:val="22"/>
                <w:szCs w:val="22"/>
                <w:highlight w:val="yellow"/>
                <w:lang w:val="en-GB" w:eastAsia="en-US"/>
              </w:rPr>
              <w:t>[for the implementation of the selected IT Solution Services]</w:t>
            </w:r>
            <w:r w:rsidRPr="0017741E">
              <w:rPr>
                <w:sz w:val="22"/>
                <w:szCs w:val="22"/>
                <w:lang w:val="en-GB" w:eastAsia="en-US"/>
              </w:rPr>
              <w:t xml:space="preserve"> forming </w:t>
            </w:r>
            <w:r>
              <w:rPr>
                <w:sz w:val="22"/>
                <w:szCs w:val="22"/>
                <w:lang w:val="en-GB" w:eastAsia="en-US"/>
              </w:rPr>
              <w:t xml:space="preserve">Annex </w:t>
            </w:r>
            <w:r w:rsidRPr="0017741E">
              <w:rPr>
                <w:sz w:val="22"/>
                <w:szCs w:val="22"/>
                <w:lang w:val="en-GB" w:eastAsia="en-US"/>
              </w:rPr>
              <w:t>5 to this Agreement</w:t>
            </w:r>
            <w:r>
              <w:rPr>
                <w:sz w:val="22"/>
                <w:szCs w:val="22"/>
                <w:lang w:val="en-GB" w:eastAsia="en-US"/>
              </w:rPr>
              <w:t>;</w:t>
            </w:r>
          </w:p>
        </w:tc>
      </w:tr>
      <w:tr w:rsidRPr="001002B4" w:rsidR="00FC5818" w:rsidTr="7BFC6B0A" w14:paraId="7AA903CE" w14:textId="77777777">
        <w:trPr>
          <w:trHeight w:val="894"/>
        </w:trPr>
        <w:tc>
          <w:tcPr>
            <w:tcW w:w="4833" w:type="dxa"/>
            <w:tcMar/>
          </w:tcPr>
          <w:p w:rsidR="00FC5818" w:rsidP="005C6294" w:rsidRDefault="00FC5818" w14:paraId="5C80585D" w14:textId="27E135B7">
            <w:pPr>
              <w:numPr>
                <w:ilvl w:val="2"/>
                <w:numId w:val="15"/>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Zmenovej Služby, spĺňajúca požiadavky podľa tejto Zmluvy;</w:t>
            </w:r>
          </w:p>
        </w:tc>
        <w:tc>
          <w:tcPr>
            <w:tcW w:w="4714" w:type="dxa"/>
            <w:tcMar/>
          </w:tcPr>
          <w:p w:rsidR="00FC5818" w:rsidRDefault="00FC5818" w14:paraId="42CAD70E" w14:textId="47725C4B">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meeting the requirements under this Agreement;</w:t>
            </w:r>
          </w:p>
        </w:tc>
      </w:tr>
      <w:tr w:rsidRPr="001002B4" w:rsidR="002769D2" w:rsidTr="7BFC6B0A" w14:paraId="3E527497" w14:textId="77777777">
        <w:trPr>
          <w:trHeight w:val="894"/>
        </w:trPr>
        <w:tc>
          <w:tcPr>
            <w:tcW w:w="4833" w:type="dxa"/>
            <w:tcMar/>
          </w:tcPr>
          <w:p w:rsidR="002769D2" w:rsidP="005C6294" w:rsidRDefault="002769D2" w14:paraId="6FFD64D5" w14:textId="0EC6B65D">
            <w:pPr>
              <w:numPr>
                <w:ilvl w:val="2"/>
                <w:numId w:val="15"/>
              </w:numPr>
              <w:suppressAutoHyphens w:val="0"/>
              <w:contextualSpacing/>
              <w:jc w:val="both"/>
              <w:rPr>
                <w:bCs/>
                <w:sz w:val="22"/>
                <w:szCs w:val="22"/>
              </w:rPr>
            </w:pPr>
            <w:r>
              <w:rPr>
                <w:bCs/>
                <w:sz w:val="22"/>
                <w:szCs w:val="22"/>
              </w:rPr>
              <w:t>„</w:t>
            </w:r>
            <w:r w:rsidRPr="00E33E32">
              <w:rPr>
                <w:b/>
                <w:bCs/>
                <w:sz w:val="22"/>
                <w:szCs w:val="22"/>
                <w:lang w:eastAsia="en-US"/>
              </w:rPr>
              <w:t>Inflácia</w:t>
            </w:r>
            <w:r w:rsidRPr="00E33E32">
              <w:rPr>
                <w:sz w:val="22"/>
                <w:szCs w:val="22"/>
                <w:lang w:eastAsia="en-US"/>
              </w:rPr>
              <w:t xml:space="preserve">“ znamená priemernú </w:t>
            </w:r>
            <w:r w:rsidR="000961F4">
              <w:rPr>
                <w:sz w:val="22"/>
                <w:szCs w:val="22"/>
                <w:lang w:eastAsia="en-US"/>
              </w:rPr>
              <w:t>medzi</w:t>
            </w:r>
            <w:r w:rsidRPr="00E33E32">
              <w:rPr>
                <w:sz w:val="22"/>
                <w:szCs w:val="22"/>
                <w:lang w:eastAsia="en-US"/>
              </w:rPr>
              <w:t>ročnú (za príslušný kalendárny rok) mieru inflácie vyhlásenú Štatistickým úradom Slovenskej republiky vo forme tzv. jadrovej inflácie</w:t>
            </w:r>
            <w:r>
              <w:rPr>
                <w:sz w:val="22"/>
                <w:szCs w:val="22"/>
                <w:lang w:eastAsia="en-US"/>
              </w:rPr>
              <w:t>.</w:t>
            </w:r>
          </w:p>
        </w:tc>
        <w:tc>
          <w:tcPr>
            <w:tcW w:w="4714" w:type="dxa"/>
            <w:tcMar/>
          </w:tcPr>
          <w:p w:rsidRPr="002769D2" w:rsidR="002769D2" w:rsidRDefault="00160633" w14:paraId="67122641" w14:textId="31FB1828">
            <w:pPr>
              <w:numPr>
                <w:ilvl w:val="2"/>
                <w:numId w:val="2"/>
              </w:numPr>
              <w:suppressAutoHyphens w:val="0"/>
              <w:ind w:left="1058" w:hanging="567"/>
              <w:contextualSpacing/>
              <w:jc w:val="both"/>
              <w:rPr>
                <w:sz w:val="22"/>
                <w:szCs w:val="22"/>
                <w:lang w:eastAsia="en-US"/>
              </w:rPr>
            </w:pPr>
            <w:r w:rsidRPr="00160633">
              <w:rPr>
                <w:sz w:val="22"/>
                <w:szCs w:val="22"/>
                <w:lang w:eastAsia="en-US"/>
              </w:rPr>
              <w:t>"</w:t>
            </w:r>
            <w:r w:rsidRPr="00C73577">
              <w:rPr>
                <w:b/>
                <w:bCs/>
                <w:sz w:val="22"/>
                <w:szCs w:val="22"/>
                <w:lang w:val="en-US" w:eastAsia="en-US"/>
              </w:rPr>
              <w:t>Inflation</w:t>
            </w:r>
            <w:r w:rsidRPr="00C73577">
              <w:rPr>
                <w:sz w:val="22"/>
                <w:szCs w:val="22"/>
                <w:lang w:val="en-US" w:eastAsia="en-US"/>
              </w:rPr>
              <w:t>" means the average annual (for the relevant calendar year) rate of inflation announced by the Statistical Office of the Slovak Republic in the form of the so-called core inflation.</w:t>
            </w:r>
          </w:p>
        </w:tc>
      </w:tr>
      <w:tr w:rsidRPr="001002B4" w:rsidR="00233B18" w:rsidTr="7BFC6B0A" w14:paraId="3CF81675" w14:textId="77777777">
        <w:trPr>
          <w:trHeight w:val="894"/>
        </w:trPr>
        <w:tc>
          <w:tcPr>
            <w:tcW w:w="4833" w:type="dxa"/>
            <w:tcMar/>
          </w:tcPr>
          <w:p w:rsidR="00233B18" w:rsidP="005C6294" w:rsidRDefault="00233B18" w14:paraId="143444E9" w14:textId="3AAEFBE8">
            <w:pPr>
              <w:numPr>
                <w:ilvl w:val="2"/>
                <w:numId w:val="15"/>
              </w:numPr>
              <w:suppressAutoHyphens w:val="0"/>
              <w:contextualSpacing/>
              <w:jc w:val="both"/>
              <w:rPr>
                <w:sz w:val="22"/>
                <w:szCs w:val="22"/>
              </w:rPr>
            </w:pPr>
            <w:r>
              <w:rPr>
                <w:bCs/>
                <w:sz w:val="22"/>
                <w:szCs w:val="22"/>
              </w:rPr>
              <w:t>„</w:t>
            </w:r>
            <w:r w:rsidRPr="001703C4">
              <w:rPr>
                <w:b/>
                <w:sz w:val="22"/>
                <w:szCs w:val="22"/>
              </w:rPr>
              <w:t>LKW</w:t>
            </w:r>
            <w:r>
              <w:rPr>
                <w:bCs/>
                <w:sz w:val="22"/>
                <w:szCs w:val="22"/>
              </w:rPr>
              <w:t>“ znamená nákladné vozidlo; vychádza sa zo skráteného slovného tvaru slova „</w:t>
            </w:r>
            <w:proofErr w:type="spellStart"/>
            <w:r w:rsidRPr="00041236">
              <w:rPr>
                <w:bCs/>
                <w:sz w:val="22"/>
                <w:szCs w:val="22"/>
              </w:rPr>
              <w:t>Lastkraftwagen</w:t>
            </w:r>
            <w:proofErr w:type="spellEnd"/>
            <w:r>
              <w:rPr>
                <w:bCs/>
                <w:sz w:val="22"/>
                <w:szCs w:val="22"/>
              </w:rPr>
              <w:t>“ v nemeckom jazyku, ktoré nesie tento význam;</w:t>
            </w:r>
          </w:p>
        </w:tc>
        <w:tc>
          <w:tcPr>
            <w:tcW w:w="4714" w:type="dxa"/>
            <w:tcMar/>
          </w:tcPr>
          <w:p w:rsidR="00233B18" w:rsidRDefault="00233B18" w14:paraId="34445831" w14:textId="29804937">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proofErr w:type="spellStart"/>
            <w:r w:rsidRPr="00233B18">
              <w:rPr>
                <w:sz w:val="22"/>
                <w:szCs w:val="22"/>
                <w:lang w:val="en-GB" w:eastAsia="en-US"/>
              </w:rPr>
              <w:t>Lastkraftwagen</w:t>
            </w:r>
            <w:proofErr w:type="spellEnd"/>
            <w:r>
              <w:rPr>
                <w:sz w:val="22"/>
                <w:szCs w:val="22"/>
                <w:lang w:val="en-GB" w:eastAsia="en-US"/>
              </w:rPr>
              <w:t xml:space="preserve">” </w:t>
            </w:r>
            <w:r w:rsidRPr="00233B18">
              <w:rPr>
                <w:sz w:val="22"/>
                <w:szCs w:val="22"/>
                <w:lang w:val="en-GB" w:eastAsia="en-US"/>
              </w:rPr>
              <w:t>in German, which carries this meaning;</w:t>
            </w:r>
          </w:p>
        </w:tc>
      </w:tr>
      <w:tr w:rsidRPr="001002B4" w:rsidR="00F16242" w:rsidTr="7BFC6B0A" w14:paraId="49094EB5" w14:textId="77777777">
        <w:trPr>
          <w:trHeight w:val="594"/>
        </w:trPr>
        <w:tc>
          <w:tcPr>
            <w:tcW w:w="4833" w:type="dxa"/>
            <w:tcMar/>
          </w:tcPr>
          <w:p w:rsidRPr="00935B8C" w:rsidR="004A5856" w:rsidP="005C6294" w:rsidRDefault="00233B18" w14:paraId="20CF9AD4" w14:textId="419FC52D">
            <w:pPr>
              <w:numPr>
                <w:ilvl w:val="2"/>
                <w:numId w:val="15"/>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(t.j.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rsidRPr="00B5734F" w:rsidR="0038329E" w:rsidP="00935B8C" w:rsidRDefault="0038329E" w14:paraId="2825A95B" w14:textId="6A6E192D">
            <w:pPr>
              <w:suppressAutoHyphens w:val="0"/>
              <w:ind w:left="1014"/>
              <w:contextualSpacing/>
              <w:jc w:val="both"/>
              <w:rPr>
                <w:sz w:val="22"/>
                <w:szCs w:val="22"/>
              </w:rPr>
            </w:pPr>
          </w:p>
        </w:tc>
        <w:tc>
          <w:tcPr>
            <w:tcW w:w="4714" w:type="dxa"/>
            <w:tcMar/>
          </w:tcPr>
          <w:p w:rsidRPr="00B5734F" w:rsidR="0038329E" w:rsidRDefault="00233B18" w14:paraId="47DECA72" w14:textId="0C1F11EB">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Pr="0017741E" w:rsidR="00561C4A">
              <w:rPr>
                <w:sz w:val="22"/>
                <w:szCs w:val="22"/>
                <w:lang w:val="en-GB" w:eastAsia="en-US"/>
              </w:rPr>
              <w:t xml:space="preserve">and in accordance with this </w:t>
            </w:r>
            <w:r w:rsidR="00561C4A">
              <w:rPr>
                <w:sz w:val="22"/>
                <w:szCs w:val="22"/>
                <w:lang w:val="en-GB" w:eastAsia="en-US"/>
              </w:rPr>
              <w:t xml:space="preserve">Agreement </w:t>
            </w:r>
            <w:r w:rsidRPr="0017741E" w:rsidR="00561C4A">
              <w:rPr>
                <w:sz w:val="22"/>
                <w:szCs w:val="22"/>
                <w:lang w:val="en-GB" w:eastAsia="en-US"/>
              </w:rPr>
              <w:t xml:space="preserve">and its </w:t>
            </w:r>
            <w:r w:rsidR="00453AA0">
              <w:rPr>
                <w:sz w:val="22"/>
                <w:szCs w:val="22"/>
                <w:lang w:val="en-GB" w:eastAsia="en-US"/>
              </w:rPr>
              <w:t>a</w:t>
            </w:r>
            <w:r w:rsidRPr="0017741E" w:rsidR="00561C4A">
              <w:rPr>
                <w:sz w:val="22"/>
                <w:szCs w:val="22"/>
                <w:lang w:val="en-GB" w:eastAsia="en-US"/>
              </w:rPr>
              <w:t>nnexes</w:t>
            </w:r>
            <w:r>
              <w:rPr>
                <w:sz w:val="22"/>
                <w:szCs w:val="22"/>
                <w:lang w:val="en-GB" w:eastAsia="en-US"/>
              </w:rPr>
              <w:t>;</w:t>
            </w:r>
          </w:p>
        </w:tc>
      </w:tr>
      <w:tr w:rsidRPr="001002B4" w:rsidR="00233B18" w:rsidTr="7BFC6B0A" w14:paraId="593B846B" w14:textId="77777777">
        <w:trPr>
          <w:trHeight w:val="594"/>
        </w:trPr>
        <w:tc>
          <w:tcPr>
            <w:tcW w:w="4833" w:type="dxa"/>
            <w:tcMar/>
          </w:tcPr>
          <w:p w:rsidRPr="001703C4" w:rsidR="00233B18" w:rsidP="005C6294" w:rsidRDefault="00561C4A" w14:paraId="106E218E" w14:textId="1B7C23F4">
            <w:pPr>
              <w:numPr>
                <w:ilvl w:val="2"/>
                <w:numId w:val="15"/>
              </w:numPr>
              <w:suppressAutoHyphens w:val="0"/>
              <w:contextualSpacing/>
              <w:jc w:val="both"/>
              <w:rPr>
                <w:bCs/>
                <w:sz w:val="22"/>
                <w:szCs w:val="22"/>
              </w:rPr>
            </w:pPr>
            <w:r w:rsidRPr="00B5734F">
              <w:rPr>
                <w:bCs/>
                <w:sz w:val="22"/>
                <w:szCs w:val="22"/>
              </w:rPr>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714" w:type="dxa"/>
            <w:tcMar/>
          </w:tcPr>
          <w:p w:rsidRPr="00B5734F" w:rsidR="00233B18" w:rsidDel="00FD6D81" w:rsidRDefault="00561C4A" w14:paraId="6C0A1103" w14:textId="07886A82">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Pr="001002B4" w:rsidR="00233B18" w:rsidTr="7BFC6B0A" w14:paraId="49F513C0" w14:textId="77777777">
        <w:trPr>
          <w:trHeight w:val="594"/>
        </w:trPr>
        <w:tc>
          <w:tcPr>
            <w:tcW w:w="4833" w:type="dxa"/>
            <w:tcMar/>
          </w:tcPr>
          <w:p w:rsidRPr="001703C4" w:rsidR="00233B18" w:rsidP="005C6294" w:rsidRDefault="00561C4A" w14:paraId="7103DF2B" w14:textId="6ABF123B">
            <w:pPr>
              <w:numPr>
                <w:ilvl w:val="2"/>
                <w:numId w:val="15"/>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714" w:type="dxa"/>
            <w:tcMar/>
          </w:tcPr>
          <w:p w:rsidRPr="00B5734F" w:rsidR="00233B18" w:rsidDel="00FD6D81" w:rsidRDefault="00561C4A" w14:paraId="3C95629E" w14:textId="68E043A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Pr="001002B4" w:rsidR="00233B18" w:rsidTr="7BFC6B0A" w14:paraId="71E75769" w14:textId="77777777">
        <w:trPr>
          <w:trHeight w:val="594"/>
        </w:trPr>
        <w:tc>
          <w:tcPr>
            <w:tcW w:w="4833" w:type="dxa"/>
            <w:tcMar/>
          </w:tcPr>
          <w:p w:rsidRPr="001703C4" w:rsidR="00233B18" w:rsidP="005C6294" w:rsidRDefault="00561C4A" w14:paraId="03C6E9B1" w14:textId="6B0C8147">
            <w:pPr>
              <w:numPr>
                <w:ilvl w:val="2"/>
                <w:numId w:val="15"/>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proofErr w:type="spellStart"/>
            <w:r w:rsidRPr="00041236">
              <w:rPr>
                <w:bCs/>
                <w:sz w:val="22"/>
                <w:szCs w:val="22"/>
              </w:rPr>
              <w:t>Personenkraftwagen</w:t>
            </w:r>
            <w:proofErr w:type="spellEnd"/>
            <w:r>
              <w:rPr>
                <w:bCs/>
                <w:sz w:val="22"/>
                <w:szCs w:val="22"/>
              </w:rPr>
              <w:t>“ v nemeckom jazyku, ktoré nesie tento význam;</w:t>
            </w:r>
          </w:p>
        </w:tc>
        <w:tc>
          <w:tcPr>
            <w:tcW w:w="4714" w:type="dxa"/>
            <w:tcMar/>
          </w:tcPr>
          <w:p w:rsidRPr="00B5734F" w:rsidR="00233B18" w:rsidDel="00FD6D81" w:rsidP="001E055C" w:rsidRDefault="00561C4A" w14:paraId="00FFD6FD" w14:textId="5B9A9F37">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proofErr w:type="spellStart"/>
            <w:r w:rsidRPr="00561C4A">
              <w:rPr>
                <w:sz w:val="22"/>
                <w:szCs w:val="22"/>
                <w:lang w:val="en-GB" w:eastAsia="en-US"/>
              </w:rPr>
              <w:t>Personenkraftwagen</w:t>
            </w:r>
            <w:proofErr w:type="spellEnd"/>
            <w:r w:rsidR="00582453">
              <w:rPr>
                <w:sz w:val="22"/>
                <w:szCs w:val="22"/>
                <w:lang w:val="en-GB" w:eastAsia="en-US"/>
              </w:rPr>
              <w:t xml:space="preserve">” </w:t>
            </w:r>
            <w:r w:rsidRPr="00561C4A">
              <w:rPr>
                <w:sz w:val="22"/>
                <w:szCs w:val="22"/>
                <w:lang w:val="en-GB" w:eastAsia="en-US"/>
              </w:rPr>
              <w:t>in German, carries this meaning;</w:t>
            </w:r>
          </w:p>
        </w:tc>
      </w:tr>
      <w:tr w:rsidRPr="001002B4" w:rsidR="00F16242" w:rsidTr="7BFC6B0A" w14:paraId="1F46F2FA" w14:textId="77777777">
        <w:trPr>
          <w:trHeight w:val="880"/>
        </w:trPr>
        <w:tc>
          <w:tcPr>
            <w:tcW w:w="4833" w:type="dxa"/>
            <w:tcMar/>
          </w:tcPr>
          <w:p w:rsidR="00625E51" w:rsidP="005C6294" w:rsidRDefault="00582453" w14:paraId="08220BEB" w14:textId="039F737E">
            <w:pPr>
              <w:numPr>
                <w:ilvl w:val="2"/>
                <w:numId w:val="15"/>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Odkazy v tejto Zmluve na „Platformu“ sa budú primerane vzťahovať aj na Moduly a Funkcionality, ibaže je z povahy konkrétneho použitia odkazu zrejmé, že sa odkaz na ne nemá vzťahovať;</w:t>
            </w:r>
          </w:p>
          <w:p w:rsidRPr="00935B8C" w:rsidR="005C5244" w:rsidP="00935B8C" w:rsidRDefault="005C5244" w14:paraId="50C05DF9" w14:textId="155B7B85">
            <w:pPr>
              <w:suppressAutoHyphens w:val="0"/>
              <w:ind w:left="1014"/>
              <w:contextualSpacing/>
              <w:jc w:val="both"/>
              <w:rPr>
                <w:bCs/>
                <w:sz w:val="22"/>
                <w:szCs w:val="22"/>
                <w:highlight w:val="magenta"/>
              </w:rPr>
            </w:pPr>
          </w:p>
          <w:p w:rsidRPr="00B5734F" w:rsidR="0038329E" w:rsidP="00935B8C" w:rsidRDefault="0038329E" w14:paraId="051D40B0" w14:textId="5CBE6264">
            <w:pPr>
              <w:suppressAutoHyphens w:val="0"/>
              <w:ind w:left="1014"/>
              <w:contextualSpacing/>
              <w:jc w:val="both"/>
              <w:rPr>
                <w:bCs/>
                <w:sz w:val="22"/>
                <w:szCs w:val="22"/>
              </w:rPr>
            </w:pPr>
          </w:p>
        </w:tc>
        <w:tc>
          <w:tcPr>
            <w:tcW w:w="4714" w:type="dxa"/>
            <w:tcMar/>
          </w:tcPr>
          <w:p w:rsidRPr="00B5734F" w:rsidR="0038329E" w:rsidP="00B54CDC" w:rsidRDefault="00AF7569" w14:paraId="4E4745A0" w14:textId="693B6FDC">
            <w:pPr>
              <w:numPr>
                <w:ilvl w:val="2"/>
                <w:numId w:val="2"/>
              </w:numPr>
              <w:suppressAutoHyphens w:val="0"/>
              <w:contextualSpacing/>
              <w:jc w:val="both"/>
              <w:rPr>
                <w:sz w:val="22"/>
                <w:szCs w:val="22"/>
                <w:lang w:val="en-GB" w:eastAsia="en-US"/>
              </w:rPr>
            </w:pPr>
            <w:r>
              <w:rPr>
                <w:sz w:val="22"/>
                <w:szCs w:val="22"/>
                <w:lang w:val="en-GB" w:eastAsia="en-US"/>
              </w:rPr>
              <w:t>“</w:t>
            </w:r>
            <w:r w:rsidRPr="00D764DF" w:rsidR="00582453">
              <w:rPr>
                <w:b/>
                <w:bCs/>
                <w:sz w:val="22"/>
                <w:szCs w:val="22"/>
                <w:lang w:val="en-GB" w:eastAsia="en-US"/>
              </w:rPr>
              <w:t>Platform</w:t>
            </w:r>
            <w:r>
              <w:rPr>
                <w:sz w:val="22"/>
                <w:szCs w:val="22"/>
                <w:lang w:val="en-GB" w:eastAsia="en-US"/>
              </w:rPr>
              <w:t>”</w:t>
            </w:r>
            <w:r w:rsidRPr="00582453" w:rsid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Pr="00582453" w:rsidR="00582453">
              <w:rPr>
                <w:sz w:val="22"/>
                <w:szCs w:val="22"/>
                <w:lang w:val="en-GB" w:eastAsia="en-US"/>
              </w:rPr>
              <w:t xml:space="preserve">. References in this </w:t>
            </w:r>
            <w:r>
              <w:rPr>
                <w:sz w:val="22"/>
                <w:szCs w:val="22"/>
                <w:lang w:val="en-GB" w:eastAsia="en-US"/>
              </w:rPr>
              <w:t xml:space="preserve">Agreement </w:t>
            </w:r>
            <w:r w:rsidRPr="00582453" w:rsidR="00582453">
              <w:rPr>
                <w:sz w:val="22"/>
                <w:szCs w:val="22"/>
                <w:lang w:val="en-GB" w:eastAsia="en-US"/>
              </w:rPr>
              <w:t xml:space="preserve">to the </w:t>
            </w:r>
            <w:r>
              <w:rPr>
                <w:sz w:val="22"/>
                <w:szCs w:val="22"/>
                <w:lang w:val="en-GB" w:eastAsia="en-US"/>
              </w:rPr>
              <w:t>“</w:t>
            </w:r>
            <w:r w:rsidRPr="00582453" w:rsidR="00582453">
              <w:rPr>
                <w:sz w:val="22"/>
                <w:szCs w:val="22"/>
                <w:lang w:val="en-GB" w:eastAsia="en-US"/>
              </w:rPr>
              <w:t>Platform</w:t>
            </w:r>
            <w:r>
              <w:rPr>
                <w:sz w:val="22"/>
                <w:szCs w:val="22"/>
                <w:lang w:val="en-GB" w:eastAsia="en-US"/>
              </w:rPr>
              <w:t>”</w:t>
            </w:r>
            <w:r w:rsidRPr="00582453" w:rsidR="00582453">
              <w:rPr>
                <w:sz w:val="22"/>
                <w:szCs w:val="22"/>
                <w:lang w:val="en-GB" w:eastAsia="en-US"/>
              </w:rPr>
              <w:t xml:space="preserve"> shall </w:t>
            </w:r>
            <w:r w:rsidRPr="00B54CDC">
              <w:rPr>
                <w:sz w:val="22"/>
                <w:szCs w:val="22"/>
                <w:lang w:val="en-GB" w:eastAsia="en-US"/>
              </w:rPr>
              <w:t xml:space="preserve">mutatis mutandis </w:t>
            </w:r>
            <w:r w:rsidRPr="00582453" w:rsidR="00582453">
              <w:rPr>
                <w:sz w:val="22"/>
                <w:szCs w:val="22"/>
                <w:lang w:val="en-GB" w:eastAsia="en-US"/>
              </w:rPr>
              <w:t xml:space="preserve">include the Modules and Functionalities, as appropriate, unless it is clear from the nature of the particular use of the reference that the reference is not intended to </w:t>
            </w:r>
            <w:r>
              <w:rPr>
                <w:sz w:val="22"/>
                <w:szCs w:val="22"/>
                <w:lang w:val="en-GB" w:eastAsia="en-US"/>
              </w:rPr>
              <w:t>cover them;</w:t>
            </w:r>
          </w:p>
        </w:tc>
      </w:tr>
      <w:tr w:rsidRPr="001002B4" w:rsidR="00AF7569" w:rsidTr="7BFC6B0A" w14:paraId="7FB06B2A" w14:textId="77777777">
        <w:trPr>
          <w:trHeight w:val="880"/>
        </w:trPr>
        <w:tc>
          <w:tcPr>
            <w:tcW w:w="4833" w:type="dxa"/>
            <w:tcMar/>
          </w:tcPr>
          <w:p w:rsidRPr="001703C4" w:rsidR="00AF7569" w:rsidP="005C6294" w:rsidRDefault="00AF7569" w14:paraId="6912BF50" w14:textId="4075C280">
            <w:pPr>
              <w:numPr>
                <w:ilvl w:val="2"/>
                <w:numId w:val="15"/>
              </w:numPr>
              <w:suppressAutoHyphens w:val="0"/>
              <w:contextualSpacing/>
              <w:jc w:val="both"/>
              <w:rPr>
                <w:rFonts w:eastAsiaTheme="minorHAnsi"/>
                <w:color w:val="000000"/>
                <w:sz w:val="22"/>
                <w:szCs w:val="22"/>
              </w:rPr>
            </w:pPr>
            <w:r w:rsidRPr="001703C4">
              <w:rPr>
                <w:rFonts w:eastAsiaTheme="minorHAnsi"/>
                <w:color w:val="000000"/>
                <w:sz w:val="22"/>
                <w:szCs w:val="22"/>
              </w:rPr>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Pr="008C28AD" w:rsidR="006C296F">
              <w:rPr>
                <w:rFonts w:eastAsiaTheme="minorEastAsia"/>
                <w:color w:val="000000"/>
                <w:sz w:val="22"/>
                <w:szCs w:val="22"/>
              </w:rPr>
              <w:t>4</w:t>
            </w:r>
            <w:r w:rsidRPr="008C28AD">
              <w:rPr>
                <w:rFonts w:eastAsiaTheme="minorEastAsia"/>
                <w:color w:val="000000"/>
                <w:sz w:val="22"/>
                <w:szCs w:val="22"/>
              </w:rPr>
              <w:t xml:space="preserve">. </w:t>
            </w:r>
            <w:r w:rsidRPr="008C28AD" w:rsidR="00894B08">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Pr="008C28AD" w:rsidR="00681398">
              <w:rPr>
                <w:sz w:val="22"/>
                <w:szCs w:val="22"/>
                <w:lang w:eastAsia="en-US"/>
              </w:rPr>
              <w:t xml:space="preserve"> Podporné</w:t>
            </w:r>
            <w:r w:rsidRPr="008C28AD">
              <w:rPr>
                <w:sz w:val="22"/>
                <w:szCs w:val="22"/>
                <w:lang w:eastAsia="en-US"/>
              </w:rPr>
              <w:t xml:space="preserve"> Služby (paušálnych platieb)“</w:t>
            </w:r>
            <w:r w:rsidRPr="008C28AD" w:rsidR="00963AA2">
              <w:rPr>
                <w:sz w:val="22"/>
                <w:szCs w:val="22"/>
                <w:lang w:eastAsia="en-US"/>
              </w:rPr>
              <w:t xml:space="preserve"> </w:t>
            </w:r>
            <w:r w:rsidRPr="008C28AD">
              <w:rPr>
                <w:sz w:val="22"/>
                <w:szCs w:val="22"/>
                <w:lang w:eastAsia="en-US"/>
              </w:rPr>
              <w:t>Úrovne poskytovaných služieb;</w:t>
            </w:r>
          </w:p>
        </w:tc>
        <w:tc>
          <w:tcPr>
            <w:tcW w:w="4714" w:type="dxa"/>
            <w:tcMar/>
          </w:tcPr>
          <w:p w:rsidR="00AF7569" w:rsidP="00B54CDC" w:rsidRDefault="00AF7569" w14:paraId="0F425B2C" w14:textId="24FD6322">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Pr="001002B4" w:rsidR="00F16242" w:rsidTr="7BFC6B0A" w14:paraId="09C44258" w14:textId="77777777">
        <w:trPr>
          <w:trHeight w:val="2181"/>
        </w:trPr>
        <w:tc>
          <w:tcPr>
            <w:tcW w:w="4833" w:type="dxa"/>
            <w:tcMar/>
          </w:tcPr>
          <w:p w:rsidRPr="00B5734F" w:rsidR="0038329E" w:rsidP="005C6294" w:rsidRDefault="00AF7569" w14:paraId="7FE43137" w14:textId="54866AE7">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714" w:type="dxa"/>
            <w:tcMar/>
          </w:tcPr>
          <w:p w:rsidRPr="00B5734F" w:rsidR="0038329E" w:rsidP="00B54CDC" w:rsidRDefault="00AF7569" w14:paraId="7041075C" w14:textId="01482374">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Pr="001002B4" w:rsidR="00AF7569" w:rsidTr="7BFC6B0A" w14:paraId="32B03DEC" w14:textId="77777777">
        <w:trPr>
          <w:trHeight w:val="2181"/>
        </w:trPr>
        <w:tc>
          <w:tcPr>
            <w:tcW w:w="4833" w:type="dxa"/>
            <w:tcMar/>
          </w:tcPr>
          <w:p w:rsidRPr="2ACED7EB" w:rsidR="00AF7569" w:rsidDel="00561C4A" w:rsidP="005C6294" w:rsidRDefault="00AF7569" w14:paraId="46E20826" w14:textId="40349A85">
            <w:pPr>
              <w:numPr>
                <w:ilvl w:val="2"/>
                <w:numId w:val="15"/>
              </w:numPr>
              <w:suppressAutoHyphens w:val="0"/>
              <w:contextualSpacing/>
              <w:jc w:val="both"/>
              <w:rPr>
                <w:rFonts w:eastAsiaTheme="minorEastAsia"/>
                <w:color w:val="000000" w:themeColor="text1"/>
                <w:sz w:val="22"/>
                <w:szCs w:val="22"/>
              </w:rPr>
            </w:pPr>
            <w:r w:rsidRPr="2ACED7EB">
              <w:rPr>
                <w:color w:val="000000" w:themeColor="text1"/>
                <w:sz w:val="22"/>
                <w:szCs w:val="22"/>
              </w:rPr>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714" w:type="dxa"/>
            <w:tcMar/>
          </w:tcPr>
          <w:p w:rsidRPr="00B5734F" w:rsidR="00AF7569" w:rsidDel="00561C4A" w:rsidRDefault="00AF7569" w14:paraId="685F7FA1" w14:textId="698607C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Pr="001002B4" w:rsidR="00F16242" w:rsidTr="7BFC6B0A" w14:paraId="7289DB23" w14:textId="77777777">
        <w:trPr>
          <w:trHeight w:val="2928"/>
        </w:trPr>
        <w:tc>
          <w:tcPr>
            <w:tcW w:w="4833" w:type="dxa"/>
            <w:tcMar/>
          </w:tcPr>
          <w:p w:rsidRPr="00B5734F" w:rsidR="0038329E" w:rsidP="005C6294" w:rsidRDefault="00AF7569" w14:paraId="4931EF6D" w14:textId="3C02E8B1">
            <w:pPr>
              <w:numPr>
                <w:ilvl w:val="2"/>
                <w:numId w:val="15"/>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 xml:space="preserve">Služby </w:t>
            </w:r>
            <w:proofErr w:type="spellStart"/>
            <w:r w:rsidRPr="001703C4">
              <w:rPr>
                <w:rFonts w:eastAsiaTheme="minorEastAsia"/>
                <w:b/>
                <w:bCs/>
                <w:color w:val="000000"/>
                <w:sz w:val="22"/>
                <w:szCs w:val="22"/>
              </w:rPr>
              <w:t>HelpDesk</w:t>
            </w:r>
            <w:proofErr w:type="spellEnd"/>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podčastiach</w:t>
            </w:r>
            <w:proofErr w:type="spellEnd"/>
            <w:r>
              <w:rPr>
                <w:rFonts w:eastAsiaTheme="minorEastAsia"/>
                <w:color w:val="000000"/>
                <w:sz w:val="22"/>
                <w:szCs w:val="22"/>
              </w:rPr>
              <w:t xml:space="preserve">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714" w:type="dxa"/>
            <w:tcMar/>
          </w:tcPr>
          <w:p w:rsidRPr="00B5734F" w:rsidR="0038329E" w:rsidP="00D764DF" w:rsidRDefault="00AF7569" w14:paraId="1BBB110D" w14:textId="3D0179C7">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proofErr w:type="spellStart"/>
            <w:r w:rsidRPr="00D764DF">
              <w:rPr>
                <w:b/>
                <w:bCs/>
                <w:sz w:val="22"/>
                <w:szCs w:val="22"/>
                <w:lang w:val="en-GB" w:eastAsia="en-US"/>
              </w:rPr>
              <w:t>HelpDesk</w:t>
            </w:r>
            <w:proofErr w:type="spellEnd"/>
            <w:r w:rsidRPr="00D764DF">
              <w:rPr>
                <w:b/>
                <w:bCs/>
                <w:sz w:val="22"/>
                <w:szCs w:val="22"/>
                <w:lang w:val="en-GB" w:eastAsia="en-US"/>
              </w:rPr>
              <w:t xml:space="preserve">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 xml:space="preserve">services shall in each case include the tools and shall be governed by the principles specified in Section "5. </w:t>
            </w:r>
            <w:proofErr w:type="spellStart"/>
            <w:r w:rsidRPr="00AF7569">
              <w:rPr>
                <w:sz w:val="22"/>
                <w:szCs w:val="22"/>
                <w:lang w:val="en-GB" w:eastAsia="en-US"/>
              </w:rPr>
              <w:t>HelpDesk</w:t>
            </w:r>
            <w:proofErr w:type="spellEnd"/>
            <w:r w:rsidRPr="00AF7569">
              <w:rPr>
                <w:sz w:val="22"/>
                <w:szCs w:val="22"/>
                <w:lang w:val="en-GB" w:eastAsia="en-US"/>
              </w:rPr>
              <w:t>", subsections "I. Communication Tools", "II. Request Priorities", "IV. Dispute Resolution (at all stages of service provision)" of the Service Level;</w:t>
            </w:r>
          </w:p>
        </w:tc>
      </w:tr>
      <w:tr w:rsidRPr="001002B4" w:rsidR="00AF7569" w:rsidTr="7BFC6B0A" w14:paraId="5B907627" w14:textId="77777777">
        <w:trPr>
          <w:trHeight w:val="2927"/>
        </w:trPr>
        <w:tc>
          <w:tcPr>
            <w:tcW w:w="4833" w:type="dxa"/>
            <w:tcMar/>
          </w:tcPr>
          <w:p w:rsidRPr="001703C4" w:rsidR="00AF7569" w:rsidP="005C6294" w:rsidRDefault="00AF7569" w14:paraId="4A21B875" w14:textId="1B3026E6">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a. Incident manažment“ Úrovne poskytovaných služieb;</w:t>
            </w:r>
          </w:p>
        </w:tc>
        <w:tc>
          <w:tcPr>
            <w:tcW w:w="4714" w:type="dxa"/>
            <w:tcMar/>
          </w:tcPr>
          <w:p w:rsidRPr="00AF7569" w:rsidR="00AF7569" w:rsidP="00D764DF" w:rsidRDefault="00EB3823" w14:paraId="0AAE4B6E" w14:textId="58855E66">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xml:space="preserve">, to the extent and in stages and in accordance with the terms and conditions and rules under section "5. </w:t>
            </w:r>
            <w:proofErr w:type="spellStart"/>
            <w:r w:rsidRPr="00EB3823">
              <w:rPr>
                <w:sz w:val="22"/>
                <w:szCs w:val="22"/>
                <w:lang w:val="en-GB" w:eastAsia="en-US"/>
              </w:rPr>
              <w:t>HelpDesk</w:t>
            </w:r>
            <w:proofErr w:type="spellEnd"/>
            <w:r w:rsidRPr="00EB3823">
              <w:rPr>
                <w:sz w:val="22"/>
                <w:szCs w:val="22"/>
                <w:lang w:val="en-GB" w:eastAsia="en-US"/>
              </w:rPr>
              <w:t>", subpart "III. Types of Requests and their resolution - a. Incident Management" of the Service Level;</w:t>
            </w:r>
          </w:p>
        </w:tc>
      </w:tr>
      <w:tr w:rsidRPr="001002B4" w:rsidR="00F16242" w:rsidTr="7BFC6B0A" w14:paraId="14806918" w14:textId="77777777">
        <w:trPr>
          <w:trHeight w:val="892"/>
        </w:trPr>
        <w:tc>
          <w:tcPr>
            <w:tcW w:w="4833" w:type="dxa"/>
            <w:tcMar/>
          </w:tcPr>
          <w:p w:rsidR="004A5856" w:rsidP="005C6294" w:rsidRDefault="00EB3823" w14:paraId="7CD6A202" w14:textId="16826678">
            <w:pPr>
              <w:numPr>
                <w:ilvl w:val="2"/>
                <w:numId w:val="15"/>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w:t>
            </w:r>
            <w:r w:rsidR="00470C11">
              <w:rPr>
                <w:rFonts w:eastAsiaTheme="minorEastAsia"/>
                <w:color w:val="000000" w:themeColor="text1"/>
                <w:sz w:val="22"/>
                <w:szCs w:val="22"/>
              </w:rPr>
              <w:t xml:space="preserve"> </w:t>
            </w:r>
            <w:r w:rsidRPr="54C0C624">
              <w:rPr>
                <w:rFonts w:eastAsiaTheme="minorEastAsia"/>
                <w:color w:val="000000" w:themeColor="text1"/>
                <w:sz w:val="22"/>
                <w:szCs w:val="22"/>
              </w:rPr>
              <w:t>1 tejto Zmluvy;</w:t>
            </w:r>
          </w:p>
          <w:p w:rsidRPr="00B5734F" w:rsidR="00EB3823" w:rsidP="00935B8C" w:rsidRDefault="00EB3823" w14:paraId="2DA8CF7E" w14:textId="41DD37F1">
            <w:pPr>
              <w:suppressAutoHyphens w:val="0"/>
              <w:contextualSpacing/>
              <w:jc w:val="both"/>
              <w:rPr>
                <w:rFonts w:eastAsiaTheme="minorEastAsia"/>
                <w:color w:val="000000"/>
                <w:sz w:val="22"/>
                <w:szCs w:val="22"/>
              </w:rPr>
            </w:pPr>
          </w:p>
        </w:tc>
        <w:tc>
          <w:tcPr>
            <w:tcW w:w="4714" w:type="dxa"/>
            <w:tcMar/>
          </w:tcPr>
          <w:p w:rsidRPr="00B5734F" w:rsidR="0038329E" w:rsidRDefault="0038329E" w14:paraId="402CDF54" w14:textId="5EB7F0F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Pr="00B5734F" w:rsidR="00EB3823">
              <w:rPr>
                <w:sz w:val="22"/>
                <w:szCs w:val="22"/>
                <w:lang w:val="en-GB" w:eastAsia="en-US"/>
              </w:rPr>
              <w:t>attached as Annex 1 to this Agreemen</w:t>
            </w:r>
            <w:r w:rsidR="00EB3823">
              <w:rPr>
                <w:sz w:val="22"/>
                <w:szCs w:val="22"/>
                <w:lang w:val="en-GB" w:eastAsia="en-US"/>
              </w:rPr>
              <w:t>t;</w:t>
            </w:r>
          </w:p>
        </w:tc>
      </w:tr>
      <w:tr w:rsidRPr="001002B4" w:rsidR="00EB3823" w:rsidTr="7BFC6B0A" w14:paraId="49FE0277" w14:textId="77777777">
        <w:trPr>
          <w:trHeight w:val="892"/>
        </w:trPr>
        <w:tc>
          <w:tcPr>
            <w:tcW w:w="4833" w:type="dxa"/>
            <w:tcMar/>
          </w:tcPr>
          <w:p w:rsidR="00EB3823" w:rsidP="005C6294" w:rsidRDefault="00EB3823" w14:paraId="00923308" w14:textId="3B7DCC67">
            <w:pPr>
              <w:numPr>
                <w:ilvl w:val="2"/>
                <w:numId w:val="15"/>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Pr="22994876" w:rsidR="00F421F3">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w:t>
            </w:r>
            <w:r w:rsidRPr="22994876">
              <w:rPr>
                <w:rFonts w:eastAsiaTheme="minorEastAsia"/>
                <w:color w:val="000000" w:themeColor="text1"/>
                <w:sz w:val="22"/>
                <w:szCs w:val="22"/>
              </w:rPr>
              <w:t xml:space="preserve">podmienkami a pravidlami podľa časti „5. </w:t>
            </w:r>
            <w:proofErr w:type="spellStart"/>
            <w:r w:rsidRPr="22994876">
              <w:rPr>
                <w:rFonts w:eastAsiaTheme="minorEastAsia"/>
                <w:color w:val="000000" w:themeColor="text1"/>
                <w:sz w:val="22"/>
                <w:szCs w:val="22"/>
              </w:rPr>
              <w:t>HelpDesk</w:t>
            </w:r>
            <w:proofErr w:type="spellEnd"/>
            <w:r w:rsidRPr="22994876">
              <w:rPr>
                <w:rFonts w:eastAsiaTheme="minorEastAsia"/>
                <w:color w:val="000000" w:themeColor="text1"/>
                <w:sz w:val="22"/>
                <w:szCs w:val="22"/>
              </w:rPr>
              <w:t xml:space="preserve">“, </w:t>
            </w:r>
            <w:proofErr w:type="spellStart"/>
            <w:r w:rsidRPr="22994876">
              <w:rPr>
                <w:rFonts w:eastAsiaTheme="minorEastAsia"/>
                <w:color w:val="000000" w:themeColor="text1"/>
                <w:sz w:val="22"/>
                <w:szCs w:val="22"/>
              </w:rPr>
              <w:t>podčasti</w:t>
            </w:r>
            <w:proofErr w:type="spellEnd"/>
            <w:r w:rsidRPr="22994876">
              <w:rPr>
                <w:rFonts w:eastAsiaTheme="minorEastAsia"/>
                <w:color w:val="000000" w:themeColor="text1"/>
                <w:sz w:val="22"/>
                <w:szCs w:val="22"/>
              </w:rPr>
              <w:t xml:space="preserve"> „III. Druhy Požiadaviek a ich riešenie – b. Problém manažment“ Úrovne poskytovaných služieb;</w:t>
            </w:r>
          </w:p>
          <w:p w:rsidRPr="54C0C624" w:rsidR="00EB3823" w:rsidP="00935B8C" w:rsidRDefault="00EB3823" w14:paraId="1C8ED682" w14:textId="77777777">
            <w:pPr>
              <w:suppressAutoHyphens w:val="0"/>
              <w:ind w:left="1014"/>
              <w:contextualSpacing/>
              <w:jc w:val="both"/>
              <w:rPr>
                <w:rFonts w:eastAsiaTheme="minorEastAsia"/>
                <w:color w:val="000000" w:themeColor="text1"/>
                <w:sz w:val="22"/>
                <w:szCs w:val="22"/>
              </w:rPr>
            </w:pPr>
          </w:p>
        </w:tc>
        <w:tc>
          <w:tcPr>
            <w:tcW w:w="4714" w:type="dxa"/>
            <w:tcMar/>
          </w:tcPr>
          <w:p w:rsidRPr="00B5734F" w:rsidR="00EB3823" w:rsidRDefault="00EB3823" w14:paraId="2EC801E9" w14:textId="7CCC5C6B">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w:t>
            </w:r>
            <w:r w:rsidRPr="00EB3823">
              <w:rPr>
                <w:sz w:val="22"/>
                <w:szCs w:val="22"/>
                <w:lang w:val="en-GB" w:eastAsia="en-US"/>
              </w:rPr>
              <w:t xml:space="preserve">accordance with the terms and conditions </w:t>
            </w:r>
            <w:r>
              <w:rPr>
                <w:sz w:val="22"/>
                <w:szCs w:val="22"/>
                <w:lang w:val="en-GB" w:eastAsia="en-US"/>
              </w:rPr>
              <w:t xml:space="preserve">and rules </w:t>
            </w:r>
            <w:r w:rsidRPr="00EB3823">
              <w:rPr>
                <w:sz w:val="22"/>
                <w:szCs w:val="22"/>
                <w:lang w:val="en-GB" w:eastAsia="en-US"/>
              </w:rPr>
              <w:t xml:space="preserve">under Section "5. </w:t>
            </w:r>
            <w:proofErr w:type="spellStart"/>
            <w:r w:rsidRPr="00EB3823">
              <w:rPr>
                <w:sz w:val="22"/>
                <w:szCs w:val="22"/>
                <w:lang w:val="en-GB" w:eastAsia="en-US"/>
              </w:rPr>
              <w:t>HelpDesk</w:t>
            </w:r>
            <w:proofErr w:type="spellEnd"/>
            <w:r w:rsidRPr="00EB3823">
              <w:rPr>
                <w:sz w:val="22"/>
                <w:szCs w:val="22"/>
                <w:lang w:val="en-GB" w:eastAsia="en-US"/>
              </w:rPr>
              <w:t>", subsection "III. Types of Requests and their resolution - b. Problem Management" of the Service Level;</w:t>
            </w:r>
          </w:p>
        </w:tc>
      </w:tr>
      <w:tr w:rsidRPr="001002B4" w:rsidR="00EB3823" w:rsidTr="7BFC6B0A" w14:paraId="3594B5E0" w14:textId="77777777">
        <w:trPr>
          <w:trHeight w:val="892"/>
        </w:trPr>
        <w:tc>
          <w:tcPr>
            <w:tcW w:w="4833" w:type="dxa"/>
            <w:tcMar/>
          </w:tcPr>
          <w:p w:rsidRPr="54C0C624" w:rsidR="00EB3823" w:rsidP="005C6294" w:rsidRDefault="00EB3823" w14:paraId="0303D723" w14:textId="3FF9C872">
            <w:pPr>
              <w:numPr>
                <w:ilvl w:val="2"/>
                <w:numId w:val="15"/>
              </w:numPr>
              <w:suppressAutoHyphens w:val="0"/>
              <w:contextualSpacing/>
              <w:jc w:val="both"/>
              <w:rPr>
                <w:rFonts w:eastAsiaTheme="minorEastAsia"/>
                <w:color w:val="000000" w:themeColor="text1"/>
                <w:sz w:val="22"/>
                <w:szCs w:val="22"/>
              </w:rPr>
            </w:pPr>
            <w:r w:rsidRPr="00EE775C">
              <w:rPr>
                <w:b/>
                <w:color w:val="000000" w:themeColor="text1"/>
                <w:sz w:val="22"/>
                <w:szCs w:val="22"/>
              </w:rPr>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r>
              <w:rPr>
                <w:color w:val="000000" w:themeColor="text1"/>
                <w:sz w:val="22"/>
                <w:szCs w:val="22"/>
              </w:rPr>
              <w:t>ktor</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w:t>
            </w:r>
            <w:r w:rsidR="00470C11">
              <w:rPr>
                <w:color w:val="000000" w:themeColor="text1"/>
                <w:sz w:val="22"/>
                <w:szCs w:val="22"/>
              </w:rPr>
              <w:t xml:space="preserve"> </w:t>
            </w:r>
            <w:r w:rsidRPr="00935B8C">
              <w:rPr>
                <w:color w:val="000000" w:themeColor="text1"/>
                <w:sz w:val="22"/>
                <w:szCs w:val="22"/>
              </w:rPr>
              <w:t>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714" w:type="dxa"/>
            <w:tcMar/>
          </w:tcPr>
          <w:p w:rsidRPr="00B5734F" w:rsidR="00EB3823" w:rsidRDefault="00EB3823" w14:paraId="456101F4" w14:textId="1D3A6046">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Pr="001002B4" w:rsidR="00EB3823" w:rsidTr="7BFC6B0A" w14:paraId="183DB7B5" w14:textId="77777777">
        <w:trPr>
          <w:trHeight w:val="892"/>
        </w:trPr>
        <w:tc>
          <w:tcPr>
            <w:tcW w:w="4833" w:type="dxa"/>
            <w:tcMar/>
          </w:tcPr>
          <w:p w:rsidRPr="00EE775C" w:rsidR="00EB3823" w:rsidP="005C6294" w:rsidRDefault="00EB3823" w14:paraId="480D31AD" w14:textId="07BF39F9">
            <w:pPr>
              <w:numPr>
                <w:ilvl w:val="2"/>
                <w:numId w:val="15"/>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znamená súbor v celkovom predpokladom rozsahu 2</w:t>
            </w:r>
            <w:r w:rsidR="00CB1385">
              <w:rPr>
                <w:color w:val="000000" w:themeColor="text1"/>
                <w:sz w:val="22"/>
                <w:szCs w:val="22"/>
              </w:rPr>
              <w:t>3</w:t>
            </w:r>
            <w:r w:rsidRPr="6A820185">
              <w:rPr>
                <w:color w:val="000000" w:themeColor="text1"/>
                <w:sz w:val="22"/>
                <w:szCs w:val="22"/>
              </w:rPr>
              <w:t xml:space="preserve">0 vozidiel v rámci zvozovej techniky </w:t>
            </w:r>
            <w:r w:rsidR="00AD4C9D">
              <w:rPr>
                <w:color w:val="000000" w:themeColor="text1"/>
                <w:sz w:val="22"/>
                <w:szCs w:val="22"/>
              </w:rPr>
              <w:t xml:space="preserve">a referentských vozidiel </w:t>
            </w:r>
            <w:r w:rsidRPr="6A820185">
              <w:rPr>
                <w:color w:val="000000" w:themeColor="text1"/>
                <w:sz w:val="22"/>
                <w:szCs w:val="22"/>
              </w:rPr>
              <w:t>Objednávateľa, ktorými sa rozumejú všetky aktuálne či budúce vozidlá Objednávateľa</w:t>
            </w:r>
            <w:r w:rsidR="00BF1916">
              <w:rPr>
                <w:color w:val="000000" w:themeColor="text1"/>
                <w:sz w:val="22"/>
                <w:szCs w:val="22"/>
              </w:rPr>
              <w:t xml:space="preserve"> v celkovom finálnom počte 200 LKW a 30 PKW</w:t>
            </w:r>
            <w:r w:rsidRPr="6A820185">
              <w:rPr>
                <w:color w:val="000000" w:themeColor="text1"/>
                <w:sz w:val="22"/>
                <w:szCs w:val="22"/>
              </w:rPr>
              <w:t xml:space="preserve"> ktorých zoznam aktuálny k dátumu účinnosti tejto Zmluvy, tvorí Prílohu č. 2 k tejto Zmluve; pre odstránenie pochybností sa uvádza, že </w:t>
            </w:r>
            <w:r w:rsidRPr="6A820185" w:rsidR="004A3749">
              <w:rPr>
                <w:color w:val="000000" w:themeColor="text1"/>
                <w:sz w:val="22"/>
                <w:szCs w:val="22"/>
              </w:rPr>
              <w:t>2</w:t>
            </w:r>
            <w:r w:rsidR="004A3749">
              <w:rPr>
                <w:color w:val="000000" w:themeColor="text1"/>
                <w:sz w:val="22"/>
                <w:szCs w:val="22"/>
              </w:rPr>
              <w:t>3</w:t>
            </w:r>
            <w:r w:rsidRPr="6A820185" w:rsidR="004A3749">
              <w:rPr>
                <w:color w:val="000000" w:themeColor="text1"/>
                <w:sz w:val="22"/>
                <w:szCs w:val="22"/>
              </w:rPr>
              <w:t xml:space="preserve">0 </w:t>
            </w:r>
            <w:r w:rsidRPr="6A820185">
              <w:rPr>
                <w:color w:val="000000" w:themeColor="text1"/>
                <w:sz w:val="22"/>
                <w:szCs w:val="22"/>
              </w:rPr>
              <w:t>vozidiel predstavuje rámec, ktorý nemusí byť k času vstupu tejto Zmluvy do účinnosti plne naplnený a môže byť počas jej účinnosti dopĺňaný;</w:t>
            </w:r>
          </w:p>
        </w:tc>
        <w:tc>
          <w:tcPr>
            <w:tcW w:w="4714" w:type="dxa"/>
            <w:tcMar/>
          </w:tcPr>
          <w:p w:rsidR="00EB3823" w:rsidRDefault="00EB3823" w14:paraId="3D379436" w14:textId="0EFDAD65">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of an anticipated total of 2</w:t>
            </w:r>
            <w:r w:rsidR="001306AE">
              <w:rPr>
                <w:sz w:val="22"/>
                <w:szCs w:val="22"/>
                <w:lang w:val="en-GB" w:eastAsia="en-US"/>
              </w:rPr>
              <w:t>3</w:t>
            </w:r>
            <w:r w:rsidRPr="00EB3823">
              <w:rPr>
                <w:sz w:val="22"/>
                <w:szCs w:val="22"/>
                <w:lang w:val="en-GB" w:eastAsia="en-US"/>
              </w:rPr>
              <w:t>0 vehicles within the Customer</w:t>
            </w:r>
            <w:r w:rsidR="001306AE">
              <w:rPr>
                <w:sz w:val="22"/>
                <w:szCs w:val="22"/>
                <w:lang w:val="en-GB" w:eastAsia="en-US"/>
              </w:rPr>
              <w:t>’</w:t>
            </w:r>
            <w:r w:rsidRPr="00EB3823">
              <w:rPr>
                <w:sz w:val="22"/>
                <w:szCs w:val="22"/>
                <w:lang w:val="en-GB" w:eastAsia="en-US"/>
              </w:rPr>
              <w:t xml:space="preserve">s collection </w:t>
            </w:r>
            <w:r>
              <w:rPr>
                <w:sz w:val="22"/>
                <w:szCs w:val="22"/>
                <w:lang w:val="en-GB" w:eastAsia="en-US"/>
              </w:rPr>
              <w:t xml:space="preserve">vehicle </w:t>
            </w:r>
            <w:r w:rsidRPr="00EB3823">
              <w:rPr>
                <w:sz w:val="22"/>
                <w:szCs w:val="22"/>
                <w:lang w:val="en-GB" w:eastAsia="en-US"/>
              </w:rPr>
              <w:t>equipment</w:t>
            </w:r>
            <w:r w:rsidR="001306AE">
              <w:rPr>
                <w:sz w:val="22"/>
                <w:szCs w:val="22"/>
                <w:lang w:val="en-GB" w:eastAsia="en-US"/>
              </w:rPr>
              <w:t xml:space="preserve"> and company vehicles</w:t>
            </w:r>
            <w:r w:rsidRPr="00EB3823">
              <w:rPr>
                <w:sz w:val="22"/>
                <w:szCs w:val="22"/>
                <w:lang w:val="en-GB" w:eastAsia="en-US"/>
              </w:rPr>
              <w:t>, which shall mean all of the Customer</w:t>
            </w:r>
            <w:r w:rsidR="001306AE">
              <w:rPr>
                <w:sz w:val="22"/>
                <w:szCs w:val="22"/>
                <w:lang w:val="en-GB" w:eastAsia="en-US"/>
              </w:rPr>
              <w:t>’</w:t>
            </w:r>
            <w:r w:rsidRPr="00EB3823">
              <w:rPr>
                <w:sz w:val="22"/>
                <w:szCs w:val="22"/>
                <w:lang w:val="en-GB" w:eastAsia="en-US"/>
              </w:rPr>
              <w:t>s current or future vehicles</w:t>
            </w:r>
            <w:r w:rsidR="001306AE">
              <w:rPr>
                <w:sz w:val="22"/>
                <w:szCs w:val="22"/>
                <w:lang w:val="en-GB" w:eastAsia="en-US"/>
              </w:rPr>
              <w:t xml:space="preserve"> in the total final number of 200 LKWs and 30 PKWs</w:t>
            </w:r>
            <w:r w:rsidRPr="00EB3823">
              <w:rPr>
                <w:sz w:val="22"/>
                <w:szCs w:val="22"/>
                <w:lang w:val="en-GB" w:eastAsia="en-US"/>
              </w:rPr>
              <w:t xml:space="preserve">,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2 hereto; for the avoidance of doubt, it is stated that the 2</w:t>
            </w:r>
            <w:r w:rsidR="001306AE">
              <w:rPr>
                <w:sz w:val="22"/>
                <w:szCs w:val="22"/>
                <w:lang w:val="en-GB" w:eastAsia="en-US"/>
              </w:rPr>
              <w:t>3</w:t>
            </w:r>
            <w:r w:rsidRPr="00EB3823">
              <w:rPr>
                <w:sz w:val="22"/>
                <w:szCs w:val="22"/>
                <w:lang w:val="en-GB" w:eastAsia="en-US"/>
              </w:rPr>
              <w:t xml:space="preserve">0 vehicles represent a 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Pr="001002B4" w:rsidR="00F16242" w:rsidTr="7BFC6B0A" w14:paraId="2AF8A89A" w14:textId="77777777">
        <w:trPr>
          <w:trHeight w:val="909"/>
        </w:trPr>
        <w:tc>
          <w:tcPr>
            <w:tcW w:w="4833" w:type="dxa"/>
            <w:tcMar/>
          </w:tcPr>
          <w:p w:rsidRPr="00453AA0" w:rsidR="00EB3823" w:rsidP="005C6294" w:rsidRDefault="00EB3823" w14:paraId="1D4C6D73" w14:textId="5AA1E39C">
            <w:pPr>
              <w:numPr>
                <w:ilvl w:val="2"/>
                <w:numId w:val="15"/>
              </w:numPr>
              <w:suppressAutoHyphens w:val="0"/>
              <w:contextualSpacing/>
              <w:jc w:val="both"/>
              <w:rPr>
                <w:color w:val="000000"/>
                <w:sz w:val="22"/>
                <w:szCs w:val="22"/>
              </w:rPr>
            </w:pPr>
            <w:r w:rsidRPr="54C0C624">
              <w:rPr>
                <w:color w:val="000000" w:themeColor="text1"/>
                <w:sz w:val="22"/>
                <w:szCs w:val="22"/>
              </w:rPr>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714" w:type="dxa"/>
            <w:tcMar/>
          </w:tcPr>
          <w:p w:rsidRPr="00B5734F" w:rsidR="0038329E" w:rsidRDefault="00EB3823" w14:paraId="180FA34E" w14:textId="2A328635">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Pr="001002B4" w:rsidR="00F16242" w:rsidTr="7BFC6B0A" w14:paraId="3C18CC0A" w14:textId="77777777">
        <w:trPr>
          <w:trHeight w:val="892"/>
        </w:trPr>
        <w:tc>
          <w:tcPr>
            <w:tcW w:w="4833" w:type="dxa"/>
            <w:tcMar/>
          </w:tcPr>
          <w:p w:rsidRPr="00B5734F" w:rsidR="0038329E" w:rsidP="005C6294" w:rsidRDefault="0038329E" w14:paraId="00DD42FB" w14:textId="77777777">
            <w:pPr>
              <w:numPr>
                <w:ilvl w:val="2"/>
                <w:numId w:val="15"/>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714" w:type="dxa"/>
            <w:tcMar/>
          </w:tcPr>
          <w:p w:rsidRPr="00B5734F" w:rsidR="0038329E" w:rsidRDefault="0038329E" w14:paraId="435F5A52" w14:textId="77777777">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Pr="001002B4" w:rsidR="00F16242" w:rsidTr="7BFC6B0A" w14:paraId="4B2F5F10" w14:textId="77777777">
        <w:trPr>
          <w:trHeight w:val="149"/>
        </w:trPr>
        <w:tc>
          <w:tcPr>
            <w:tcW w:w="4833" w:type="dxa"/>
            <w:tcMar/>
          </w:tcPr>
          <w:p w:rsidRPr="00B5734F" w:rsidR="0038329E" w:rsidRDefault="0038329E" w14:paraId="1E586F2E" w14:textId="77777777">
            <w:pPr>
              <w:suppressAutoHyphens w:val="0"/>
              <w:ind w:left="432"/>
              <w:contextualSpacing/>
              <w:jc w:val="both"/>
              <w:rPr>
                <w:sz w:val="22"/>
                <w:szCs w:val="22"/>
              </w:rPr>
            </w:pPr>
          </w:p>
        </w:tc>
        <w:tc>
          <w:tcPr>
            <w:tcW w:w="4714" w:type="dxa"/>
            <w:tcMar/>
          </w:tcPr>
          <w:p w:rsidRPr="00B5734F" w:rsidR="0038329E" w:rsidRDefault="0038329E" w14:paraId="41ADFF7E" w14:textId="77777777">
            <w:pPr>
              <w:suppressAutoHyphens w:val="0"/>
              <w:ind w:left="491"/>
              <w:contextualSpacing/>
              <w:jc w:val="both"/>
              <w:rPr>
                <w:b/>
                <w:bCs/>
                <w:sz w:val="22"/>
                <w:szCs w:val="22"/>
                <w:lang w:val="en-GB" w:eastAsia="en-US"/>
              </w:rPr>
            </w:pPr>
          </w:p>
        </w:tc>
      </w:tr>
      <w:tr w:rsidRPr="001002B4" w:rsidR="00F16242" w:rsidTr="7BFC6B0A" w14:paraId="3B359DF5" w14:textId="77777777">
        <w:trPr>
          <w:trHeight w:val="149"/>
        </w:trPr>
        <w:tc>
          <w:tcPr>
            <w:tcW w:w="4833" w:type="dxa"/>
            <w:tcMar/>
          </w:tcPr>
          <w:p w:rsidRPr="00B5734F" w:rsidR="0038329E" w:rsidRDefault="0038329E" w14:paraId="735EBDEE" w14:textId="77777777">
            <w:pPr>
              <w:suppressAutoHyphens w:val="0"/>
              <w:ind w:left="360"/>
              <w:contextualSpacing/>
              <w:rPr>
                <w:b/>
                <w:bCs/>
                <w:sz w:val="22"/>
                <w:szCs w:val="22"/>
                <w:lang w:eastAsia="en-US"/>
              </w:rPr>
            </w:pPr>
          </w:p>
        </w:tc>
        <w:tc>
          <w:tcPr>
            <w:tcW w:w="4714" w:type="dxa"/>
            <w:tcMar/>
          </w:tcPr>
          <w:p w:rsidRPr="00B5734F" w:rsidR="00E76258" w:rsidP="00E76258" w:rsidRDefault="00E76258" w14:paraId="14A93A7E" w14:textId="77777777">
            <w:pPr>
              <w:suppressAutoHyphens w:val="0"/>
              <w:contextualSpacing/>
              <w:rPr>
                <w:b/>
                <w:bCs/>
                <w:sz w:val="22"/>
                <w:szCs w:val="22"/>
                <w:lang w:val="en-GB" w:eastAsia="en-US"/>
              </w:rPr>
            </w:pPr>
          </w:p>
        </w:tc>
      </w:tr>
      <w:tr w:rsidRPr="001002B4" w:rsidR="00F16242" w:rsidTr="7BFC6B0A" w14:paraId="29ACA6B5" w14:textId="77777777">
        <w:trPr>
          <w:trHeight w:val="643"/>
        </w:trPr>
        <w:tc>
          <w:tcPr>
            <w:tcW w:w="4833" w:type="dxa"/>
            <w:tcMar/>
          </w:tcPr>
          <w:p w:rsidRPr="00B5734F" w:rsidR="0038329E" w:rsidRDefault="0038329E" w14:paraId="12F9A3F6" w14:textId="158FD535">
            <w:pPr>
              <w:numPr>
                <w:ilvl w:val="0"/>
                <w:numId w:val="1"/>
              </w:numPr>
              <w:suppressAutoHyphens w:val="0"/>
              <w:contextualSpacing/>
              <w:jc w:val="both"/>
              <w:rPr>
                <w:b/>
                <w:bCs/>
                <w:sz w:val="22"/>
                <w:szCs w:val="22"/>
                <w:lang w:eastAsia="en-US"/>
              </w:rPr>
            </w:pPr>
            <w:bookmarkStart w:name="_Ref99615121" w:id="3"/>
            <w:r w:rsidRPr="00B5734F">
              <w:rPr>
                <w:b/>
                <w:bCs/>
                <w:sz w:val="22"/>
                <w:szCs w:val="22"/>
                <w:lang w:eastAsia="en-US"/>
              </w:rPr>
              <w:t>PREDMET ZMLUVY</w:t>
            </w:r>
            <w:bookmarkEnd w:id="3"/>
          </w:p>
        </w:tc>
        <w:tc>
          <w:tcPr>
            <w:tcW w:w="4714" w:type="dxa"/>
            <w:tcMar/>
          </w:tcPr>
          <w:p w:rsidRPr="00B5734F" w:rsidR="0038329E" w:rsidRDefault="0038329E" w14:paraId="0E13D3AF" w14:textId="77777777">
            <w:pPr>
              <w:numPr>
                <w:ilvl w:val="0"/>
                <w:numId w:val="2"/>
              </w:numPr>
              <w:suppressAutoHyphens w:val="0"/>
              <w:ind w:left="483" w:hanging="483"/>
              <w:contextualSpacing/>
              <w:jc w:val="both"/>
              <w:rPr>
                <w:b/>
                <w:bCs/>
                <w:sz w:val="22"/>
                <w:szCs w:val="22"/>
                <w:lang w:val="en-GB" w:eastAsia="en-US"/>
              </w:rPr>
            </w:pPr>
            <w:bookmarkStart w:name="_Ref99615132" w:id="4"/>
            <w:r w:rsidRPr="00B5734F">
              <w:rPr>
                <w:b/>
                <w:bCs/>
                <w:sz w:val="22"/>
                <w:szCs w:val="22"/>
                <w:lang w:val="en-GB" w:eastAsia="en-US"/>
              </w:rPr>
              <w:t>SUBJECT-MATTER OF THE AGREEMENT</w:t>
            </w:r>
            <w:bookmarkEnd w:id="4"/>
          </w:p>
        </w:tc>
      </w:tr>
      <w:tr w:rsidRPr="001002B4" w:rsidR="00F16242" w:rsidTr="7BFC6B0A" w14:paraId="485BE344" w14:textId="77777777">
        <w:trPr>
          <w:trHeight w:val="2299"/>
        </w:trPr>
        <w:tc>
          <w:tcPr>
            <w:tcW w:w="4833" w:type="dxa"/>
            <w:tcMar/>
          </w:tcPr>
          <w:p w:rsidRPr="00B5734F" w:rsidR="0038329E" w:rsidRDefault="0038329E" w14:paraId="5F844831" w14:textId="6B969639">
            <w:pPr>
              <w:numPr>
                <w:ilvl w:val="1"/>
                <w:numId w:val="1"/>
              </w:numPr>
              <w:suppressAutoHyphens w:val="0"/>
              <w:ind w:left="452"/>
              <w:contextualSpacing/>
              <w:jc w:val="both"/>
              <w:rPr>
                <w:sz w:val="22"/>
                <w:szCs w:val="22"/>
                <w:lang w:eastAsia="en-US"/>
              </w:rPr>
            </w:pPr>
            <w:bookmarkStart w:name="_Hlk113609233" w:id="5"/>
            <w:r w:rsidRPr="342E7CCB">
              <w:rPr>
                <w:sz w:val="22"/>
                <w:szCs w:val="22"/>
                <w:lang w:eastAsia="en-US"/>
              </w:rPr>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Pr="00935B8C" w:rsidR="008901A4">
              <w:rPr>
                <w:sz w:val="22"/>
                <w:szCs w:val="22"/>
                <w:lang w:eastAsia="en-US"/>
              </w:rPr>
              <w:t xml:space="preserve">a, </w:t>
            </w:r>
            <w:r w:rsidRPr="00F3674A">
              <w:rPr>
                <w:sz w:val="22"/>
                <w:szCs w:val="22"/>
                <w:lang w:eastAsia="en-US"/>
              </w:rPr>
              <w:t>za podmienok dohodnutých v tejto Zmluve</w:t>
            </w:r>
            <w:r w:rsidRPr="00935B8C" w:rsidR="008901A4">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rsidRPr="00B5734F" w:rsidR="0038329E" w:rsidRDefault="0038329E" w14:paraId="70D262DA" w14:textId="77777777">
            <w:pPr>
              <w:suppressAutoHyphens w:val="0"/>
              <w:contextualSpacing/>
              <w:jc w:val="both"/>
              <w:rPr>
                <w:sz w:val="22"/>
                <w:szCs w:val="22"/>
                <w:lang w:eastAsia="en-US"/>
              </w:rPr>
            </w:pPr>
          </w:p>
        </w:tc>
        <w:tc>
          <w:tcPr>
            <w:tcW w:w="4714" w:type="dxa"/>
            <w:tcMar/>
          </w:tcPr>
          <w:p w:rsidRPr="00B5734F" w:rsidR="0038329E" w:rsidRDefault="0038329E" w14:paraId="52274A58" w14:textId="31D242EA">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 xml:space="preserve">nnexes, </w:t>
            </w:r>
            <w:r w:rsidRPr="006A73FC">
              <w:rPr>
                <w:sz w:val="22"/>
                <w:szCs w:val="22"/>
                <w:lang w:val="en-GB" w:eastAsia="en-US"/>
              </w:rPr>
              <w:t>in particular,</w:t>
            </w:r>
            <w:r w:rsidRPr="00B5734F">
              <w:rPr>
                <w:sz w:val="22"/>
                <w:szCs w:val="22"/>
                <w:lang w:val="en-GB" w:eastAsia="en-US"/>
              </w:rPr>
              <w:t xml:space="preserve"> without limitation, the following services, activities and actions:</w:t>
            </w:r>
          </w:p>
        </w:tc>
      </w:tr>
      <w:tr w:rsidRPr="001002B4" w:rsidR="00F16242" w:rsidTr="7BFC6B0A" w14:paraId="27D3D788" w14:textId="77777777">
        <w:trPr>
          <w:trHeight w:val="1620"/>
        </w:trPr>
        <w:tc>
          <w:tcPr>
            <w:tcW w:w="4833" w:type="dxa"/>
            <w:tcMar/>
          </w:tcPr>
          <w:p w:rsidR="00EB0EAC" w:rsidP="004A5856" w:rsidRDefault="00787023" w14:paraId="7CB8307E" w14:textId="2C60EA31">
            <w:pPr>
              <w:numPr>
                <w:ilvl w:val="2"/>
                <w:numId w:val="1"/>
              </w:numPr>
              <w:suppressAutoHyphens w:val="0"/>
              <w:ind w:left="1014" w:hanging="567"/>
              <w:contextualSpacing/>
              <w:jc w:val="both"/>
              <w:rPr>
                <w:sz w:val="22"/>
                <w:szCs w:val="22"/>
                <w:lang w:eastAsia="en-US"/>
              </w:rPr>
            </w:pPr>
            <w:r>
              <w:rPr>
                <w:sz w:val="22"/>
                <w:szCs w:val="22"/>
                <w:lang w:eastAsia="en-US"/>
              </w:rPr>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Pr="007B0127" w:rsid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Pr="007B0127" w:rsid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Pr="007B0127" w:rsidR="007B0127">
              <w:rPr>
                <w:sz w:val="22"/>
                <w:szCs w:val="22"/>
                <w:lang w:eastAsia="en-US"/>
              </w:rPr>
              <w:t>armonogramom</w:t>
            </w:r>
            <w:r w:rsidR="007B0127">
              <w:rPr>
                <w:sz w:val="22"/>
                <w:szCs w:val="22"/>
                <w:lang w:eastAsia="en-US"/>
              </w:rPr>
              <w:t xml:space="preserve"> (ďalej len „</w:t>
            </w:r>
            <w:r w:rsidRPr="00935B8C" w:rsidR="007B0127">
              <w:rPr>
                <w:b/>
                <w:bCs/>
                <w:sz w:val="22"/>
                <w:szCs w:val="22"/>
                <w:lang w:eastAsia="en-US"/>
              </w:rPr>
              <w:t xml:space="preserve">Implementačné </w:t>
            </w:r>
            <w:r w:rsidR="000E01DD">
              <w:rPr>
                <w:b/>
                <w:bCs/>
                <w:sz w:val="22"/>
                <w:szCs w:val="22"/>
                <w:lang w:eastAsia="en-US"/>
              </w:rPr>
              <w:t>S</w:t>
            </w:r>
            <w:r w:rsidRPr="00935B8C" w:rsidR="007B0127">
              <w:rPr>
                <w:b/>
                <w:bCs/>
                <w:sz w:val="22"/>
                <w:szCs w:val="22"/>
                <w:lang w:eastAsia="en-US"/>
              </w:rPr>
              <w:t>lužby</w:t>
            </w:r>
            <w:r w:rsidR="007B0127">
              <w:rPr>
                <w:sz w:val="22"/>
                <w:szCs w:val="22"/>
                <w:lang w:eastAsia="en-US"/>
              </w:rPr>
              <w:t>“);</w:t>
            </w:r>
          </w:p>
          <w:p w:rsidRPr="00442D26" w:rsidR="004A5856" w:rsidP="00935B8C" w:rsidRDefault="004A5856" w14:paraId="082A849E" w14:textId="0FA65FDC">
            <w:pPr>
              <w:suppressAutoHyphens w:val="0"/>
              <w:ind w:left="1014"/>
              <w:contextualSpacing/>
              <w:jc w:val="both"/>
              <w:rPr>
                <w:sz w:val="22"/>
                <w:szCs w:val="22"/>
                <w:lang w:eastAsia="en-US"/>
              </w:rPr>
            </w:pPr>
          </w:p>
        </w:tc>
        <w:tc>
          <w:tcPr>
            <w:tcW w:w="4714" w:type="dxa"/>
            <w:tcMar/>
          </w:tcPr>
          <w:p w:rsidRPr="00B5734F" w:rsidR="0038329E" w:rsidRDefault="0038329E" w14:paraId="622E5DDD" w14:textId="45C15574">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evices, all in accordance with the Scope of Work, the Service Level and the Schedule (hereinafter as the “</w:t>
            </w:r>
            <w:r w:rsidRPr="00935B8C" w:rsidR="00190DBE">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Pr="001002B4" w:rsidR="00F16242" w:rsidTr="7BFC6B0A" w14:paraId="13B2ADDB" w14:textId="77777777">
        <w:trPr>
          <w:trHeight w:val="149"/>
        </w:trPr>
        <w:tc>
          <w:tcPr>
            <w:tcW w:w="4833" w:type="dxa"/>
            <w:tcMar/>
          </w:tcPr>
          <w:p w:rsidRPr="00935B8C" w:rsidR="007B0127" w:rsidP="004A5856" w:rsidRDefault="003D02E9" w14:paraId="38C6AD87" w14:textId="5003EC15">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w:t>
            </w:r>
            <w:proofErr w:type="spellStart"/>
            <w:r>
              <w:rPr>
                <w:sz w:val="22"/>
                <w:szCs w:val="22"/>
                <w:lang w:eastAsia="en-US"/>
              </w:rPr>
              <w:t>IaaS</w:t>
            </w:r>
            <w:proofErr w:type="spellEnd"/>
            <w:r>
              <w:rPr>
                <w:sz w:val="22"/>
                <w:szCs w:val="22"/>
                <w:lang w:eastAsia="en-US"/>
              </w:rPr>
              <w:t xml:space="preserve">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rsidRPr="00B5734F" w:rsidR="0038329E" w:rsidP="00935B8C" w:rsidRDefault="0038329E" w14:paraId="050033A2" w14:textId="64C26C0B">
            <w:pPr>
              <w:suppressAutoHyphens w:val="0"/>
              <w:ind w:left="1014"/>
              <w:contextualSpacing/>
              <w:jc w:val="both"/>
              <w:rPr>
                <w:sz w:val="22"/>
                <w:szCs w:val="22"/>
                <w:lang w:eastAsia="en-US"/>
              </w:rPr>
            </w:pPr>
          </w:p>
        </w:tc>
        <w:tc>
          <w:tcPr>
            <w:tcW w:w="4714" w:type="dxa"/>
            <w:tcMar/>
          </w:tcPr>
          <w:p w:rsidRPr="00B5734F" w:rsidR="0038329E" w:rsidRDefault="00190DBE" w14:paraId="73C97C4E" w14:textId="55903A28">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el (hereinafter as the “</w:t>
            </w:r>
            <w:r w:rsidRPr="00935B8C">
              <w:rPr>
                <w:b/>
                <w:bCs/>
                <w:sz w:val="22"/>
                <w:szCs w:val="22"/>
                <w:lang w:val="en-GB" w:eastAsia="en-US"/>
              </w:rPr>
              <w:t>Operational Services</w:t>
            </w:r>
            <w:r>
              <w:rPr>
                <w:sz w:val="22"/>
                <w:szCs w:val="22"/>
                <w:lang w:val="en-GB" w:eastAsia="en-US"/>
              </w:rPr>
              <w:t>”)</w:t>
            </w:r>
            <w:r w:rsidRPr="00B5734F" w:rsidR="0038329E">
              <w:rPr>
                <w:sz w:val="22"/>
                <w:szCs w:val="22"/>
                <w:lang w:val="en-GB" w:eastAsia="en-US"/>
              </w:rPr>
              <w:t>;</w:t>
            </w:r>
          </w:p>
        </w:tc>
      </w:tr>
      <w:tr w:rsidRPr="001002B4" w:rsidR="00C9367E" w:rsidTr="7BFC6B0A" w14:paraId="192C5A95" w14:textId="77777777">
        <w:trPr>
          <w:trHeight w:val="925"/>
        </w:trPr>
        <w:tc>
          <w:tcPr>
            <w:tcW w:w="4833" w:type="dxa"/>
            <w:tcMar/>
          </w:tcPr>
          <w:p w:rsidRPr="00453AA0" w:rsidR="00C9367E" w:rsidP="00453AA0" w:rsidRDefault="00557AFB" w14:paraId="6DB1CC8C" w14:textId="092AC95E">
            <w:pPr>
              <w:numPr>
                <w:ilvl w:val="2"/>
                <w:numId w:val="1"/>
              </w:numPr>
              <w:suppressAutoHyphens w:val="0"/>
              <w:ind w:left="1014" w:hanging="567"/>
              <w:contextualSpacing/>
              <w:jc w:val="both"/>
              <w:rPr>
                <w:sz w:val="22"/>
                <w:szCs w:val="22"/>
                <w:lang w:eastAsia="en-US"/>
              </w:rPr>
            </w:pPr>
            <w:r>
              <w:rPr>
                <w:sz w:val="22"/>
                <w:szCs w:val="22"/>
                <w:lang w:eastAsia="en-US"/>
              </w:rPr>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714" w:type="dxa"/>
            <w:tcMar/>
          </w:tcPr>
          <w:p w:rsidRPr="00B5734F" w:rsidR="00C9367E" w:rsidRDefault="00190DBE" w14:paraId="5901126A" w14:textId="6AB8C4EB">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Pr="001002B4" w:rsidR="00557AFB" w:rsidTr="7BFC6B0A" w14:paraId="77B5BD57" w14:textId="77777777">
        <w:trPr>
          <w:trHeight w:val="149"/>
        </w:trPr>
        <w:tc>
          <w:tcPr>
            <w:tcW w:w="4833" w:type="dxa"/>
            <w:tcMar/>
          </w:tcPr>
          <w:p w:rsidR="00A9354B" w:rsidRDefault="00636EE0" w14:paraId="1B8DEBF8" w14:textId="48FD9E9B">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Pr="00935B8C" w:rsidR="00C53593">
              <w:rPr>
                <w:sz w:val="22"/>
                <w:szCs w:val="22"/>
                <w:lang w:eastAsia="en-US"/>
              </w:rPr>
              <w:t>luž</w:t>
            </w:r>
            <w:r w:rsidR="00A9354B">
              <w:rPr>
                <w:sz w:val="22"/>
                <w:szCs w:val="22"/>
                <w:lang w:eastAsia="en-US"/>
              </w:rPr>
              <w:t>ieb</w:t>
            </w:r>
            <w:r w:rsidRPr="00935B8C" w:rsidR="00C53593">
              <w:rPr>
                <w:sz w:val="22"/>
                <w:szCs w:val="22"/>
                <w:lang w:eastAsia="en-US"/>
              </w:rPr>
              <w:t xml:space="preserve"> </w:t>
            </w:r>
            <w:proofErr w:type="spellStart"/>
            <w:r w:rsidR="004A5856">
              <w:rPr>
                <w:sz w:val="22"/>
                <w:szCs w:val="22"/>
                <w:lang w:eastAsia="en-US"/>
              </w:rPr>
              <w:t>HelpDesk</w:t>
            </w:r>
            <w:proofErr w:type="spellEnd"/>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Pr="00935B8C" w:rsidR="00A9354B">
              <w:rPr>
                <w:b/>
                <w:bCs/>
                <w:sz w:val="22"/>
                <w:szCs w:val="22"/>
                <w:lang w:eastAsia="en-US"/>
              </w:rPr>
              <w:t>Služby Manažmentu</w:t>
            </w:r>
            <w:r w:rsidR="00A9354B">
              <w:rPr>
                <w:sz w:val="22"/>
                <w:szCs w:val="22"/>
                <w:lang w:eastAsia="en-US"/>
              </w:rPr>
              <w:t>“);</w:t>
            </w:r>
          </w:p>
          <w:p w:rsidR="00557AFB" w:rsidP="00935B8C" w:rsidRDefault="00557AFB" w14:paraId="6A5C212B" w14:textId="4043EED2">
            <w:pPr>
              <w:suppressAutoHyphens w:val="0"/>
              <w:ind w:left="1014"/>
              <w:contextualSpacing/>
              <w:jc w:val="both"/>
              <w:rPr>
                <w:sz w:val="22"/>
                <w:szCs w:val="22"/>
                <w:lang w:eastAsia="en-US"/>
              </w:rPr>
            </w:pPr>
          </w:p>
        </w:tc>
        <w:tc>
          <w:tcPr>
            <w:tcW w:w="4714" w:type="dxa"/>
            <w:tcMar/>
          </w:tcPr>
          <w:p w:rsidRPr="00B5734F" w:rsidR="00557AFB" w:rsidRDefault="00B81F30" w14:paraId="6B71617C" w14:textId="3166E678">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 xml:space="preserve">the provision of </w:t>
            </w:r>
            <w:proofErr w:type="spellStart"/>
            <w:r w:rsidRPr="00B81F30">
              <w:rPr>
                <w:sz w:val="22"/>
                <w:szCs w:val="22"/>
                <w:lang w:val="en-GB" w:eastAsia="en-US"/>
              </w:rPr>
              <w:t>HelpDesk</w:t>
            </w:r>
            <w:proofErr w:type="spellEnd"/>
            <w:r w:rsidRPr="00B81F30">
              <w:rPr>
                <w:sz w:val="22"/>
                <w:szCs w:val="22"/>
                <w:lang w:val="en-GB" w:eastAsia="en-US"/>
              </w:rPr>
              <w:t xml:space="preserve">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Pr="001002B4" w:rsidR="00A9354B" w:rsidTr="7BFC6B0A" w14:paraId="5AB633CC" w14:textId="77777777">
        <w:trPr>
          <w:trHeight w:val="4995"/>
        </w:trPr>
        <w:tc>
          <w:tcPr>
            <w:tcW w:w="4833" w:type="dxa"/>
            <w:tcMar/>
          </w:tcPr>
          <w:p w:rsidRPr="00A9354B" w:rsidR="00A9354B" w:rsidRDefault="00636EE0" w14:paraId="1BD554C9" w14:textId="575AE9F1">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Pr="00A9354B" w:rsidR="00A9354B">
              <w:rPr>
                <w:sz w:val="22"/>
                <w:szCs w:val="22"/>
                <w:lang w:eastAsia="en-US"/>
              </w:rPr>
              <w:t>dodatočn</w:t>
            </w:r>
            <w:r w:rsidR="00A9354B">
              <w:rPr>
                <w:sz w:val="22"/>
                <w:szCs w:val="22"/>
                <w:lang w:eastAsia="en-US"/>
              </w:rPr>
              <w:t>ých</w:t>
            </w:r>
            <w:r w:rsidRPr="00A9354B" w:rsidR="00A9354B">
              <w:rPr>
                <w:sz w:val="22"/>
                <w:szCs w:val="22"/>
                <w:lang w:eastAsia="en-US"/>
              </w:rPr>
              <w:t xml:space="preserve"> </w:t>
            </w:r>
            <w:r w:rsidR="00A9354B">
              <w:rPr>
                <w:sz w:val="22"/>
                <w:szCs w:val="22"/>
                <w:lang w:eastAsia="en-US"/>
              </w:rPr>
              <w:t>s</w:t>
            </w:r>
            <w:r w:rsidRPr="00A9354B" w:rsidR="00A9354B">
              <w:rPr>
                <w:sz w:val="22"/>
                <w:szCs w:val="22"/>
                <w:lang w:eastAsia="en-US"/>
              </w:rPr>
              <w:t>luž</w:t>
            </w:r>
            <w:r w:rsidR="00A9354B">
              <w:rPr>
                <w:sz w:val="22"/>
                <w:szCs w:val="22"/>
                <w:lang w:eastAsia="en-US"/>
              </w:rPr>
              <w:t>ieb</w:t>
            </w:r>
            <w:r w:rsidRPr="00A9354B" w:rsid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Pr="00A9354B" w:rsidR="00A9354B">
              <w:rPr>
                <w:sz w:val="22"/>
                <w:szCs w:val="22"/>
                <w:lang w:eastAsia="en-US"/>
              </w:rPr>
              <w:t xml:space="preserve"> na základe Individuálnych objednávok, podľa požiadaviek a</w:t>
            </w:r>
            <w:r w:rsidR="00B81F30">
              <w:rPr>
                <w:sz w:val="22"/>
                <w:szCs w:val="22"/>
                <w:lang w:eastAsia="en-US"/>
              </w:rPr>
              <w:t> </w:t>
            </w:r>
            <w:r w:rsidRPr="00A9354B" w:rsidR="00A9354B">
              <w:rPr>
                <w:sz w:val="22"/>
                <w:szCs w:val="22"/>
                <w:lang w:eastAsia="en-US"/>
              </w:rPr>
              <w:t>pokynov Objednávateľa a</w:t>
            </w:r>
            <w:r w:rsidR="00B81F30">
              <w:rPr>
                <w:sz w:val="22"/>
                <w:szCs w:val="22"/>
                <w:lang w:eastAsia="en-US"/>
              </w:rPr>
              <w:t> </w:t>
            </w:r>
            <w:r w:rsidRPr="00A9354B" w:rsidR="00A9354B">
              <w:rPr>
                <w:sz w:val="22"/>
                <w:szCs w:val="22"/>
                <w:lang w:eastAsia="en-US"/>
              </w:rPr>
              <w:t>za podmienok dohodnutých v</w:t>
            </w:r>
            <w:r w:rsidR="00B81F30">
              <w:rPr>
                <w:sz w:val="22"/>
                <w:szCs w:val="22"/>
                <w:lang w:eastAsia="en-US"/>
              </w:rPr>
              <w:t> </w:t>
            </w:r>
            <w:r w:rsidRPr="00A9354B" w:rsid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714" w:type="dxa"/>
            <w:tcMar/>
          </w:tcPr>
          <w:p w:rsidRPr="00F421F3" w:rsidR="00A9354B" w:rsidP="00935B8C" w:rsidRDefault="00B81F30" w14:paraId="622258D1" w14:textId="19C94258">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Pr="00F421F3" w:rsid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 xml:space="preserve">its section "5. </w:t>
            </w:r>
            <w:proofErr w:type="spellStart"/>
            <w:r w:rsidRPr="00B81F30">
              <w:rPr>
                <w:sz w:val="22"/>
                <w:szCs w:val="22"/>
                <w:lang w:val="en-GB" w:eastAsia="en-US"/>
              </w:rPr>
              <w:t>HelpDesk</w:t>
            </w:r>
            <w:proofErr w:type="spellEnd"/>
            <w:r w:rsidRPr="00B81F30">
              <w:rPr>
                <w:sz w:val="22"/>
                <w:szCs w:val="22"/>
                <w:lang w:val="en-GB" w:eastAsia="en-US"/>
              </w:rPr>
              <w:t>",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Pr="001002B4" w:rsidR="00636EE0" w:rsidTr="7BFC6B0A" w14:paraId="374EFCDA" w14:textId="77777777">
        <w:trPr>
          <w:trHeight w:val="3954"/>
        </w:trPr>
        <w:tc>
          <w:tcPr>
            <w:tcW w:w="4833" w:type="dxa"/>
            <w:tcMar/>
          </w:tcPr>
          <w:p w:rsidRPr="00E6023A" w:rsidR="00636EE0" w:rsidP="00E6023A" w:rsidRDefault="00E6023A" w14:paraId="6BF12715" w14:textId="39D97D8F">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c. Zmenové Služby“</w:t>
            </w:r>
            <w:r w:rsidRPr="00E6023A" w:rsidR="00636EE0">
              <w:rPr>
                <w:sz w:val="22"/>
                <w:szCs w:val="22"/>
                <w:lang w:eastAsia="en-US"/>
              </w:rPr>
              <w:t xml:space="preserve"> (ďalej len „</w:t>
            </w:r>
            <w:r w:rsidRPr="00E6023A" w:rsidR="00636EE0">
              <w:rPr>
                <w:b/>
                <w:bCs/>
                <w:sz w:val="22"/>
                <w:szCs w:val="22"/>
                <w:lang w:eastAsia="en-US"/>
              </w:rPr>
              <w:t>Zmenové Služby</w:t>
            </w:r>
            <w:r w:rsidRPr="00E6023A" w:rsidR="00636EE0">
              <w:rPr>
                <w:sz w:val="22"/>
                <w:szCs w:val="22"/>
                <w:lang w:eastAsia="en-US"/>
              </w:rPr>
              <w:t>“)</w:t>
            </w:r>
            <w:r>
              <w:rPr>
                <w:sz w:val="22"/>
                <w:szCs w:val="22"/>
                <w:lang w:eastAsia="en-US"/>
              </w:rPr>
              <w:t>;</w:t>
            </w:r>
          </w:p>
        </w:tc>
        <w:tc>
          <w:tcPr>
            <w:tcW w:w="4714" w:type="dxa"/>
            <w:tcMar/>
          </w:tcPr>
          <w:p w:rsidRPr="00742110" w:rsidR="00636EE0" w:rsidP="00935B8C" w:rsidRDefault="00742110" w14:paraId="1D7547C4" w14:textId="66035A07">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Pr="00742110" w:rsidR="00F421F3">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w:t>
            </w:r>
            <w:proofErr w:type="spellStart"/>
            <w:r w:rsidRPr="00742110">
              <w:rPr>
                <w:sz w:val="22"/>
                <w:szCs w:val="22"/>
                <w:lang w:val="en-GB" w:eastAsia="en-US"/>
              </w:rPr>
              <w:t>HelpDesk</w:t>
            </w:r>
            <w:proofErr w:type="spellEnd"/>
            <w:r w:rsidRPr="00742110">
              <w:rPr>
                <w:sz w:val="22"/>
                <w:szCs w:val="22"/>
                <w:lang w:val="en-GB" w:eastAsia="en-US"/>
              </w:rPr>
              <w:t xml:space="preserve">",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Pr="001002B4" w:rsidR="00D9143A" w:rsidTr="7BFC6B0A" w14:paraId="584EA4E9" w14:textId="77777777">
        <w:trPr>
          <w:trHeight w:val="149"/>
        </w:trPr>
        <w:tc>
          <w:tcPr>
            <w:tcW w:w="4833" w:type="dxa"/>
            <w:tcMar/>
          </w:tcPr>
          <w:p w:rsidRPr="00453AA0" w:rsidR="00D9143A" w:rsidP="00935B8C" w:rsidRDefault="005F3018" w14:paraId="624B3AED" w14:textId="740944E3">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Pr="00453AA0" w:rsidR="006D7902">
              <w:rPr>
                <w:sz w:val="22"/>
                <w:szCs w:val="22"/>
                <w:lang w:eastAsia="en-US"/>
              </w:rPr>
              <w:t xml:space="preserve">podľa </w:t>
            </w:r>
            <w:r w:rsidRPr="00453AA0">
              <w:rPr>
                <w:sz w:val="22"/>
                <w:szCs w:val="22"/>
                <w:lang w:eastAsia="en-US"/>
              </w:rPr>
              <w:t xml:space="preserve">Článku </w:t>
            </w:r>
            <w:r w:rsidRPr="00453AA0" w:rsidR="00453AA0">
              <w:rPr>
                <w:sz w:val="22"/>
                <w:szCs w:val="22"/>
                <w:lang w:eastAsia="en-US"/>
              </w:rPr>
              <w:t>5</w:t>
            </w:r>
            <w:r w:rsidRPr="00453AA0">
              <w:rPr>
                <w:sz w:val="22"/>
                <w:szCs w:val="22"/>
                <w:lang w:eastAsia="en-US"/>
              </w:rPr>
              <w:t xml:space="preserve"> tejto Zmluvy. </w:t>
            </w:r>
          </w:p>
          <w:p w:rsidRPr="00453AA0" w:rsidR="00D9143A" w:rsidP="00935B8C" w:rsidRDefault="00D9143A" w14:paraId="761BCBEB" w14:textId="0E07F4E9">
            <w:pPr>
              <w:suppressAutoHyphens w:val="0"/>
              <w:ind w:left="432"/>
              <w:contextualSpacing/>
              <w:jc w:val="both"/>
              <w:rPr>
                <w:sz w:val="22"/>
                <w:szCs w:val="22"/>
                <w:lang w:eastAsia="en-US"/>
              </w:rPr>
            </w:pPr>
          </w:p>
        </w:tc>
        <w:tc>
          <w:tcPr>
            <w:tcW w:w="4714" w:type="dxa"/>
            <w:tcMar/>
          </w:tcPr>
          <w:p w:rsidRPr="00453AA0" w:rsidR="00D9143A" w:rsidP="00935B8C" w:rsidRDefault="00632CAA" w14:paraId="236AEE8F" w14:textId="6F9AB4FE">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Pr="00453AA0" w:rsid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Pr="00453AA0" w:rsidR="00AC6090">
              <w:rPr>
                <w:sz w:val="22"/>
                <w:szCs w:val="22"/>
                <w:lang w:val="en-GB" w:eastAsia="en-US"/>
              </w:rPr>
              <w:t>C</w:t>
            </w:r>
            <w:r w:rsidRPr="00935B8C">
              <w:rPr>
                <w:sz w:val="22"/>
                <w:szCs w:val="22"/>
                <w:lang w:val="en-GB" w:eastAsia="en-US"/>
              </w:rPr>
              <w:t>lauses 3.1.1. to 3.1.6. of this Article of the Agreement</w:t>
            </w:r>
            <w:r w:rsidRPr="00935B8C" w:rsidR="008140F7">
              <w:rPr>
                <w:sz w:val="22"/>
                <w:szCs w:val="22"/>
                <w:lang w:val="en-GB" w:eastAsia="en-US"/>
              </w:rPr>
              <w:t>.</w:t>
            </w:r>
          </w:p>
        </w:tc>
      </w:tr>
      <w:tr w:rsidRPr="001002B4" w:rsidR="005F3018" w:rsidTr="7BFC6B0A" w14:paraId="52F3EE58" w14:textId="77777777">
        <w:trPr>
          <w:trHeight w:val="149"/>
        </w:trPr>
        <w:tc>
          <w:tcPr>
            <w:tcW w:w="4833" w:type="dxa"/>
            <w:tcMar/>
          </w:tcPr>
          <w:p w:rsidRPr="00853CE8" w:rsidR="005F3018" w:rsidP="00D9143A" w:rsidRDefault="00CE4912" w14:paraId="0326B81E" w14:textId="4B93F624">
            <w:pPr>
              <w:numPr>
                <w:ilvl w:val="1"/>
                <w:numId w:val="1"/>
              </w:numPr>
              <w:suppressAutoHyphens w:val="0"/>
              <w:contextualSpacing/>
              <w:jc w:val="both"/>
              <w:rPr>
                <w:sz w:val="22"/>
                <w:szCs w:val="22"/>
                <w:lang w:eastAsia="en-US"/>
              </w:rPr>
            </w:pPr>
            <w:r w:rsidRPr="00853CE8">
              <w:rPr>
                <w:sz w:val="22"/>
                <w:szCs w:val="22"/>
                <w:lang w:eastAsia="en-US"/>
              </w:rPr>
              <w:t>Strany sa dohodli</w:t>
            </w:r>
            <w:r w:rsidRPr="00853CE8" w:rsidR="008B1AFC">
              <w:rPr>
                <w:sz w:val="22"/>
                <w:szCs w:val="22"/>
                <w:lang w:eastAsia="en-US"/>
              </w:rPr>
              <w:t xml:space="preserve"> a vyhlasujú</w:t>
            </w:r>
            <w:r w:rsidRPr="00853CE8">
              <w:rPr>
                <w:sz w:val="22"/>
                <w:szCs w:val="22"/>
                <w:lang w:eastAsia="en-US"/>
              </w:rPr>
              <w:t>, že</w:t>
            </w:r>
            <w:r w:rsidRPr="00853CE8" w:rsidR="008B1AFC">
              <w:rPr>
                <w:sz w:val="22"/>
                <w:szCs w:val="22"/>
                <w:lang w:eastAsia="en-US"/>
              </w:rPr>
              <w:t xml:space="preserve"> Objednávateľ je</w:t>
            </w:r>
            <w:r w:rsidRPr="00853CE8">
              <w:rPr>
                <w:sz w:val="22"/>
                <w:szCs w:val="22"/>
                <w:lang w:eastAsia="en-US"/>
              </w:rPr>
              <w:t xml:space="preserve"> </w:t>
            </w:r>
            <w:r w:rsidRPr="00853CE8" w:rsidR="008B1AFC">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Pr="00853CE8" w:rsidR="008B1AFC">
              <w:rPr>
                <w:sz w:val="22"/>
                <w:szCs w:val="22"/>
                <w:lang w:eastAsia="en-US"/>
              </w:rPr>
              <w:t xml:space="preserve"> (slovom: </w:t>
            </w:r>
            <w:r w:rsidR="00AF2858">
              <w:rPr>
                <w:i/>
                <w:iCs/>
                <w:sz w:val="22"/>
                <w:szCs w:val="22"/>
                <w:lang w:eastAsia="en-US"/>
              </w:rPr>
              <w:t>tri</w:t>
            </w:r>
            <w:r w:rsidRPr="00853CE8" w:rsidR="008B1AFC">
              <w:rPr>
                <w:sz w:val="22"/>
                <w:szCs w:val="22"/>
                <w:lang w:eastAsia="en-US"/>
              </w:rPr>
              <w:t>) mesiac</w:t>
            </w:r>
            <w:r w:rsidR="00AF2858">
              <w:rPr>
                <w:sz w:val="22"/>
                <w:szCs w:val="22"/>
                <w:lang w:eastAsia="en-US"/>
              </w:rPr>
              <w:t>e</w:t>
            </w:r>
            <w:r w:rsidRPr="00853CE8" w:rsidR="00676A14">
              <w:rPr>
                <w:sz w:val="22"/>
                <w:szCs w:val="22"/>
                <w:lang w:eastAsia="en-US"/>
              </w:rPr>
              <w:t xml:space="preserve">. Pre taký prípad sa Strany dohodli na alikvotnom znížení zmluvnej ceny pre konkrétnu dotknutú časť Služieb IT riešení podľa bodov 3.1.1. až 3.1.4. tohto článku Zmluvy, </w:t>
            </w:r>
            <w:r w:rsidRPr="00853CE8" w:rsidR="00166429">
              <w:rPr>
                <w:sz w:val="22"/>
                <w:szCs w:val="22"/>
                <w:lang w:eastAsia="en-US"/>
              </w:rPr>
              <w:t xml:space="preserve">ako je táto cena uvedená v bodoch 5.1.1. až 5.1.3. tejto Zmluvy, </w:t>
            </w:r>
            <w:r w:rsidRPr="00853CE8" w:rsidR="00676A14">
              <w:rPr>
                <w:sz w:val="22"/>
                <w:szCs w:val="22"/>
                <w:lang w:eastAsia="en-US"/>
              </w:rPr>
              <w:t xml:space="preserve">v súlade s bodom </w:t>
            </w:r>
            <w:r w:rsidRPr="00853CE8" w:rsidR="00853CE8">
              <w:rPr>
                <w:sz w:val="22"/>
                <w:szCs w:val="22"/>
                <w:lang w:eastAsia="en-US"/>
              </w:rPr>
              <w:t>5.6.</w:t>
            </w:r>
            <w:r w:rsidRPr="00853CE8" w:rsidR="00676A14">
              <w:rPr>
                <w:sz w:val="22"/>
                <w:szCs w:val="22"/>
                <w:lang w:eastAsia="en-US"/>
              </w:rPr>
              <w:t xml:space="preserve"> tejto Zmluvy.</w:t>
            </w:r>
          </w:p>
        </w:tc>
        <w:tc>
          <w:tcPr>
            <w:tcW w:w="4714" w:type="dxa"/>
            <w:tcMar/>
          </w:tcPr>
          <w:p w:rsidRPr="00853CE8" w:rsidR="005F3018" w:rsidP="00935B8C" w:rsidRDefault="00AC6090" w14:paraId="7F71FC95" w14:textId="17A8B2C2">
            <w:pPr>
              <w:numPr>
                <w:ilvl w:val="1"/>
                <w:numId w:val="2"/>
              </w:numPr>
              <w:suppressAutoHyphens w:val="0"/>
              <w:contextualSpacing/>
              <w:jc w:val="both"/>
              <w:rPr>
                <w:sz w:val="22"/>
                <w:szCs w:val="22"/>
                <w:lang w:val="en-GB" w:eastAsia="en-US"/>
              </w:rPr>
            </w:pPr>
            <w:r w:rsidRPr="4CA99360">
              <w:rPr>
                <w:sz w:val="22"/>
                <w:szCs w:val="22"/>
                <w:lang w:val="en-GB" w:eastAsia="en-US"/>
              </w:rPr>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Pr="4CA99360" w:rsidR="00AF2858">
              <w:rPr>
                <w:sz w:val="22"/>
                <w:szCs w:val="22"/>
                <w:lang w:val="en-GB" w:eastAsia="en-US"/>
              </w:rPr>
              <w:t>3</w:t>
            </w:r>
            <w:r w:rsidRPr="4CA99360">
              <w:rPr>
                <w:sz w:val="22"/>
                <w:szCs w:val="22"/>
                <w:lang w:val="en-GB" w:eastAsia="en-US"/>
              </w:rPr>
              <w:t xml:space="preserve"> (</w:t>
            </w:r>
            <w:r w:rsidRPr="4CA99360" w:rsidR="081886B3">
              <w:rPr>
                <w:sz w:val="22"/>
                <w:szCs w:val="22"/>
                <w:lang w:val="en-GB" w:eastAsia="en-US"/>
              </w:rPr>
              <w:t>three</w:t>
            </w:r>
            <w:r w:rsidRPr="4CA99360">
              <w:rPr>
                <w:sz w:val="22"/>
                <w:szCs w:val="22"/>
                <w:lang w:val="en-GB" w:eastAsia="en-US"/>
              </w:rPr>
              <w:t>) month</w:t>
            </w:r>
            <w:r w:rsidRPr="4CA99360" w:rsidR="006A412B">
              <w:rPr>
                <w:sz w:val="22"/>
                <w:szCs w:val="22"/>
                <w:lang w:val="en-GB" w:eastAsia="en-US"/>
              </w:rPr>
              <w:t>s</w:t>
            </w:r>
            <w:r w:rsidRPr="4CA99360">
              <w:rPr>
                <w:sz w:val="22"/>
                <w:szCs w:val="22"/>
                <w:lang w:val="en-GB" w:eastAsia="en-US"/>
              </w:rPr>
              <w:t>. In such a case, the Parties have agreed a pro</w:t>
            </w:r>
            <w:r w:rsidRPr="4CA99360" w:rsidR="00166429">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Pr="4CA99360" w:rsidR="00166429">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Pr="4CA99360" w:rsidR="00853CE8">
              <w:rPr>
                <w:sz w:val="22"/>
                <w:szCs w:val="22"/>
                <w:lang w:val="en-GB" w:eastAsia="en-US"/>
              </w:rPr>
              <w:t>5.6.</w:t>
            </w:r>
            <w:r w:rsidRPr="4CA99360">
              <w:rPr>
                <w:sz w:val="22"/>
                <w:szCs w:val="22"/>
                <w:lang w:val="en-GB" w:eastAsia="en-US"/>
              </w:rPr>
              <w:t xml:space="preserve"> of this Agreement.</w:t>
            </w:r>
          </w:p>
        </w:tc>
      </w:tr>
      <w:tr w:rsidRPr="001002B4" w:rsidR="002F3D5C" w:rsidTr="7BFC6B0A" w14:paraId="70063786" w14:textId="77777777">
        <w:trPr>
          <w:trHeight w:val="149"/>
        </w:trPr>
        <w:tc>
          <w:tcPr>
            <w:tcW w:w="4833" w:type="dxa"/>
            <w:tcMar/>
          </w:tcPr>
          <w:p w:rsidRPr="00935B8C" w:rsidR="002F3D5C" w:rsidP="00D9143A" w:rsidRDefault="002F3D5C" w14:paraId="5B8940B8" w14:textId="10A0EE3B">
            <w:pPr>
              <w:numPr>
                <w:ilvl w:val="1"/>
                <w:numId w:val="1"/>
              </w:numPr>
              <w:suppressAutoHyphens w:val="0"/>
              <w:contextualSpacing/>
              <w:jc w:val="both"/>
              <w:rPr>
                <w:sz w:val="22"/>
                <w:szCs w:val="22"/>
                <w:lang w:eastAsia="en-US"/>
              </w:rPr>
            </w:pPr>
            <w:r w:rsidRPr="00026E30">
              <w:rPr>
                <w:sz w:val="22"/>
                <w:szCs w:val="22"/>
                <w:lang w:eastAsia="en-US"/>
              </w:rPr>
              <w:t xml:space="preserve">Pre naplnenie podmienok podľa bodov 3.1.5. a 3.1.6 tohto článku Zmluvy, Objednávateľ </w:t>
            </w:r>
            <w:r w:rsidRPr="00026E30">
              <w:rPr>
                <w:sz w:val="22"/>
                <w:szCs w:val="22"/>
                <w:lang w:eastAsia="en-US"/>
              </w:rPr>
              <w:t xml:space="preserve">zašle Poskytovateľovi Individuálnu objednávku vystavenú na základe cenovej ponuky vypracovanej Poskytovateľom v odozve na konkrétnu požiadavku Objednávateľa na školenie zadanú prostredníctvom </w:t>
            </w:r>
            <w:proofErr w:type="spellStart"/>
            <w:r w:rsidRPr="00026E30">
              <w:rPr>
                <w:sz w:val="22"/>
                <w:szCs w:val="22"/>
                <w:lang w:eastAsia="en-US"/>
              </w:rPr>
              <w:t>HelpDesku</w:t>
            </w:r>
            <w:proofErr w:type="spellEnd"/>
            <w:r w:rsidRPr="00026E30">
              <w:rPr>
                <w:sz w:val="22"/>
                <w:szCs w:val="22"/>
                <w:lang w:eastAsia="en-US"/>
              </w:rPr>
              <w:t xml:space="preserve">, to všetko podľa podmienok a v súlade s procesom podľa častí „5. </w:t>
            </w:r>
            <w:proofErr w:type="spellStart"/>
            <w:r w:rsidRPr="00026E30">
              <w:rPr>
                <w:sz w:val="22"/>
                <w:szCs w:val="22"/>
                <w:lang w:eastAsia="en-US"/>
              </w:rPr>
              <w:t>HelpDesk</w:t>
            </w:r>
            <w:proofErr w:type="spellEnd"/>
            <w:r w:rsidRPr="00026E30">
              <w:rPr>
                <w:sz w:val="22"/>
                <w:szCs w:val="22"/>
                <w:lang w:eastAsia="en-US"/>
              </w:rPr>
              <w:t xml:space="preserve">“,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d. Školenie a konzultácie počas prevádzky (mimo implementačnej fázy platformy)“</w:t>
            </w:r>
            <w:r w:rsidRPr="00026E30" w:rsidR="00EA2252">
              <w:rPr>
                <w:sz w:val="22"/>
                <w:szCs w:val="22"/>
                <w:lang w:eastAsia="en-US"/>
              </w:rPr>
              <w:t xml:space="preserve"> Úrovne poskytovaných služieb</w:t>
            </w:r>
            <w:r w:rsidRPr="00026E30">
              <w:rPr>
                <w:sz w:val="22"/>
                <w:szCs w:val="22"/>
                <w:lang w:eastAsia="en-US"/>
              </w:rPr>
              <w:t xml:space="preserve"> pre bod 3.1.5. a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c. Zmenové Služby“ </w:t>
            </w:r>
            <w:r w:rsidRPr="00026E30" w:rsidR="00EA2252">
              <w:rPr>
                <w:sz w:val="22"/>
                <w:szCs w:val="22"/>
                <w:lang w:eastAsia="en-US"/>
              </w:rPr>
              <w:t xml:space="preserve">Úrovne poskytovaných služieb </w:t>
            </w:r>
            <w:r w:rsidRPr="00026E30">
              <w:rPr>
                <w:sz w:val="22"/>
                <w:szCs w:val="22"/>
                <w:lang w:eastAsia="en-US"/>
              </w:rPr>
              <w:t>pre bod 3.1.6. tohto článku Zmluvy.</w:t>
            </w:r>
          </w:p>
        </w:tc>
        <w:tc>
          <w:tcPr>
            <w:tcW w:w="4714" w:type="dxa"/>
            <w:tcMar/>
          </w:tcPr>
          <w:p w:rsidRPr="00B5734F" w:rsidR="002F3D5C" w:rsidP="00935B8C" w:rsidRDefault="00AC6090" w14:paraId="3B84C855" w14:textId="1225C50B">
            <w:pPr>
              <w:numPr>
                <w:ilvl w:val="1"/>
                <w:numId w:val="2"/>
              </w:numPr>
              <w:suppressAutoHyphens w:val="0"/>
              <w:contextualSpacing/>
              <w:jc w:val="both"/>
              <w:rPr>
                <w:sz w:val="22"/>
                <w:szCs w:val="22"/>
                <w:lang w:val="en-GB" w:eastAsia="en-US"/>
              </w:rPr>
            </w:pPr>
            <w:r w:rsidRPr="00AC6090">
              <w:rPr>
                <w:sz w:val="22"/>
                <w:szCs w:val="22"/>
                <w:lang w:val="en-GB" w:eastAsia="en-US"/>
              </w:rPr>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t>Agreement</w:t>
            </w:r>
            <w:r w:rsidRPr="00AC6090">
              <w:rPr>
                <w:sz w:val="22"/>
                <w:szCs w:val="22"/>
                <w:lang w:val="en-GB" w:eastAsia="en-US"/>
              </w:rPr>
              <w:t xml:space="preserve">, the Customer shall send to the Provider an Individual Order issued on the basis of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w:t>
            </w:r>
            <w:proofErr w:type="spellStart"/>
            <w:r w:rsidRPr="00AC6090">
              <w:rPr>
                <w:sz w:val="22"/>
                <w:szCs w:val="22"/>
                <w:lang w:val="en-GB" w:eastAsia="en-US"/>
              </w:rPr>
              <w:t>HelpDesk</w:t>
            </w:r>
            <w:proofErr w:type="spellEnd"/>
            <w:r w:rsidRPr="00AC6090">
              <w:rPr>
                <w:sz w:val="22"/>
                <w:szCs w:val="22"/>
                <w:lang w:val="en-GB" w:eastAsia="en-US"/>
              </w:rPr>
              <w:t xml:space="preserve">, all in accordance with the terms and conditions and in accordance with the process </w:t>
            </w:r>
            <w:r>
              <w:rPr>
                <w:sz w:val="22"/>
                <w:szCs w:val="22"/>
                <w:lang w:val="en-GB" w:eastAsia="en-US"/>
              </w:rPr>
              <w:t xml:space="preserve">set out </w:t>
            </w:r>
            <w:r w:rsidRPr="00AC6090">
              <w:rPr>
                <w:sz w:val="22"/>
                <w:szCs w:val="22"/>
                <w:lang w:val="en-GB" w:eastAsia="en-US"/>
              </w:rPr>
              <w:t xml:space="preserve">under section "5. </w:t>
            </w:r>
            <w:proofErr w:type="spellStart"/>
            <w:r w:rsidRPr="00AC6090">
              <w:rPr>
                <w:sz w:val="22"/>
                <w:szCs w:val="22"/>
                <w:lang w:val="en-GB" w:eastAsia="en-US"/>
              </w:rPr>
              <w:t>HelpDesk</w:t>
            </w:r>
            <w:proofErr w:type="spellEnd"/>
            <w:r w:rsidRPr="00AC6090">
              <w:rPr>
                <w:sz w:val="22"/>
                <w:szCs w:val="22"/>
                <w:lang w:val="en-GB" w:eastAsia="en-US"/>
              </w:rPr>
              <w:t>",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Pr="001002B4" w:rsidR="002F3D5C" w:rsidTr="7BFC6B0A" w14:paraId="63E3C708" w14:textId="77777777">
        <w:trPr>
          <w:trHeight w:val="149"/>
        </w:trPr>
        <w:tc>
          <w:tcPr>
            <w:tcW w:w="4833" w:type="dxa"/>
            <w:tcMar/>
          </w:tcPr>
          <w:p w:rsidRPr="54C0C624" w:rsidR="002F3D5C" w:rsidP="00D9143A" w:rsidRDefault="008F1521" w14:paraId="4F7B0225" w14:textId="223619A7">
            <w:pPr>
              <w:numPr>
                <w:ilvl w:val="1"/>
                <w:numId w:val="1"/>
              </w:numPr>
              <w:suppressAutoHyphens w:val="0"/>
              <w:contextualSpacing/>
              <w:jc w:val="both"/>
              <w:rPr>
                <w:sz w:val="22"/>
                <w:szCs w:val="22"/>
                <w:lang w:eastAsia="en-US"/>
              </w:rPr>
            </w:pPr>
            <w:r w:rsidRPr="002F3D5C">
              <w:rPr>
                <w:sz w:val="22"/>
                <w:szCs w:val="22"/>
                <w:lang w:eastAsia="en-US"/>
              </w:rPr>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714" w:type="dxa"/>
            <w:tcMar/>
          </w:tcPr>
          <w:p w:rsidRPr="00B5734F" w:rsidR="002F3D5C" w:rsidP="00935B8C" w:rsidRDefault="00624E0C" w14:paraId="3D0E2D11" w14:textId="4298BA98">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Pr="001002B4" w:rsidR="008F1521" w:rsidTr="7BFC6B0A" w14:paraId="3C873EC2" w14:textId="77777777">
        <w:trPr>
          <w:trHeight w:val="5116"/>
        </w:trPr>
        <w:tc>
          <w:tcPr>
            <w:tcW w:w="4833" w:type="dxa"/>
            <w:tcMar/>
          </w:tcPr>
          <w:p w:rsidRPr="002F3D5C" w:rsidR="008F1521" w:rsidP="00D9143A" w:rsidRDefault="008F1521" w14:paraId="511024B1" w14:textId="606687B8">
            <w:pPr>
              <w:numPr>
                <w:ilvl w:val="1"/>
                <w:numId w:val="1"/>
              </w:numPr>
              <w:suppressAutoHyphens w:val="0"/>
              <w:contextualSpacing/>
              <w:jc w:val="both"/>
              <w:rPr>
                <w:sz w:val="22"/>
                <w:szCs w:val="22"/>
                <w:lang w:eastAsia="en-US"/>
              </w:rPr>
            </w:pPr>
            <w:r>
              <w:rPr>
                <w:sz w:val="22"/>
                <w:szCs w:val="22"/>
                <w:lang w:eastAsia="en-US"/>
              </w:rPr>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714" w:type="dxa"/>
            <w:tcMar/>
          </w:tcPr>
          <w:p w:rsidRPr="00B5734F" w:rsidR="008F1521" w:rsidP="00935B8C" w:rsidRDefault="00624E0C" w14:paraId="735C71D0" w14:textId="1C29A14A">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Pr="00624E0C" w:rsidR="006723AB">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Pr="001002B4" w:rsidR="008F1521" w:rsidTr="7BFC6B0A" w14:paraId="262049A5" w14:textId="77777777">
        <w:trPr>
          <w:trHeight w:val="6139"/>
        </w:trPr>
        <w:tc>
          <w:tcPr>
            <w:tcW w:w="4833" w:type="dxa"/>
            <w:tcMar/>
          </w:tcPr>
          <w:p w:rsidRPr="008F1521" w:rsidR="008F1521" w:rsidP="008F1521" w:rsidRDefault="008F1521" w14:paraId="4A8F7412" w14:textId="3DDE6863">
            <w:pPr>
              <w:numPr>
                <w:ilvl w:val="1"/>
                <w:numId w:val="1"/>
              </w:numPr>
              <w:suppressAutoHyphens w:val="0"/>
              <w:contextualSpacing/>
              <w:jc w:val="both"/>
              <w:rPr>
                <w:sz w:val="22"/>
                <w:szCs w:val="22"/>
                <w:lang w:eastAsia="en-US"/>
              </w:rPr>
            </w:pPr>
            <w:r w:rsidRPr="008F1521">
              <w:rPr>
                <w:sz w:val="22"/>
                <w:szCs w:val="22"/>
                <w:lang w:eastAsia="en-US"/>
              </w:rPr>
              <w:t xml:space="preserve">Poskytovateľ sa zaväzuje bez zbytočného odkladu, najneskôr však </w:t>
            </w:r>
            <w:r w:rsidRPr="00317634" w:rsidR="00005903">
              <w:rPr>
                <w:sz w:val="22"/>
                <w:szCs w:val="22"/>
                <w:lang w:eastAsia="en-US"/>
              </w:rPr>
              <w:t>do 5 (p</w:t>
            </w:r>
            <w:r w:rsidRPr="00317634" w:rsidR="00A80F7C">
              <w:rPr>
                <w:sz w:val="22"/>
                <w:szCs w:val="22"/>
                <w:lang w:eastAsia="en-US"/>
              </w:rPr>
              <w:t>iatich</w:t>
            </w:r>
            <w:r w:rsidRPr="00317634" w:rsidR="00005903">
              <w:rPr>
                <w:sz w:val="22"/>
                <w:szCs w:val="22"/>
                <w:lang w:eastAsia="en-US"/>
              </w:rPr>
              <w:t>)</w:t>
            </w:r>
            <w:r w:rsidRPr="00317634" w:rsidR="00AF4C3A">
              <w:rPr>
                <w:sz w:val="22"/>
                <w:szCs w:val="22"/>
                <w:lang w:eastAsia="en-US"/>
              </w:rPr>
              <w:t>kalendárnych</w:t>
            </w:r>
            <w:r w:rsidRPr="00317634" w:rsidR="00361A4E">
              <w:rPr>
                <w:sz w:val="22"/>
                <w:szCs w:val="22"/>
                <w:lang w:eastAsia="en-US"/>
              </w:rPr>
              <w:t xml:space="preserve"> </w:t>
            </w:r>
            <w:r w:rsidRPr="00317634" w:rsidR="00005903">
              <w:rPr>
                <w:sz w:val="22"/>
                <w:szCs w:val="22"/>
                <w:lang w:eastAsia="en-US"/>
              </w:rPr>
              <w:t>dní</w:t>
            </w:r>
            <w:r w:rsidRPr="00317634" w:rsidR="003175CF">
              <w:rPr>
                <w:sz w:val="22"/>
                <w:szCs w:val="22"/>
                <w:lang w:eastAsia="en-US"/>
              </w:rPr>
              <w:t xml:space="preserve"> od doručenia Individu</w:t>
            </w:r>
            <w:r w:rsidRPr="00317634" w:rsidR="008528F2">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rsidR="008F1521" w:rsidP="00935B8C" w:rsidRDefault="008F1521" w14:paraId="7C7187F7" w14:textId="7FD67314">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714" w:type="dxa"/>
            <w:tcMar/>
          </w:tcPr>
          <w:p w:rsidRPr="002C1DAB" w:rsidR="002C1DAB" w:rsidP="002C1DAB" w:rsidRDefault="002C1DAB" w14:paraId="151DD12A" w14:textId="6B65D07E">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Pr="0083232A" w:rsidR="00AF4C3A">
              <w:rPr>
                <w:sz w:val="22"/>
                <w:szCs w:val="22"/>
                <w:lang w:val="en-GB" w:eastAsia="en-US"/>
              </w:rPr>
              <w:t xml:space="preserve">5 (five) </w:t>
            </w:r>
            <w:proofErr w:type="gramStart"/>
            <w:r w:rsidRPr="0083232A" w:rsidR="00AF4C3A">
              <w:rPr>
                <w:sz w:val="22"/>
                <w:szCs w:val="22"/>
                <w:lang w:val="en-GB" w:eastAsia="en-US"/>
              </w:rPr>
              <w:t xml:space="preserve">calendar </w:t>
            </w:r>
            <w:r w:rsidRPr="00317634">
              <w:rPr>
                <w:sz w:val="22"/>
                <w:szCs w:val="22"/>
                <w:lang w:val="en-GB" w:eastAsia="en-US"/>
              </w:rPr>
              <w:t xml:space="preserve"> day</w:t>
            </w:r>
            <w:r w:rsidRPr="00317634" w:rsidR="00AF4C3A">
              <w:rPr>
                <w:sz w:val="22"/>
                <w:szCs w:val="22"/>
                <w:lang w:val="en-GB" w:eastAsia="en-US"/>
              </w:rPr>
              <w:t>s</w:t>
            </w:r>
            <w:proofErr w:type="gramEnd"/>
            <w:r w:rsidRPr="002C1DAB">
              <w:rPr>
                <w:sz w:val="22"/>
                <w:szCs w:val="22"/>
                <w:lang w:val="en-GB" w:eastAsia="en-US"/>
              </w:rPr>
              <w:t>.</w:t>
            </w:r>
          </w:p>
          <w:p w:rsidRPr="00B5734F" w:rsidR="008F1521" w:rsidP="00935B8C" w:rsidRDefault="002C1DAB" w14:paraId="2A7A050B" w14:textId="3BFC66E3">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Pr="001002B4" w:rsidR="008F1521" w:rsidTr="7BFC6B0A" w14:paraId="00286E45" w14:textId="77777777">
        <w:trPr>
          <w:trHeight w:val="149"/>
        </w:trPr>
        <w:tc>
          <w:tcPr>
            <w:tcW w:w="4833" w:type="dxa"/>
            <w:tcMar/>
          </w:tcPr>
          <w:p w:rsidRPr="0015303D" w:rsidR="008F1521" w:rsidP="0015303D" w:rsidRDefault="008F1521" w14:paraId="2FA9F1BD" w14:textId="7FD15694">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714" w:type="dxa"/>
            <w:tcMar/>
          </w:tcPr>
          <w:p w:rsidRPr="00B5734F" w:rsidR="008F1521" w:rsidP="00935B8C" w:rsidRDefault="002C1DAB" w14:paraId="4C269B80" w14:textId="1E784DB9">
            <w:pPr>
              <w:numPr>
                <w:ilvl w:val="1"/>
                <w:numId w:val="2"/>
              </w:numPr>
              <w:suppressAutoHyphens w:val="0"/>
              <w:contextualSpacing/>
              <w:jc w:val="both"/>
              <w:rPr>
                <w:sz w:val="22"/>
                <w:szCs w:val="22"/>
                <w:lang w:val="en-GB" w:eastAsia="en-US"/>
              </w:rPr>
            </w:pPr>
            <w:r w:rsidRPr="002C1DAB">
              <w:rPr>
                <w:sz w:val="22"/>
                <w:szCs w:val="22"/>
                <w:lang w:val="en-GB" w:eastAsia="en-US"/>
              </w:rPr>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The IT Solution Services shall also include all performances that are related to the performance of the IT Solution Services in accordance with the Relevant Laws, applicable decrees, directives and standards established in the relevant professional sector. The IT Solution Services also include all other unspecified works and supplies necessary for the proper performance of the IT Solution Services.</w:t>
            </w:r>
          </w:p>
        </w:tc>
      </w:tr>
      <w:tr w:rsidRPr="001002B4" w:rsidR="008F1521" w:rsidTr="7BFC6B0A" w14:paraId="6F4ECD5B" w14:textId="77777777">
        <w:trPr>
          <w:trHeight w:val="149"/>
        </w:trPr>
        <w:tc>
          <w:tcPr>
            <w:tcW w:w="4833" w:type="dxa"/>
            <w:tcMar/>
          </w:tcPr>
          <w:p w:rsidRPr="54C0C624" w:rsidR="008F1521" w:rsidP="008F1521" w:rsidRDefault="008F1521" w14:paraId="5EC4E009" w14:textId="64F2B729">
            <w:pPr>
              <w:numPr>
                <w:ilvl w:val="1"/>
                <w:numId w:val="1"/>
              </w:numPr>
              <w:suppressAutoHyphens w:val="0"/>
              <w:contextualSpacing/>
              <w:jc w:val="both"/>
              <w:rPr>
                <w:sz w:val="22"/>
                <w:szCs w:val="22"/>
                <w:lang w:eastAsia="en-US"/>
              </w:rPr>
            </w:pPr>
            <w:r w:rsidRPr="54C0C624">
              <w:rPr>
                <w:sz w:val="22"/>
                <w:szCs w:val="22"/>
                <w:lang w:eastAsia="en-US"/>
              </w:rPr>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714" w:type="dxa"/>
            <w:tcMar/>
          </w:tcPr>
          <w:p w:rsidRPr="00B5734F" w:rsidR="008F1521" w:rsidP="00935B8C" w:rsidRDefault="00091CFA" w14:paraId="41D3A431" w14:textId="754C53C9">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under the Agreement to issue Individual Orders for Additional Services or Change Services. The Parties expressly agree that the Provider shall not be entitled to damages, lost profits or other financial claims in the event of a failure to issue an Individual Order under this Agreement.</w:t>
            </w:r>
          </w:p>
        </w:tc>
      </w:tr>
      <w:tr w:rsidRPr="001002B4" w:rsidR="00ED3D38" w:rsidTr="7BFC6B0A" w14:paraId="6F75E3FF" w14:textId="77777777">
        <w:trPr>
          <w:trHeight w:val="149"/>
        </w:trPr>
        <w:tc>
          <w:tcPr>
            <w:tcW w:w="4833" w:type="dxa"/>
            <w:tcMar/>
          </w:tcPr>
          <w:p w:rsidRPr="54C0C624" w:rsidR="00ED3D38" w:rsidP="008F1521" w:rsidRDefault="00ED3D38" w14:paraId="42F05E40" w14:textId="7B5C0A3F">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Pr="54C0C624" w:rsidR="000A0886">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w:t>
            </w:r>
            <w:r w:rsidRPr="54C0C624">
              <w:rPr>
                <w:sz w:val="22"/>
                <w:szCs w:val="22"/>
                <w:lang w:eastAsia="en-US"/>
              </w:rPr>
              <w:t xml:space="preserve">predmetu 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714" w:type="dxa"/>
            <w:tcMar/>
          </w:tcPr>
          <w:p w:rsidRPr="00B5734F" w:rsidR="00ED3D38" w:rsidP="00935B8C" w:rsidRDefault="00091CFA" w14:paraId="1A5CA6C0" w14:textId="1501FB1D">
            <w:pPr>
              <w:numPr>
                <w:ilvl w:val="1"/>
                <w:numId w:val="2"/>
              </w:numPr>
              <w:suppressAutoHyphens w:val="0"/>
              <w:contextualSpacing/>
              <w:jc w:val="both"/>
              <w:rPr>
                <w:sz w:val="22"/>
                <w:szCs w:val="22"/>
                <w:lang w:val="en-GB" w:eastAsia="en-US"/>
              </w:rPr>
            </w:pPr>
            <w:r w:rsidRPr="00091CFA">
              <w:rPr>
                <w:sz w:val="22"/>
                <w:szCs w:val="22"/>
                <w:lang w:val="en-GB" w:eastAsia="en-US"/>
              </w:rPr>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proofErr w:type="gramStart"/>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is</w:t>
            </w:r>
            <w:proofErr w:type="gramEnd"/>
            <w:r w:rsidR="00383816">
              <w:rPr>
                <w:sz w:val="22"/>
                <w:szCs w:val="22"/>
                <w:lang w:val="en-GB" w:eastAsia="en-US"/>
              </w:rPr>
              <w:t xml:space="preserve">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w:t>
            </w:r>
            <w:r w:rsidRPr="00091CFA">
              <w:rPr>
                <w:sz w:val="22"/>
                <w:szCs w:val="22"/>
                <w:lang w:val="en-GB" w:eastAsia="en-US"/>
              </w:rPr>
              <w:t xml:space="preserve">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Pr="001002B4" w:rsidR="00F16242" w:rsidTr="7BFC6B0A" w14:paraId="09F00CDE" w14:textId="77777777">
        <w:trPr>
          <w:trHeight w:val="149"/>
        </w:trPr>
        <w:tc>
          <w:tcPr>
            <w:tcW w:w="4833" w:type="dxa"/>
            <w:tcMar/>
          </w:tcPr>
          <w:p w:rsidRPr="00DC6D14" w:rsidR="0038329E" w:rsidRDefault="0038329E" w14:paraId="1C9121C9" w14:textId="77777777">
            <w:pPr>
              <w:suppressAutoHyphens w:val="0"/>
              <w:ind w:left="452"/>
              <w:contextualSpacing/>
              <w:jc w:val="both"/>
              <w:rPr>
                <w:sz w:val="22"/>
                <w:szCs w:val="22"/>
                <w:lang w:eastAsia="en-US"/>
              </w:rPr>
            </w:pPr>
          </w:p>
        </w:tc>
        <w:tc>
          <w:tcPr>
            <w:tcW w:w="4714" w:type="dxa"/>
            <w:tcMar/>
          </w:tcPr>
          <w:p w:rsidRPr="007012E9" w:rsidR="0038329E" w:rsidRDefault="0038329E" w14:paraId="06C9E202" w14:textId="77777777">
            <w:pPr>
              <w:suppressAutoHyphens w:val="0"/>
              <w:ind w:left="483"/>
              <w:contextualSpacing/>
              <w:jc w:val="both"/>
              <w:rPr>
                <w:sz w:val="22"/>
                <w:szCs w:val="22"/>
                <w:lang w:val="en-GB" w:eastAsia="en-US"/>
              </w:rPr>
            </w:pPr>
          </w:p>
        </w:tc>
      </w:tr>
      <w:tr w:rsidRPr="001002B4" w:rsidR="00F16242" w:rsidTr="7BFC6B0A" w14:paraId="5A229A86" w14:textId="77777777">
        <w:trPr>
          <w:trHeight w:val="149"/>
        </w:trPr>
        <w:tc>
          <w:tcPr>
            <w:tcW w:w="4833" w:type="dxa"/>
            <w:tcMar/>
          </w:tcPr>
          <w:p w:rsidRPr="00DC6D14" w:rsidR="0038329E" w:rsidRDefault="0038329E" w14:paraId="592A6595" w14:textId="77777777">
            <w:pPr>
              <w:rPr>
                <w:sz w:val="22"/>
                <w:szCs w:val="22"/>
                <w:lang w:eastAsia="en-US"/>
              </w:rPr>
            </w:pPr>
          </w:p>
        </w:tc>
        <w:tc>
          <w:tcPr>
            <w:tcW w:w="4714" w:type="dxa"/>
            <w:tcMar/>
          </w:tcPr>
          <w:p w:rsidRPr="00955E3C" w:rsidR="0038329E" w:rsidRDefault="0038329E" w14:paraId="4A87E32A" w14:textId="77777777">
            <w:pPr>
              <w:rPr>
                <w:sz w:val="22"/>
                <w:szCs w:val="22"/>
                <w:lang w:eastAsia="en-US"/>
              </w:rPr>
            </w:pPr>
          </w:p>
        </w:tc>
      </w:tr>
      <w:tr w:rsidRPr="001002B4" w:rsidR="00F16242" w:rsidTr="7BFC6B0A" w14:paraId="32263BD5" w14:textId="77777777">
        <w:trPr>
          <w:trHeight w:val="688"/>
        </w:trPr>
        <w:tc>
          <w:tcPr>
            <w:tcW w:w="4833" w:type="dxa"/>
            <w:tcMar/>
          </w:tcPr>
          <w:p w:rsidRPr="00DC6D14" w:rsidR="0038329E" w:rsidRDefault="0038329E" w14:paraId="7C8EDF77" w14:textId="77777777">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714" w:type="dxa"/>
            <w:shd w:val="clear" w:color="auto" w:fill="auto"/>
            <w:tcMar/>
          </w:tcPr>
          <w:p w:rsidRPr="00DC6D14" w:rsidR="0038329E" w:rsidRDefault="0038329E" w14:paraId="101FE1CD" w14:textId="77777777">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Pr="001002B4" w:rsidR="00F16242" w:rsidTr="7BFC6B0A" w14:paraId="0451D386" w14:textId="77777777">
        <w:trPr>
          <w:trHeight w:val="890"/>
        </w:trPr>
        <w:tc>
          <w:tcPr>
            <w:tcW w:w="4833" w:type="dxa"/>
            <w:tcMar/>
          </w:tcPr>
          <w:p w:rsidRPr="00DC6D14" w:rsidR="0038329E" w:rsidRDefault="0038329E" w14:paraId="7FD2235B" w14:textId="399DB26D">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714" w:type="dxa"/>
            <w:shd w:val="clear" w:color="auto" w:fill="auto"/>
            <w:tcMar/>
          </w:tcPr>
          <w:p w:rsidRPr="00DC6D14" w:rsidR="0038329E" w:rsidRDefault="0038329E" w14:paraId="3BA3571D" w14:textId="13E21F2D">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Pr="001002B4" w:rsidR="00F16242" w:rsidTr="7BFC6B0A" w14:paraId="28CAEF1B" w14:textId="77777777">
        <w:trPr>
          <w:trHeight w:val="1344"/>
        </w:trPr>
        <w:tc>
          <w:tcPr>
            <w:tcW w:w="4833" w:type="dxa"/>
            <w:tcMar/>
          </w:tcPr>
          <w:p w:rsidRPr="00DC6D14" w:rsidR="0038329E" w:rsidRDefault="0038329E" w14:paraId="522C62F1" w14:textId="20F1FC14">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714" w:type="dxa"/>
            <w:shd w:val="clear" w:color="auto" w:fill="auto"/>
            <w:tcMar/>
          </w:tcPr>
          <w:p w:rsidRPr="00DC6D14" w:rsidR="0038329E" w:rsidRDefault="0038329E" w14:paraId="0BDC9849" w14:textId="130DD9F7">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Pr="001002B4" w:rsidR="00F16242" w:rsidTr="7BFC6B0A" w14:paraId="2E33A34A" w14:textId="77777777">
        <w:trPr>
          <w:trHeight w:val="149"/>
        </w:trPr>
        <w:tc>
          <w:tcPr>
            <w:tcW w:w="4833" w:type="dxa"/>
            <w:tcMar/>
          </w:tcPr>
          <w:p w:rsidRPr="00DC6D14" w:rsidR="0038329E" w:rsidRDefault="0038329E" w14:paraId="0C439655" w14:textId="14939A08">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Pr="00DC6D14" w:rsidR="004510CB">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Pr="00DC6D14" w:rsidR="004510CB">
              <w:rPr>
                <w:sz w:val="22"/>
                <w:szCs w:val="22"/>
              </w:rPr>
              <w:t>Služieb</w:t>
            </w:r>
            <w:r w:rsidR="004510CB">
              <w:rPr>
                <w:sz w:val="22"/>
                <w:szCs w:val="22"/>
              </w:rPr>
              <w:t xml:space="preserve"> IT riešení podľa bodu 3.1. tejto Zmluvy</w:t>
            </w:r>
            <w:r w:rsidRPr="00DC6D14">
              <w:rPr>
                <w:sz w:val="22"/>
                <w:szCs w:val="22"/>
              </w:rPr>
              <w:t>.</w:t>
            </w:r>
          </w:p>
        </w:tc>
        <w:tc>
          <w:tcPr>
            <w:tcW w:w="4714" w:type="dxa"/>
            <w:shd w:val="clear" w:color="auto" w:fill="auto"/>
            <w:tcMar/>
          </w:tcPr>
          <w:p w:rsidRPr="002C5DCC" w:rsidR="0038329E" w:rsidRDefault="0038329E" w14:paraId="17EB0536" w14:textId="7C669A81">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Pr="00DC6D14" w:rsidR="004510CB">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w:t>
            </w:r>
            <w:proofErr w:type="gramStart"/>
            <w:r w:rsidRPr="00DC6D14">
              <w:rPr>
                <w:sz w:val="22"/>
                <w:szCs w:val="22"/>
                <w:lang w:val="en-GB" w:eastAsia="en-US"/>
              </w:rPr>
              <w:t>Customer</w:t>
            </w:r>
            <w:proofErr w:type="gramEnd"/>
            <w:r w:rsidRPr="00DC6D14">
              <w:rPr>
                <w:sz w:val="22"/>
                <w:szCs w:val="22"/>
                <w:lang w:val="en-GB" w:eastAsia="en-US"/>
              </w:rPr>
              <w:t xml:space="preserve">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Pr="00DC6D14" w:rsidR="004510CB">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Pr="001002B4" w:rsidR="00F16242" w:rsidTr="7BFC6B0A" w14:paraId="13881B8A" w14:textId="77777777">
        <w:trPr>
          <w:trHeight w:val="1911"/>
        </w:trPr>
        <w:tc>
          <w:tcPr>
            <w:tcW w:w="4833" w:type="dxa"/>
            <w:tcMar/>
          </w:tcPr>
          <w:p w:rsidRPr="00DC6D14" w:rsidR="0038329E" w:rsidRDefault="0038329E" w14:paraId="0E0C09FB" w14:textId="2801F0AF">
            <w:pPr>
              <w:numPr>
                <w:ilvl w:val="1"/>
                <w:numId w:val="1"/>
              </w:numPr>
              <w:suppressAutoHyphens w:val="0"/>
              <w:contextualSpacing/>
              <w:jc w:val="both"/>
              <w:rPr>
                <w:sz w:val="22"/>
                <w:szCs w:val="22"/>
              </w:rPr>
            </w:pPr>
            <w:r w:rsidRPr="00DC6D14">
              <w:rPr>
                <w:sz w:val="22"/>
                <w:szCs w:val="22"/>
              </w:rPr>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Del="004510CB" w:rsidR="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714" w:type="dxa"/>
            <w:shd w:val="clear" w:color="auto" w:fill="auto"/>
            <w:tcMar/>
          </w:tcPr>
          <w:p w:rsidRPr="00DC6D14" w:rsidR="0038329E" w:rsidRDefault="0038329E" w14:paraId="7EE78938" w14:textId="69CEA129">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Pr="00DC6D14" w:rsidR="004510CB">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Pr="001002B4" w:rsidR="00F16242" w:rsidTr="7BFC6B0A" w14:paraId="73747A08" w14:textId="77777777">
        <w:trPr>
          <w:trHeight w:val="2492"/>
        </w:trPr>
        <w:tc>
          <w:tcPr>
            <w:tcW w:w="4833" w:type="dxa"/>
            <w:tcMar/>
          </w:tcPr>
          <w:p w:rsidRPr="00DC6D14" w:rsidR="0038329E" w:rsidRDefault="0038329E" w14:paraId="1B383BFF" w14:textId="77777777">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714" w:type="dxa"/>
            <w:shd w:val="clear" w:color="auto" w:fill="auto"/>
            <w:tcMar/>
          </w:tcPr>
          <w:p w:rsidRPr="00DC6D14" w:rsidR="0038329E" w:rsidRDefault="0038329E" w14:paraId="57625C1C" w14:textId="77777777">
            <w:pPr>
              <w:numPr>
                <w:ilvl w:val="1"/>
                <w:numId w:val="2"/>
              </w:numPr>
              <w:suppressAutoHyphens w:val="0"/>
              <w:contextualSpacing/>
              <w:jc w:val="both"/>
              <w:rPr>
                <w:sz w:val="22"/>
                <w:szCs w:val="22"/>
                <w:lang w:val="en-GB" w:eastAsia="en-US"/>
              </w:rPr>
            </w:pPr>
            <w:r w:rsidRPr="00DC6D14">
              <w:rPr>
                <w:sz w:val="22"/>
                <w:szCs w:val="22"/>
                <w:lang w:val="en-GB" w:eastAsia="en-US"/>
              </w:rPr>
              <w:t>The Parties undertake to provide each other with the necessary cooperation in the performance of their obligations under this Agreement and to inform each other in a timely manner of all facts necessary for their cooperation under this Agreement, in particular to notify each other of all changes and important circumstances relating to the performance of the Agreement.</w:t>
            </w:r>
          </w:p>
        </w:tc>
      </w:tr>
      <w:tr w:rsidRPr="001002B4" w:rsidR="00F16242" w:rsidTr="7BFC6B0A" w14:paraId="7CBE4100" w14:textId="77777777">
        <w:trPr>
          <w:trHeight w:val="3215"/>
        </w:trPr>
        <w:tc>
          <w:tcPr>
            <w:tcW w:w="4833" w:type="dxa"/>
            <w:tcMar/>
          </w:tcPr>
          <w:p w:rsidRPr="004E7117" w:rsidR="00381BE6" w:rsidRDefault="0038329E" w14:paraId="445BF43A" w14:textId="037524A7">
            <w:pPr>
              <w:numPr>
                <w:ilvl w:val="1"/>
                <w:numId w:val="1"/>
              </w:numPr>
              <w:suppressAutoHyphens w:val="0"/>
              <w:contextualSpacing/>
              <w:jc w:val="both"/>
              <w:rPr>
                <w:sz w:val="22"/>
                <w:szCs w:val="22"/>
              </w:rPr>
            </w:pPr>
            <w:r w:rsidRPr="004E7117">
              <w:rPr>
                <w:sz w:val="22"/>
                <w:szCs w:val="22"/>
              </w:rPr>
              <w:t xml:space="preserve">V prípade </w:t>
            </w:r>
            <w:r w:rsidRPr="004E7117" w:rsidR="00EA2252">
              <w:rPr>
                <w:sz w:val="22"/>
                <w:szCs w:val="22"/>
              </w:rPr>
              <w:t xml:space="preserve">vád plnenia </w:t>
            </w:r>
            <w:r w:rsidRPr="004E7117" w:rsidR="00381BE6">
              <w:rPr>
                <w:sz w:val="22"/>
                <w:szCs w:val="22"/>
              </w:rPr>
              <w:t xml:space="preserve">Služieb IT riešení podľa bodu 3.1. tejto Zmluvy </w:t>
            </w:r>
            <w:r w:rsidRPr="004E7117">
              <w:rPr>
                <w:sz w:val="22"/>
                <w:szCs w:val="22"/>
              </w:rPr>
              <w:t xml:space="preserve">má </w:t>
            </w:r>
            <w:r w:rsidRPr="004E7117" w:rsidR="00381BE6">
              <w:rPr>
                <w:sz w:val="22"/>
                <w:szCs w:val="22"/>
              </w:rPr>
              <w:t xml:space="preserve">za </w:t>
            </w:r>
            <w:r w:rsidRPr="004E7117" w:rsidR="00500090">
              <w:rPr>
                <w:sz w:val="22"/>
                <w:szCs w:val="22"/>
              </w:rPr>
              <w:t xml:space="preserve">pravidiel a </w:t>
            </w:r>
            <w:r w:rsidRPr="004E7117" w:rsidR="00381BE6">
              <w:rPr>
                <w:sz w:val="22"/>
                <w:szCs w:val="22"/>
              </w:rPr>
              <w:t xml:space="preserve">podmienok podľa tohto bodu </w:t>
            </w:r>
            <w:r w:rsidRPr="004E7117">
              <w:rPr>
                <w:sz w:val="22"/>
                <w:szCs w:val="22"/>
              </w:rPr>
              <w:t xml:space="preserve">Objednávateľ právo požadovať a Poskytovateľ povinnosť </w:t>
            </w:r>
            <w:r w:rsidRPr="004E7117" w:rsidR="00381BE6">
              <w:rPr>
                <w:sz w:val="22"/>
                <w:szCs w:val="22"/>
              </w:rPr>
              <w:t>zaplatiť príslušnú zmluvnú pokutu</w:t>
            </w:r>
            <w:r w:rsidRPr="004E7117" w:rsidR="00500090">
              <w:rPr>
                <w:sz w:val="22"/>
                <w:szCs w:val="22"/>
              </w:rPr>
              <w:t xml:space="preserve"> nasledovne:</w:t>
            </w:r>
          </w:p>
          <w:p w:rsidRPr="004E7117" w:rsidR="00500090" w:rsidP="00500090" w:rsidRDefault="00500090" w14:paraId="1DE1DF1A" w14:textId="5EDD0F3A">
            <w:pPr>
              <w:suppressAutoHyphens w:val="0"/>
              <w:ind w:left="1017"/>
              <w:contextualSpacing/>
              <w:jc w:val="both"/>
              <w:rPr>
                <w:sz w:val="22"/>
                <w:szCs w:val="22"/>
              </w:rPr>
            </w:pPr>
          </w:p>
          <w:p w:rsidRPr="004E7117" w:rsidR="00500090" w:rsidP="00500090" w:rsidRDefault="00500090" w14:paraId="619DFD4F" w14:textId="6DC6D804">
            <w:pPr>
              <w:suppressAutoHyphens w:val="0"/>
              <w:ind w:left="1017"/>
              <w:contextualSpacing/>
              <w:jc w:val="both"/>
              <w:rPr>
                <w:sz w:val="22"/>
                <w:szCs w:val="22"/>
              </w:rPr>
            </w:pPr>
          </w:p>
          <w:p w:rsidRPr="004E7117" w:rsidR="00381BE6" w:rsidP="00381BE6" w:rsidRDefault="00381BE6" w14:paraId="443601E4" w14:textId="21A4DF99">
            <w:pPr>
              <w:numPr>
                <w:ilvl w:val="2"/>
                <w:numId w:val="1"/>
              </w:numPr>
              <w:suppressAutoHyphens w:val="0"/>
              <w:ind w:left="1017" w:hanging="567"/>
              <w:contextualSpacing/>
              <w:jc w:val="both"/>
              <w:rPr>
                <w:sz w:val="22"/>
                <w:szCs w:val="22"/>
              </w:rPr>
            </w:pPr>
            <w:r w:rsidRPr="004E7117">
              <w:rPr>
                <w:sz w:val="22"/>
                <w:szCs w:val="22"/>
              </w:rPr>
              <w:t xml:space="preserve">v prípade </w:t>
            </w:r>
            <w:r w:rsidRPr="004E7117" w:rsidR="005C5244">
              <w:rPr>
                <w:sz w:val="22"/>
                <w:szCs w:val="22"/>
              </w:rPr>
              <w:t xml:space="preserve">omeškania s poskytnutím Implementačných Služieb v súlade s termínmi ukončenia podľa Harmonogramu je Objednávateľ oprávnený od Poskytovateľa požadovať </w:t>
            </w:r>
            <w:r w:rsidRPr="004E7117" w:rsidR="00B2106B">
              <w:rPr>
                <w:sz w:val="22"/>
                <w:szCs w:val="22"/>
              </w:rPr>
              <w:t xml:space="preserve">uhradenie zmluvnej pokuty </w:t>
            </w:r>
            <w:r w:rsidRPr="004E7117" w:rsidR="005C5244">
              <w:rPr>
                <w:sz w:val="22"/>
                <w:szCs w:val="22"/>
              </w:rPr>
              <w:t xml:space="preserve">vo výške </w:t>
            </w:r>
            <w:r w:rsidRPr="004E7117" w:rsidR="00AF4C3A">
              <w:rPr>
                <w:sz w:val="22"/>
                <w:szCs w:val="22"/>
              </w:rPr>
              <w:t>10</w:t>
            </w:r>
            <w:r w:rsidRPr="004E7117" w:rsidR="005C5244">
              <w:rPr>
                <w:sz w:val="22"/>
                <w:szCs w:val="22"/>
              </w:rPr>
              <w:t>% z ceny uvedenej v</w:t>
            </w:r>
            <w:r w:rsidRPr="004E7117" w:rsidR="00500090">
              <w:rPr>
                <w:sz w:val="22"/>
                <w:szCs w:val="22"/>
              </w:rPr>
              <w:t xml:space="preserve"> Prílohe č. 3 tejto Zmluvy </w:t>
            </w:r>
            <w:r w:rsidRPr="004E7117" w:rsidR="005C5244">
              <w:rPr>
                <w:sz w:val="22"/>
                <w:szCs w:val="22"/>
              </w:rPr>
              <w:t>pre implementáciu daného Modulu, Funkcionality alebo požiadavky, a to za každý aj začatý deň omeškania s ukončením implementácie;</w:t>
            </w:r>
            <w:r w:rsidRPr="004E7117">
              <w:rPr>
                <w:sz w:val="22"/>
                <w:szCs w:val="22"/>
              </w:rPr>
              <w:t xml:space="preserve"> </w:t>
            </w:r>
          </w:p>
          <w:p w:rsidRPr="004E7117" w:rsidR="00500090" w:rsidP="00500090" w:rsidRDefault="00500090" w14:paraId="7F161E8B" w14:textId="22A2C57B">
            <w:pPr>
              <w:suppressAutoHyphens w:val="0"/>
              <w:ind w:left="1017"/>
              <w:contextualSpacing/>
              <w:jc w:val="both"/>
              <w:rPr>
                <w:sz w:val="22"/>
                <w:szCs w:val="22"/>
              </w:rPr>
            </w:pPr>
          </w:p>
          <w:p w:rsidRPr="004E7117" w:rsidR="00500090" w:rsidP="00500090" w:rsidRDefault="00500090" w14:paraId="597EC4EB" w14:textId="5CCEB65C">
            <w:pPr>
              <w:suppressAutoHyphens w:val="0"/>
              <w:ind w:left="1017"/>
              <w:contextualSpacing/>
              <w:jc w:val="both"/>
              <w:rPr>
                <w:sz w:val="22"/>
                <w:szCs w:val="22"/>
              </w:rPr>
            </w:pPr>
          </w:p>
          <w:p w:rsidRPr="004E7117" w:rsidR="00CB35A3" w:rsidP="00500090" w:rsidRDefault="00CB35A3" w14:paraId="0136CEFA" w14:textId="77777777">
            <w:pPr>
              <w:suppressAutoHyphens w:val="0"/>
              <w:ind w:left="1017"/>
              <w:contextualSpacing/>
              <w:jc w:val="both"/>
              <w:rPr>
                <w:sz w:val="22"/>
                <w:szCs w:val="22"/>
              </w:rPr>
            </w:pPr>
          </w:p>
          <w:p w:rsidRPr="004E7117" w:rsidR="005C5244" w:rsidP="00381BE6" w:rsidRDefault="005C5244" w14:paraId="736FC4A1" w14:textId="4D22C4A7">
            <w:pPr>
              <w:numPr>
                <w:ilvl w:val="2"/>
                <w:numId w:val="1"/>
              </w:numPr>
              <w:suppressAutoHyphens w:val="0"/>
              <w:ind w:left="1017" w:hanging="567"/>
              <w:contextualSpacing/>
              <w:jc w:val="both"/>
              <w:rPr>
                <w:sz w:val="22"/>
                <w:szCs w:val="22"/>
              </w:rPr>
            </w:pPr>
            <w:r w:rsidRPr="004E7117">
              <w:rPr>
                <w:sz w:val="22"/>
                <w:szCs w:val="22"/>
              </w:rPr>
              <w:t xml:space="preserve">v prípade </w:t>
            </w:r>
            <w:r w:rsidRPr="004E7117" w:rsidR="00EA2252">
              <w:rPr>
                <w:sz w:val="22"/>
                <w:szCs w:val="22"/>
              </w:rPr>
              <w:t xml:space="preserve">Objednávateľom zisteného a preukázaného nedodržania niektorej zo zmluvných povinností Poskytovateľa uvedených v </w:t>
            </w:r>
            <w:r w:rsidRPr="004E7117" w:rsidR="00EA2252">
              <w:rPr>
                <w:sz w:val="22"/>
                <w:szCs w:val="22"/>
                <w:lang w:eastAsia="en-US"/>
              </w:rPr>
              <w:t xml:space="preserve">časti „3.  </w:t>
            </w:r>
            <w:r w:rsidRPr="004E7117" w:rsidR="003F4911">
              <w:rPr>
                <w:sz w:val="22"/>
                <w:szCs w:val="22"/>
                <w:lang w:eastAsia="en-US"/>
              </w:rPr>
              <w:t>P</w:t>
            </w:r>
            <w:r w:rsidRPr="004E7117" w:rsidR="00EA2252">
              <w:rPr>
                <w:sz w:val="22"/>
                <w:szCs w:val="22"/>
                <w:lang w:eastAsia="en-US"/>
              </w:rPr>
              <w:t xml:space="preserve">revádzky </w:t>
            </w:r>
            <w:r w:rsidRPr="004E7117" w:rsidR="003F4911">
              <w:rPr>
                <w:sz w:val="22"/>
                <w:szCs w:val="22"/>
                <w:lang w:eastAsia="en-US"/>
              </w:rPr>
              <w:t>P</w:t>
            </w:r>
            <w:r w:rsidRPr="004E7117" w:rsidR="00EA2252">
              <w:rPr>
                <w:sz w:val="22"/>
                <w:szCs w:val="22"/>
                <w:lang w:eastAsia="en-US"/>
              </w:rPr>
              <w:t xml:space="preserve">latformy“ Úrovne poskytovaných služieb v priebehu poskytovania Prevádzkových Služieb je Objednávateľ oprávnený od Poskytovateľa požadovať </w:t>
            </w:r>
            <w:r w:rsidRPr="004E7117" w:rsidR="003C7DDD">
              <w:rPr>
                <w:sz w:val="22"/>
                <w:szCs w:val="22"/>
                <w:lang w:eastAsia="en-US"/>
              </w:rPr>
              <w:t>uhradenie zmluvnej pokuty</w:t>
            </w:r>
            <w:r w:rsidRPr="004E7117" w:rsidR="00EA2252">
              <w:rPr>
                <w:sz w:val="22"/>
                <w:szCs w:val="22"/>
                <w:lang w:eastAsia="en-US"/>
              </w:rPr>
              <w:t xml:space="preserve"> vo výške </w:t>
            </w:r>
            <w:r w:rsidRPr="004E7117" w:rsidR="00AF4C3A">
              <w:rPr>
                <w:sz w:val="22"/>
                <w:szCs w:val="22"/>
                <w:lang w:eastAsia="en-US"/>
              </w:rPr>
              <w:t>5</w:t>
            </w:r>
            <w:r w:rsidRPr="004E7117" w:rsidR="00EA2252">
              <w:rPr>
                <w:sz w:val="22"/>
                <w:szCs w:val="22"/>
                <w:lang w:eastAsia="en-US"/>
              </w:rPr>
              <w:t>% aktuálneho mesačného paušálu za už poskytované Prevádzkové Služby</w:t>
            </w:r>
            <w:r w:rsidRPr="004E7117" w:rsidR="006C7060">
              <w:rPr>
                <w:sz w:val="22"/>
                <w:szCs w:val="22"/>
                <w:lang w:eastAsia="en-US"/>
              </w:rPr>
              <w:t xml:space="preserve"> (t.j. platba v paušálnej výške za prevádzku všetkých Funkcionalít implementovaných ku dňu oznámenia nedodržania povinnosti Poskytovateľovi</w:t>
            </w:r>
            <w:r w:rsidRPr="004E7117" w:rsidR="00823ABF">
              <w:rPr>
                <w:sz w:val="22"/>
                <w:szCs w:val="22"/>
                <w:lang w:eastAsia="en-US"/>
              </w:rPr>
              <w:t xml:space="preserve"> – Aktivované funkcionality </w:t>
            </w:r>
            <w:r w:rsidRPr="004E7117" w:rsidR="006C7060">
              <w:rPr>
                <w:sz w:val="22"/>
                <w:szCs w:val="22"/>
                <w:lang w:eastAsia="en-US"/>
              </w:rPr>
              <w:t xml:space="preserve">podľa bodu </w:t>
            </w:r>
            <w:r w:rsidRPr="004E7117" w:rsidR="00823ABF">
              <w:rPr>
                <w:sz w:val="22"/>
                <w:szCs w:val="22"/>
                <w:lang w:eastAsia="en-US"/>
              </w:rPr>
              <w:t>5.1.2. tejto Zmluvy</w:t>
            </w:r>
            <w:r w:rsidRPr="004E7117" w:rsidR="006C7060">
              <w:rPr>
                <w:sz w:val="22"/>
                <w:szCs w:val="22"/>
                <w:lang w:eastAsia="en-US"/>
              </w:rPr>
              <w:t>) za každý začatý deň od oznámenia zistenej vady alebo zisteného porušenia povinností Poskytovateľovi až do dňa akceptácie odstránenia vady alebo akceptácie nápravy v poskytovaní Prevádzkových Služieb Objednávateľom, a to aj opakovane</w:t>
            </w:r>
            <w:r w:rsidRPr="004E7117" w:rsidR="00823ABF">
              <w:rPr>
                <w:sz w:val="22"/>
                <w:szCs w:val="22"/>
                <w:lang w:eastAsia="en-US"/>
              </w:rPr>
              <w:t>;</w:t>
            </w:r>
          </w:p>
          <w:p w:rsidRPr="004E7117" w:rsidR="00422442" w:rsidP="00422442" w:rsidRDefault="00422442" w14:paraId="3E6A3124" w14:textId="77777777">
            <w:pPr>
              <w:suppressAutoHyphens w:val="0"/>
              <w:contextualSpacing/>
              <w:jc w:val="both"/>
              <w:rPr>
                <w:sz w:val="22"/>
                <w:szCs w:val="22"/>
              </w:rPr>
            </w:pPr>
          </w:p>
          <w:p w:rsidRPr="004E7117" w:rsidR="00CB35A3" w:rsidP="00CB35A3" w:rsidRDefault="00CB35A3" w14:paraId="3CCFE7D0" w14:textId="77777777">
            <w:pPr>
              <w:suppressAutoHyphens w:val="0"/>
              <w:ind w:left="1017"/>
              <w:contextualSpacing/>
              <w:jc w:val="both"/>
              <w:rPr>
                <w:sz w:val="22"/>
                <w:szCs w:val="22"/>
              </w:rPr>
            </w:pPr>
          </w:p>
          <w:p w:rsidRPr="004E7117" w:rsidR="006C7060" w:rsidP="00381BE6" w:rsidRDefault="006C7060" w14:paraId="3DFF565B" w14:textId="49DF0CDD">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w:t>
            </w:r>
            <w:r w:rsidRPr="004E7117">
              <w:rPr>
                <w:sz w:val="22"/>
                <w:szCs w:val="22"/>
                <w:lang w:eastAsia="en-US"/>
              </w:rPr>
              <w:t xml:space="preserve">časti „4. Podpora </w:t>
            </w:r>
            <w:r w:rsidRPr="004E7117" w:rsidR="00392DD1">
              <w:rPr>
                <w:sz w:val="22"/>
                <w:szCs w:val="22"/>
                <w:lang w:eastAsia="en-US"/>
              </w:rPr>
              <w:t>P</w:t>
            </w:r>
            <w:r w:rsidRPr="004E7117">
              <w:rPr>
                <w:sz w:val="22"/>
                <w:szCs w:val="22"/>
                <w:lang w:eastAsia="en-US"/>
              </w:rPr>
              <w:t xml:space="preserve">latformy“ Úrovne poskytovaných služieb v priebehu poskytovania Podporných Služieb je Objednávateľ oprávnený od Poskytovateľa požadovať </w:t>
            </w:r>
            <w:r w:rsidRPr="004E7117" w:rsidR="00596549">
              <w:rPr>
                <w:sz w:val="22"/>
                <w:szCs w:val="22"/>
                <w:lang w:eastAsia="en-US"/>
              </w:rPr>
              <w:t>uhradenie zmluvnej pokuty</w:t>
            </w:r>
            <w:r w:rsidRPr="004E7117">
              <w:rPr>
                <w:sz w:val="22"/>
                <w:szCs w:val="22"/>
                <w:lang w:eastAsia="en-US"/>
              </w:rPr>
              <w:t xml:space="preserve"> vo výške </w:t>
            </w:r>
            <w:r w:rsidRPr="004E7117" w:rsidR="00945176">
              <w:rPr>
                <w:sz w:val="22"/>
                <w:szCs w:val="22"/>
                <w:lang w:eastAsia="en-US"/>
              </w:rPr>
              <w:t>5</w:t>
            </w:r>
            <w:r w:rsidRPr="004E7117">
              <w:rPr>
                <w:sz w:val="22"/>
                <w:szCs w:val="22"/>
                <w:lang w:eastAsia="en-US"/>
              </w:rPr>
              <w:t xml:space="preserve">% </w:t>
            </w:r>
            <w:r w:rsidRPr="004E7117">
              <w:rPr>
                <w:sz w:val="22"/>
                <w:szCs w:val="22"/>
                <w:lang w:eastAsia="en-US"/>
              </w:rPr>
              <w:t xml:space="preserve">aktuálneho mesačného paušálu za už poskytované Prevádzkové Služby (t.j. platba v paušálnej výške za prevádzku všetkých Funkcionalít implementovaných ku dňu oznámenia nedodržania povinnosti Poskytovateľovi </w:t>
            </w:r>
            <w:r w:rsidRPr="004E7117" w:rsidR="00D109CF">
              <w:rPr>
                <w:sz w:val="22"/>
                <w:szCs w:val="22"/>
                <w:lang w:eastAsia="en-US"/>
              </w:rPr>
              <w:t>– Aktivované funkcionality podľa bodu 5.1.2. tejto Zmluvy</w:t>
            </w:r>
            <w:r w:rsidRPr="004E7117">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Pr="004E7117" w:rsidR="009C1390">
              <w:rPr>
                <w:sz w:val="22"/>
                <w:szCs w:val="22"/>
                <w:lang w:eastAsia="en-US"/>
              </w:rPr>
              <w:t xml:space="preserve">Podporných </w:t>
            </w:r>
            <w:r w:rsidRPr="004E7117">
              <w:rPr>
                <w:sz w:val="22"/>
                <w:szCs w:val="22"/>
                <w:lang w:eastAsia="en-US"/>
              </w:rPr>
              <w:t xml:space="preserve"> Služieb Objednávateľom, a to aj opakovane;</w:t>
            </w:r>
          </w:p>
          <w:p w:rsidR="00422442" w:rsidP="00422442" w:rsidRDefault="00422442" w14:paraId="753F2F12" w14:textId="77777777">
            <w:pPr>
              <w:suppressAutoHyphens w:val="0"/>
              <w:contextualSpacing/>
              <w:jc w:val="both"/>
              <w:rPr>
                <w:sz w:val="22"/>
                <w:szCs w:val="22"/>
              </w:rPr>
            </w:pPr>
          </w:p>
          <w:p w:rsidRPr="004E7117" w:rsidR="00422442" w:rsidP="001E055C" w:rsidRDefault="00422442" w14:paraId="13FDBC9A" w14:textId="77777777">
            <w:pPr>
              <w:suppressAutoHyphens w:val="0"/>
              <w:ind w:left="1017"/>
              <w:contextualSpacing/>
              <w:jc w:val="both"/>
              <w:rPr>
                <w:sz w:val="22"/>
                <w:szCs w:val="22"/>
              </w:rPr>
            </w:pPr>
          </w:p>
          <w:p w:rsidRPr="004E7117" w:rsidR="006C7060" w:rsidP="00381BE6" w:rsidRDefault="006C7060" w14:paraId="27D84749" w14:textId="5CAF9AEF">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Pr="004E7117" w:rsidR="00A031A6">
              <w:rPr>
                <w:sz w:val="22"/>
                <w:szCs w:val="22"/>
              </w:rPr>
              <w:t xml:space="preserve">Incident </w:t>
            </w:r>
            <w:r w:rsidRPr="004E7117">
              <w:rPr>
                <w:sz w:val="22"/>
                <w:szCs w:val="22"/>
              </w:rPr>
              <w:t xml:space="preserve">Manažmentu je Objednávateľ oprávnený od Poskytovateľa požadovať </w:t>
            </w:r>
            <w:r w:rsidRPr="004E7117" w:rsidR="00974B86">
              <w:rPr>
                <w:sz w:val="22"/>
                <w:szCs w:val="22"/>
              </w:rPr>
              <w:t xml:space="preserve">uhradenie zmluvnej pokuty </w:t>
            </w:r>
            <w:r w:rsidRPr="004E7117">
              <w:rPr>
                <w:sz w:val="22"/>
                <w:szCs w:val="22"/>
              </w:rPr>
              <w:t xml:space="preserve"> vo výške:</w:t>
            </w:r>
          </w:p>
          <w:p w:rsidRPr="004E7117" w:rsidR="006C7060" w:rsidP="006C7060" w:rsidRDefault="00945176" w14:paraId="0FB0EABB" w14:textId="0CFD5E18">
            <w:pPr>
              <w:numPr>
                <w:ilvl w:val="3"/>
                <w:numId w:val="1"/>
              </w:numPr>
              <w:suppressAutoHyphens w:val="0"/>
              <w:ind w:left="1726" w:hanging="709"/>
              <w:contextualSpacing/>
              <w:jc w:val="both"/>
              <w:rPr>
                <w:sz w:val="22"/>
                <w:szCs w:val="22"/>
              </w:rPr>
            </w:pPr>
            <w:r w:rsidRPr="004E7117">
              <w:rPr>
                <w:sz w:val="22"/>
                <w:szCs w:val="22"/>
              </w:rPr>
              <w:t>5</w:t>
            </w:r>
            <w:r w:rsidRPr="004E7117" w:rsidR="006C7060">
              <w:rPr>
                <w:sz w:val="22"/>
                <w:szCs w:val="22"/>
              </w:rPr>
              <w:t xml:space="preserve">% </w:t>
            </w:r>
            <w:r w:rsidRPr="004E7117" w:rsidR="002D3D03">
              <w:rPr>
                <w:sz w:val="22"/>
                <w:szCs w:val="22"/>
              </w:rPr>
              <w:t xml:space="preserve">aktuálneho mesačného paušálu za už poskytované </w:t>
            </w:r>
            <w:r w:rsidRPr="004E7117" w:rsidR="002D3D03">
              <w:rPr>
                <w:sz w:val="22"/>
                <w:szCs w:val="22"/>
                <w:lang w:eastAsia="en-US"/>
              </w:rPr>
              <w:t>Prevádzkové Služby (t.j. platba v paušálnej výške za prevádzku všetkých Funkcionalít implementovaných ku dňu oznámenia nedodržania povinnosti Poskytovateľovi</w:t>
            </w:r>
            <w:r w:rsidRPr="004E7117" w:rsidR="00D109CF">
              <w:rPr>
                <w:sz w:val="22"/>
                <w:szCs w:val="22"/>
                <w:lang w:eastAsia="en-US"/>
              </w:rPr>
              <w:t xml:space="preserve"> – Aktivované funkcionality podľa bodu 5.1.2. tejto Zmluvy</w:t>
            </w:r>
            <w:r w:rsidRPr="004E7117" w:rsidR="002D3D03">
              <w:rPr>
                <w:sz w:val="22"/>
                <w:szCs w:val="22"/>
                <w:lang w:eastAsia="en-US"/>
              </w:rPr>
              <w:t>)</w:t>
            </w:r>
            <w:r w:rsidRPr="004E7117" w:rsidR="002D3D03">
              <w:rPr>
                <w:sz w:val="22"/>
                <w:szCs w:val="22"/>
              </w:rPr>
              <w:t xml:space="preserve"> za každú aj začatú hodinu omeškania, a to aj opakovane, v prípade porušenia povinností pri riešení Požiadavky havarijnej priority podľa časti „5. Helpdesk“ </w:t>
            </w:r>
            <w:proofErr w:type="spellStart"/>
            <w:r w:rsidRPr="004E7117" w:rsidR="002D3D03">
              <w:rPr>
                <w:sz w:val="22"/>
                <w:szCs w:val="22"/>
                <w:lang w:eastAsia="en-US"/>
              </w:rPr>
              <w:t>podčasti</w:t>
            </w:r>
            <w:proofErr w:type="spellEnd"/>
            <w:r w:rsidRPr="004E7117" w:rsidR="002D3D03">
              <w:rPr>
                <w:sz w:val="22"/>
                <w:szCs w:val="22"/>
                <w:lang w:eastAsia="en-US"/>
              </w:rPr>
              <w:t xml:space="preserve"> „II. Priority Požiadaviek – a. Havarijná“</w:t>
            </w:r>
            <w:r w:rsidRPr="004E7117" w:rsidR="002D3D03">
              <w:rPr>
                <w:sz w:val="22"/>
                <w:szCs w:val="22"/>
              </w:rPr>
              <w:t xml:space="preserve"> Úrovne poskytovaných služieb;</w:t>
            </w:r>
          </w:p>
          <w:p w:rsidRPr="004E7117" w:rsidR="00D109CF" w:rsidP="00422442" w:rsidRDefault="00D109CF" w14:paraId="4A5F83A3" w14:textId="47A87616">
            <w:pPr>
              <w:suppressAutoHyphens w:val="0"/>
              <w:contextualSpacing/>
              <w:jc w:val="both"/>
              <w:rPr>
                <w:sz w:val="22"/>
                <w:szCs w:val="22"/>
              </w:rPr>
            </w:pPr>
          </w:p>
          <w:p w:rsidRPr="0041298B" w:rsidR="00D109CF" w:rsidP="0041298B" w:rsidRDefault="00945176" w14:paraId="2EF49447" w14:textId="07C45F9E">
            <w:pPr>
              <w:numPr>
                <w:ilvl w:val="3"/>
                <w:numId w:val="1"/>
              </w:numPr>
              <w:suppressAutoHyphens w:val="0"/>
              <w:ind w:left="1726" w:hanging="709"/>
              <w:contextualSpacing/>
              <w:jc w:val="both"/>
              <w:rPr>
                <w:sz w:val="22"/>
                <w:szCs w:val="22"/>
              </w:rPr>
            </w:pPr>
            <w:r w:rsidRPr="004E7117">
              <w:rPr>
                <w:sz w:val="22"/>
                <w:szCs w:val="22"/>
              </w:rPr>
              <w:t>5</w:t>
            </w:r>
            <w:r w:rsidRPr="004E7117" w:rsidR="002D3D03">
              <w:rPr>
                <w:sz w:val="22"/>
                <w:szCs w:val="22"/>
              </w:rPr>
              <w:t xml:space="preserve">% aktuálneho mesačného paušálu za už poskytované </w:t>
            </w:r>
            <w:r w:rsidRPr="004E7117" w:rsidR="002D3D03">
              <w:rPr>
                <w:sz w:val="22"/>
                <w:szCs w:val="22"/>
                <w:lang w:eastAsia="en-US"/>
              </w:rPr>
              <w:t xml:space="preserve">Prevádzkové Služby (t.j. platba v paušálnej výške za prevádzku všetkých Funkcionalít implementovaných ku dňu oznámenia nedodržania povinnosti Poskytovateľovi </w:t>
            </w:r>
            <w:r w:rsidRPr="004E7117" w:rsidR="00D109CF">
              <w:rPr>
                <w:sz w:val="22"/>
                <w:szCs w:val="22"/>
                <w:lang w:eastAsia="en-US"/>
              </w:rPr>
              <w:t>– Aktivované funkcionality podľa bodu 5.1.2. tejto Zmluvy</w:t>
            </w:r>
            <w:r w:rsidRPr="004E7117" w:rsidR="002D3D03">
              <w:rPr>
                <w:sz w:val="22"/>
                <w:szCs w:val="22"/>
                <w:lang w:eastAsia="en-US"/>
              </w:rPr>
              <w:t>)</w:t>
            </w:r>
            <w:r w:rsidRPr="004E7117" w:rsidR="002D3D03">
              <w:rPr>
                <w:sz w:val="22"/>
                <w:szCs w:val="22"/>
              </w:rPr>
              <w:t xml:space="preserve"> za </w:t>
            </w:r>
            <w:r w:rsidRPr="004E7117" w:rsidR="002D3D03">
              <w:rPr>
                <w:sz w:val="22"/>
                <w:szCs w:val="22"/>
              </w:rPr>
              <w:t xml:space="preserve">každý aj začatý deň omeškania, a to aj opakovane, v prípade porušenia povinností pri riešení Požiadavky urgentnej priority podľa časti „5. Helpdesk“ </w:t>
            </w:r>
            <w:proofErr w:type="spellStart"/>
            <w:r w:rsidRPr="004E7117" w:rsidR="002D3D03">
              <w:rPr>
                <w:sz w:val="22"/>
                <w:szCs w:val="22"/>
                <w:lang w:eastAsia="en-US"/>
              </w:rPr>
              <w:t>podčasti</w:t>
            </w:r>
            <w:proofErr w:type="spellEnd"/>
            <w:r w:rsidRPr="004E7117" w:rsidR="002D3D03">
              <w:rPr>
                <w:sz w:val="22"/>
                <w:szCs w:val="22"/>
                <w:lang w:eastAsia="en-US"/>
              </w:rPr>
              <w:t xml:space="preserve"> „II. Priority Požiadaviek – b. Urgentná“</w:t>
            </w:r>
            <w:r w:rsidRPr="004E7117" w:rsidR="002D3D03">
              <w:rPr>
                <w:sz w:val="22"/>
                <w:szCs w:val="22"/>
              </w:rPr>
              <w:t xml:space="preserve"> Úrovne poskytovaných služieb;</w:t>
            </w:r>
          </w:p>
          <w:p w:rsidRPr="004E7117" w:rsidR="00D109CF" w:rsidP="00935B8C" w:rsidRDefault="00D109CF" w14:paraId="6CF50F1A" w14:textId="77777777">
            <w:pPr>
              <w:suppressAutoHyphens w:val="0"/>
              <w:ind w:left="1726"/>
              <w:contextualSpacing/>
              <w:jc w:val="both"/>
              <w:rPr>
                <w:sz w:val="22"/>
                <w:szCs w:val="22"/>
              </w:rPr>
            </w:pPr>
          </w:p>
          <w:p w:rsidRPr="004E7117" w:rsidR="002D3D03" w:rsidP="006C7060" w:rsidRDefault="00945176" w14:paraId="29CEC479" w14:textId="3E4C3D75">
            <w:pPr>
              <w:numPr>
                <w:ilvl w:val="3"/>
                <w:numId w:val="1"/>
              </w:numPr>
              <w:suppressAutoHyphens w:val="0"/>
              <w:ind w:left="1726" w:hanging="709"/>
              <w:contextualSpacing/>
              <w:jc w:val="both"/>
              <w:rPr>
                <w:sz w:val="22"/>
                <w:szCs w:val="22"/>
              </w:rPr>
            </w:pPr>
            <w:r w:rsidRPr="004E7117">
              <w:rPr>
                <w:sz w:val="22"/>
                <w:szCs w:val="22"/>
              </w:rPr>
              <w:t>5</w:t>
            </w:r>
            <w:r w:rsidRPr="004E7117" w:rsidR="002D3D03">
              <w:rPr>
                <w:sz w:val="22"/>
                <w:szCs w:val="22"/>
              </w:rPr>
              <w:t xml:space="preserve">% aktuálneho mesačného paušálu za už poskytované </w:t>
            </w:r>
            <w:r w:rsidRPr="004E7117" w:rsidR="002D3D03">
              <w:rPr>
                <w:sz w:val="22"/>
                <w:szCs w:val="22"/>
                <w:lang w:eastAsia="en-US"/>
              </w:rPr>
              <w:t xml:space="preserve">Prevádzkové Služby (t.j. platba v paušálnej výške za prevádzku všetkých Funkcionalít implementovaných ku dňu oznámenia nedodržania povinnosti Poskytovateľovi </w:t>
            </w:r>
            <w:r w:rsidRPr="004E7117" w:rsidR="00D109CF">
              <w:rPr>
                <w:sz w:val="22"/>
                <w:szCs w:val="22"/>
                <w:lang w:eastAsia="en-US"/>
              </w:rPr>
              <w:t>– Aktivované funkcionality podľa bodu 5.1.2. tejto Zmluvy</w:t>
            </w:r>
            <w:r w:rsidRPr="004E7117" w:rsidR="002D3D03">
              <w:rPr>
                <w:sz w:val="22"/>
                <w:szCs w:val="22"/>
                <w:lang w:eastAsia="en-US"/>
              </w:rPr>
              <w:t>)</w:t>
            </w:r>
            <w:r w:rsidRPr="004E7117" w:rsidR="002D3D03">
              <w:rPr>
                <w:sz w:val="22"/>
                <w:szCs w:val="22"/>
              </w:rPr>
              <w:t xml:space="preserve"> za každý aj začatý deň omeškania, a to aj opakovane, v prípade porušenia povinností pri riešení Požiadavky štandardnej priority podľa časti „5. Helpdesk“ </w:t>
            </w:r>
            <w:proofErr w:type="spellStart"/>
            <w:r w:rsidRPr="004E7117" w:rsidR="002D3D03">
              <w:rPr>
                <w:sz w:val="22"/>
                <w:szCs w:val="22"/>
                <w:lang w:eastAsia="en-US"/>
              </w:rPr>
              <w:t>podčasti</w:t>
            </w:r>
            <w:proofErr w:type="spellEnd"/>
            <w:r w:rsidRPr="004E7117" w:rsidR="002D3D03">
              <w:rPr>
                <w:sz w:val="22"/>
                <w:szCs w:val="22"/>
                <w:lang w:eastAsia="en-US"/>
              </w:rPr>
              <w:t xml:space="preserve"> „II. Priority Požiadaviek – c. Štandardná“</w:t>
            </w:r>
            <w:r w:rsidRPr="004E7117" w:rsidR="002D3D03">
              <w:rPr>
                <w:sz w:val="22"/>
                <w:szCs w:val="22"/>
              </w:rPr>
              <w:t xml:space="preserve"> Úrovne poskytovaných služieb;</w:t>
            </w:r>
          </w:p>
          <w:p w:rsidRPr="004E7117" w:rsidR="00D109CF" w:rsidP="00422442" w:rsidRDefault="00D109CF" w14:paraId="11C3A040" w14:textId="77777777">
            <w:pPr>
              <w:suppressAutoHyphens w:val="0"/>
              <w:contextualSpacing/>
              <w:jc w:val="both"/>
              <w:rPr>
                <w:sz w:val="22"/>
                <w:szCs w:val="22"/>
              </w:rPr>
            </w:pPr>
          </w:p>
          <w:p w:rsidRPr="004E7117" w:rsidR="00D109CF" w:rsidP="00D109CF" w:rsidRDefault="00D109CF" w14:paraId="41B5A469" w14:textId="24BB657B">
            <w:pPr>
              <w:suppressAutoHyphens w:val="0"/>
              <w:ind w:left="1017"/>
              <w:contextualSpacing/>
              <w:jc w:val="both"/>
              <w:rPr>
                <w:sz w:val="22"/>
                <w:szCs w:val="22"/>
              </w:rPr>
            </w:pPr>
          </w:p>
          <w:p w:rsidRPr="004E7117" w:rsidR="00A031A6" w:rsidP="00A031A6" w:rsidRDefault="00A031A6" w14:paraId="3B2D1D34" w14:textId="0DDE8B59">
            <w:pPr>
              <w:numPr>
                <w:ilvl w:val="2"/>
                <w:numId w:val="1"/>
              </w:numPr>
              <w:suppressAutoHyphens w:val="0"/>
              <w:ind w:left="1017" w:hanging="567"/>
              <w:contextualSpacing/>
              <w:jc w:val="both"/>
              <w:rPr>
                <w:sz w:val="22"/>
                <w:szCs w:val="22"/>
              </w:rPr>
            </w:pPr>
            <w:r w:rsidRPr="004E7117">
              <w:rPr>
                <w:sz w:val="22"/>
                <w:szCs w:val="22"/>
              </w:rPr>
              <w:t xml:space="preserve">v prípade, ak adekvátne a dlhodobé riešenie, ku ktorému Strany dospeli v zmysle časti „5. Helpdesk“ </w:t>
            </w:r>
            <w:proofErr w:type="spellStart"/>
            <w:r w:rsidRPr="004E7117">
              <w:rPr>
                <w:sz w:val="22"/>
                <w:szCs w:val="22"/>
                <w:lang w:eastAsia="en-US"/>
              </w:rPr>
              <w:t>podčasti</w:t>
            </w:r>
            <w:proofErr w:type="spellEnd"/>
            <w:r w:rsidRPr="004E7117">
              <w:rPr>
                <w:sz w:val="22"/>
                <w:szCs w:val="22"/>
                <w:lang w:eastAsia="en-US"/>
              </w:rPr>
              <w:t xml:space="preserve"> „III. Druhy Požiadaviek a ich riešenie – b. Problém manažment“</w:t>
            </w:r>
            <w:r w:rsidRPr="004E7117">
              <w:rPr>
                <w:sz w:val="22"/>
                <w:szCs w:val="22"/>
              </w:rPr>
              <w:t xml:space="preserve"> Úrovne poskytovaných služieb nebude viesť k odstráneniu podstaty príčiny opakujúceho sa incidentu v zmysle podľa časti „6. Zmluvné pokuty a sankcie“ </w:t>
            </w:r>
            <w:proofErr w:type="spellStart"/>
            <w:r w:rsidRPr="004E7117">
              <w:rPr>
                <w:sz w:val="22"/>
                <w:szCs w:val="22"/>
              </w:rPr>
              <w:t>podčasti</w:t>
            </w:r>
            <w:proofErr w:type="spellEnd"/>
            <w:r w:rsidRPr="004E7117">
              <w:rPr>
                <w:sz w:val="22"/>
                <w:szCs w:val="22"/>
              </w:rPr>
              <w:t xml:space="preserve"> „V. Sankcie Probl</w:t>
            </w:r>
            <w:r w:rsidRPr="004E7117" w:rsidR="00E4239B">
              <w:rPr>
                <w:sz w:val="22"/>
                <w:szCs w:val="22"/>
              </w:rPr>
              <w:t>é</w:t>
            </w:r>
            <w:r w:rsidRPr="004E7117">
              <w:rPr>
                <w:sz w:val="22"/>
                <w:szCs w:val="22"/>
              </w:rPr>
              <w:t xml:space="preserve">m </w:t>
            </w:r>
            <w:r w:rsidRPr="004E7117" w:rsidR="00DC0ACD">
              <w:rPr>
                <w:sz w:val="22"/>
                <w:szCs w:val="22"/>
              </w:rPr>
              <w:t>manažment</w:t>
            </w:r>
            <w:r w:rsidRPr="004E7117">
              <w:rPr>
                <w:sz w:val="22"/>
                <w:szCs w:val="22"/>
              </w:rPr>
              <w:t>“</w:t>
            </w:r>
            <w:r w:rsidRPr="004E7117" w:rsidR="00932AA6">
              <w:rPr>
                <w:sz w:val="22"/>
                <w:szCs w:val="22"/>
              </w:rPr>
              <w:t xml:space="preserve"> Úrovne poskytovaných služieb v priebehu poskytovania Služieb Problém Manažmentu</w:t>
            </w:r>
            <w:r w:rsidRPr="004E7117">
              <w:rPr>
                <w:sz w:val="22"/>
                <w:szCs w:val="22"/>
              </w:rPr>
              <w:t xml:space="preserve"> je Objednávateľ oprávnený požadovať od Poskytovateľa uhradenie zmluvnej pokuty vo výške </w:t>
            </w:r>
            <w:r w:rsidRPr="004E7117" w:rsidR="00EA4787">
              <w:rPr>
                <w:sz w:val="22"/>
                <w:szCs w:val="22"/>
              </w:rPr>
              <w:t>10</w:t>
            </w:r>
            <w:r w:rsidRPr="004E7117">
              <w:rPr>
                <w:sz w:val="22"/>
                <w:szCs w:val="22"/>
              </w:rPr>
              <w:t xml:space="preserve">% aktuálneho mesačného paušálu za už poskytované Prevádzkové Služby </w:t>
            </w:r>
            <w:r w:rsidRPr="004E7117">
              <w:rPr>
                <w:sz w:val="22"/>
                <w:szCs w:val="22"/>
                <w:lang w:eastAsia="en-US"/>
              </w:rPr>
              <w:t xml:space="preserve">(t.j. platba v paušálnej výške za prevádzku všetkých Funkcionalít implementovaných ku dňu oznámenia nedodržania povinnosti Poskytovateľovi </w:t>
            </w:r>
            <w:r w:rsidRPr="004E7117" w:rsidR="00D109CF">
              <w:rPr>
                <w:sz w:val="22"/>
                <w:szCs w:val="22"/>
                <w:lang w:eastAsia="en-US"/>
              </w:rPr>
              <w:t>– Aktivované funkcionality podľa bodu 5.1.2. tejto Zmluvy</w:t>
            </w:r>
            <w:r w:rsidRPr="004E7117">
              <w:rPr>
                <w:sz w:val="22"/>
                <w:szCs w:val="22"/>
                <w:lang w:eastAsia="en-US"/>
              </w:rPr>
              <w:t>) za každý ďalší opakovaný výskyt tohto incidentu;</w:t>
            </w:r>
          </w:p>
          <w:p w:rsidR="00EE4F9D" w:rsidP="00935B8C" w:rsidRDefault="00EE4F9D" w14:paraId="54570AF2" w14:textId="77777777">
            <w:pPr>
              <w:suppressAutoHyphens w:val="0"/>
              <w:ind w:left="1017"/>
              <w:contextualSpacing/>
              <w:jc w:val="both"/>
              <w:rPr>
                <w:sz w:val="22"/>
                <w:szCs w:val="22"/>
              </w:rPr>
            </w:pPr>
          </w:p>
          <w:p w:rsidR="00E76258" w:rsidP="00935B8C" w:rsidRDefault="00E76258" w14:paraId="05000095" w14:textId="77777777">
            <w:pPr>
              <w:suppressAutoHyphens w:val="0"/>
              <w:ind w:left="1017"/>
              <w:contextualSpacing/>
              <w:jc w:val="both"/>
              <w:rPr>
                <w:sz w:val="22"/>
                <w:szCs w:val="22"/>
              </w:rPr>
            </w:pPr>
          </w:p>
          <w:p w:rsidRPr="004E7117" w:rsidR="00E76258" w:rsidP="00935B8C" w:rsidRDefault="00E76258" w14:paraId="6C230461" w14:textId="77777777">
            <w:pPr>
              <w:suppressAutoHyphens w:val="0"/>
              <w:ind w:left="1017"/>
              <w:contextualSpacing/>
              <w:jc w:val="both"/>
              <w:rPr>
                <w:sz w:val="22"/>
                <w:szCs w:val="22"/>
              </w:rPr>
            </w:pPr>
          </w:p>
          <w:p w:rsidR="00A031A6" w:rsidP="00932AA6" w:rsidRDefault="00A031A6" w14:paraId="68A6CE81" w14:textId="2D9480A4">
            <w:pPr>
              <w:numPr>
                <w:ilvl w:val="2"/>
                <w:numId w:val="1"/>
              </w:numPr>
              <w:suppressAutoHyphens w:val="0"/>
              <w:ind w:left="1017" w:hanging="567"/>
              <w:contextualSpacing/>
              <w:jc w:val="both"/>
              <w:rPr>
                <w:sz w:val="22"/>
                <w:szCs w:val="22"/>
              </w:rPr>
            </w:pPr>
            <w:r w:rsidRPr="004E7117">
              <w:rPr>
                <w:sz w:val="22"/>
                <w:szCs w:val="22"/>
              </w:rPr>
              <w:t>v prípade nedodržania harmonogramu implementácie zmenovej požiadavky</w:t>
            </w:r>
            <w:r w:rsidRPr="004E7117" w:rsidR="00932AA6">
              <w:rPr>
                <w:sz w:val="22"/>
                <w:szCs w:val="22"/>
              </w:rPr>
              <w:t xml:space="preserve"> podľa časti „5. Helpdesk“ </w:t>
            </w:r>
            <w:proofErr w:type="spellStart"/>
            <w:r w:rsidRPr="004E7117" w:rsidR="00932AA6">
              <w:rPr>
                <w:sz w:val="22"/>
                <w:szCs w:val="22"/>
              </w:rPr>
              <w:t>podčasti</w:t>
            </w:r>
            <w:proofErr w:type="spellEnd"/>
            <w:r w:rsidRPr="004E7117" w:rsidR="00932AA6">
              <w:rPr>
                <w:sz w:val="22"/>
                <w:szCs w:val="22"/>
              </w:rPr>
              <w:t xml:space="preserve"> „III. Druhy Požiadaviek a ich riešenie – c. Zmenové Služby“ Úrovne poskytovaných služieb v priebehu poskytovania Zmenových Služieb je Objednávateľ oprávnený požadovať od Poskytovateľa uhradenie zmluvnej pokuty vo výške </w:t>
            </w:r>
            <w:r w:rsidRPr="004E7117" w:rsidR="00EF643D">
              <w:rPr>
                <w:sz w:val="22"/>
                <w:szCs w:val="22"/>
              </w:rPr>
              <w:t>10</w:t>
            </w:r>
            <w:r w:rsidRPr="004E7117" w:rsidR="00932AA6">
              <w:rPr>
                <w:sz w:val="22"/>
                <w:szCs w:val="22"/>
              </w:rPr>
              <w:t>% z ceny Individuálnej objednávky k danej Zmenovej Službe, a to za každý aj začatý deň omeškania;</w:t>
            </w:r>
          </w:p>
          <w:p w:rsidRPr="004E7117" w:rsidR="00422442" w:rsidP="00422442" w:rsidRDefault="00422442" w14:paraId="0AC57475" w14:textId="77777777">
            <w:pPr>
              <w:suppressAutoHyphens w:val="0"/>
              <w:contextualSpacing/>
              <w:jc w:val="both"/>
              <w:rPr>
                <w:sz w:val="22"/>
                <w:szCs w:val="22"/>
              </w:rPr>
            </w:pPr>
          </w:p>
          <w:p w:rsidRPr="004E7117" w:rsidR="00932AA6" w:rsidP="00932AA6" w:rsidRDefault="00932AA6" w14:paraId="60A8D93C" w14:textId="1095FF21">
            <w:pPr>
              <w:numPr>
                <w:ilvl w:val="2"/>
                <w:numId w:val="1"/>
              </w:numPr>
              <w:suppressAutoHyphens w:val="0"/>
              <w:ind w:left="1017" w:hanging="567"/>
              <w:contextualSpacing/>
              <w:jc w:val="both"/>
              <w:rPr>
                <w:sz w:val="22"/>
                <w:szCs w:val="22"/>
              </w:rPr>
            </w:pPr>
            <w:r w:rsidRPr="004E7117">
              <w:rPr>
                <w:sz w:val="22"/>
                <w:szCs w:val="22"/>
              </w:rPr>
              <w:t>pre prípad realizácie Dodatočných Služieb platí:</w:t>
            </w:r>
          </w:p>
          <w:p w:rsidR="00461D11" w:rsidP="00700CD3" w:rsidRDefault="00700CD3" w14:paraId="08D270AA" w14:textId="7F7E680A">
            <w:pPr>
              <w:numPr>
                <w:ilvl w:val="3"/>
                <w:numId w:val="1"/>
              </w:numPr>
              <w:suppressAutoHyphens w:val="0"/>
              <w:ind w:hanging="709"/>
              <w:contextualSpacing/>
              <w:jc w:val="both"/>
              <w:rPr>
                <w:sz w:val="22"/>
                <w:szCs w:val="22"/>
              </w:rPr>
            </w:pPr>
            <w:r w:rsidRPr="004E7117">
              <w:rPr>
                <w:sz w:val="22"/>
                <w:szCs w:val="22"/>
              </w:rPr>
              <w:t>v prípade zrušenia školenia zo strany Objednávateľa 1 (slovom: jeden) pracovný d</w:t>
            </w:r>
            <w:r w:rsidRPr="004E7117" w:rsidR="007849ED">
              <w:rPr>
                <w:sz w:val="22"/>
                <w:szCs w:val="22"/>
              </w:rPr>
              <w:t>eň</w:t>
            </w:r>
            <w:r w:rsidRPr="004E7117">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rsidRPr="004E7117" w:rsidR="00422442" w:rsidP="00422442" w:rsidRDefault="00422442" w14:paraId="39CCCFA8" w14:textId="77777777">
            <w:pPr>
              <w:suppressAutoHyphens w:val="0"/>
              <w:contextualSpacing/>
              <w:jc w:val="both"/>
              <w:rPr>
                <w:sz w:val="22"/>
                <w:szCs w:val="22"/>
              </w:rPr>
            </w:pPr>
          </w:p>
          <w:p w:rsidRPr="00422442" w:rsidR="00C60D70" w:rsidP="00422442" w:rsidRDefault="00932AA6" w14:paraId="318ECD84" w14:textId="38938B58">
            <w:pPr>
              <w:numPr>
                <w:ilvl w:val="3"/>
                <w:numId w:val="1"/>
              </w:numPr>
              <w:suppressAutoHyphens w:val="0"/>
              <w:ind w:hanging="709"/>
              <w:contextualSpacing/>
              <w:jc w:val="both"/>
              <w:rPr>
                <w:sz w:val="22"/>
                <w:szCs w:val="22"/>
              </w:rPr>
            </w:pPr>
            <w:r w:rsidRPr="004E7117">
              <w:rPr>
                <w:sz w:val="22"/>
                <w:szCs w:val="22"/>
              </w:rPr>
              <w:t xml:space="preserve">v prípade zrušenia školenia zo strany Objednávateľa </w:t>
            </w:r>
            <w:r w:rsidRPr="004E7117" w:rsidR="005E3D1B">
              <w:rPr>
                <w:sz w:val="22"/>
                <w:szCs w:val="22"/>
              </w:rPr>
              <w:t>5 (slovom: päť)</w:t>
            </w:r>
            <w:r w:rsidRPr="004E7117" w:rsidR="004A44B1">
              <w:rPr>
                <w:sz w:val="22"/>
                <w:szCs w:val="22"/>
              </w:rPr>
              <w:t xml:space="preserve"> a men</w:t>
            </w:r>
            <w:r w:rsidRPr="004E7117" w:rsidR="009F0F08">
              <w:rPr>
                <w:sz w:val="22"/>
                <w:szCs w:val="22"/>
              </w:rPr>
              <w:t>e</w:t>
            </w:r>
            <w:r w:rsidRPr="004E7117" w:rsidR="004A44B1">
              <w:rPr>
                <w:sz w:val="22"/>
                <w:szCs w:val="22"/>
              </w:rPr>
              <w:t>j</w:t>
            </w:r>
            <w:r w:rsidRPr="004E7117" w:rsidR="005E3D1B">
              <w:rPr>
                <w:sz w:val="22"/>
                <w:szCs w:val="22"/>
              </w:rPr>
              <w:t xml:space="preserve"> </w:t>
            </w:r>
            <w:r w:rsidRPr="004E7117">
              <w:rPr>
                <w:sz w:val="22"/>
                <w:szCs w:val="22"/>
              </w:rPr>
              <w:t xml:space="preserve"> pracovných dní</w:t>
            </w:r>
            <w:r w:rsidRPr="004E7117" w:rsidR="004A44B1">
              <w:rPr>
                <w:sz w:val="22"/>
                <w:szCs w:val="22"/>
              </w:rPr>
              <w:t>,</w:t>
            </w:r>
            <w:r w:rsidRPr="004E7117" w:rsidR="005739AF">
              <w:rPr>
                <w:sz w:val="22"/>
                <w:szCs w:val="22"/>
              </w:rPr>
              <w:t xml:space="preserve"> nie však </w:t>
            </w:r>
            <w:r w:rsidRPr="004E7117" w:rsidR="006237F3">
              <w:rPr>
                <w:sz w:val="22"/>
                <w:szCs w:val="22"/>
              </w:rPr>
              <w:t>menej</w:t>
            </w:r>
            <w:r w:rsidRPr="004E7117" w:rsidR="00D4133A">
              <w:rPr>
                <w:sz w:val="22"/>
                <w:szCs w:val="22"/>
              </w:rPr>
              <w:t xml:space="preserve"> ako 1</w:t>
            </w:r>
            <w:r w:rsidRPr="004E7117" w:rsidR="004B6D88">
              <w:rPr>
                <w:sz w:val="22"/>
                <w:szCs w:val="22"/>
              </w:rPr>
              <w:t xml:space="preserve"> (slovom: jeden)</w:t>
            </w:r>
            <w:r w:rsidRPr="004E7117" w:rsidR="00F2262A">
              <w:rPr>
                <w:sz w:val="22"/>
                <w:szCs w:val="22"/>
              </w:rPr>
              <w:t xml:space="preserve"> pracovný deň</w:t>
            </w:r>
            <w:r w:rsidRPr="004E7117">
              <w:rPr>
                <w:sz w:val="22"/>
                <w:szCs w:val="22"/>
              </w:rPr>
              <w:t xml:space="preserve"> pred dohodnutým termínom, Poskytovateľ </w:t>
            </w:r>
            <w:r w:rsidRPr="004E7117" w:rsidR="0066539A">
              <w:rPr>
                <w:sz w:val="22"/>
                <w:szCs w:val="22"/>
              </w:rPr>
              <w:t xml:space="preserve">je oprávnený </w:t>
            </w:r>
            <w:r w:rsidRPr="004E7117">
              <w:rPr>
                <w:sz w:val="22"/>
                <w:szCs w:val="22"/>
              </w:rPr>
              <w:t>požadovať</w:t>
            </w:r>
            <w:r w:rsidRPr="004E7117" w:rsidR="0066539A">
              <w:rPr>
                <w:sz w:val="22"/>
                <w:szCs w:val="22"/>
              </w:rPr>
              <w:t xml:space="preserve"> od </w:t>
            </w:r>
            <w:r w:rsidRPr="004E7117" w:rsidR="00623B8B">
              <w:rPr>
                <w:sz w:val="22"/>
                <w:szCs w:val="22"/>
              </w:rPr>
              <w:t xml:space="preserve"> Objednávateľa</w:t>
            </w:r>
            <w:r w:rsidRPr="004E7117">
              <w:rPr>
                <w:sz w:val="22"/>
                <w:szCs w:val="22"/>
              </w:rPr>
              <w:t xml:space="preserve"> </w:t>
            </w:r>
            <w:r w:rsidRPr="004E7117" w:rsidR="00623B8B">
              <w:rPr>
                <w:sz w:val="22"/>
                <w:szCs w:val="22"/>
              </w:rPr>
              <w:t xml:space="preserve">uhradenie zmluvnej pokuty </w:t>
            </w:r>
            <w:r w:rsidRPr="004E7117">
              <w:rPr>
                <w:sz w:val="22"/>
                <w:szCs w:val="22"/>
              </w:rPr>
              <w:t>v</w:t>
            </w:r>
            <w:r w:rsidRPr="004E7117" w:rsidR="00BC5D0B">
              <w:rPr>
                <w:sz w:val="22"/>
                <w:szCs w:val="22"/>
              </w:rPr>
              <w:t>o výške</w:t>
            </w:r>
            <w:r w:rsidRPr="004E7117">
              <w:rPr>
                <w:sz w:val="22"/>
                <w:szCs w:val="22"/>
              </w:rPr>
              <w:t xml:space="preserve"> 50% dohodnutej sumy Individuálnej objednávky Dodatočnej Služby školenia a naviac Objednávateľ uhradí adekvátnu časť preukázateľných nákladov Poskytovateľa na prípravu školenia;</w:t>
            </w:r>
          </w:p>
          <w:p w:rsidRPr="00422442" w:rsidR="00A905E4" w:rsidP="00422442" w:rsidRDefault="00932AA6" w14:paraId="3E23338D" w14:textId="0BA6AA4A">
            <w:pPr>
              <w:numPr>
                <w:ilvl w:val="3"/>
                <w:numId w:val="1"/>
              </w:numPr>
              <w:suppressAutoHyphens w:val="0"/>
              <w:ind w:hanging="709"/>
              <w:contextualSpacing/>
              <w:jc w:val="both"/>
              <w:rPr>
                <w:sz w:val="22"/>
                <w:szCs w:val="22"/>
              </w:rPr>
            </w:pPr>
            <w:r w:rsidRPr="004E7117">
              <w:rPr>
                <w:sz w:val="22"/>
                <w:szCs w:val="22"/>
              </w:rPr>
              <w:t xml:space="preserve">pokiaľ zrušenie Dodatočnej Služby školenia zo strany Poskytovateľa prebehne viac ako 10 </w:t>
            </w:r>
            <w:r w:rsidRPr="004E7117" w:rsidR="001C6110">
              <w:rPr>
                <w:sz w:val="22"/>
                <w:szCs w:val="22"/>
              </w:rPr>
              <w:t xml:space="preserve">(slovom: </w:t>
            </w:r>
            <w:r w:rsidRPr="004E7117" w:rsidR="001C6110">
              <w:rPr>
                <w:i/>
                <w:iCs/>
                <w:sz w:val="22"/>
                <w:szCs w:val="22"/>
              </w:rPr>
              <w:t>desať</w:t>
            </w:r>
            <w:r w:rsidRPr="004E7117" w:rsidR="001C6110">
              <w:rPr>
                <w:sz w:val="22"/>
                <w:szCs w:val="22"/>
              </w:rPr>
              <w:t>)</w:t>
            </w:r>
            <w:r w:rsidRPr="004E7117" w:rsidR="00344604">
              <w:rPr>
                <w:sz w:val="22"/>
                <w:szCs w:val="22"/>
              </w:rPr>
              <w:t xml:space="preserve"> pracovných</w:t>
            </w:r>
            <w:r w:rsidRPr="004E7117" w:rsidR="001C6110">
              <w:rPr>
                <w:sz w:val="22"/>
                <w:szCs w:val="22"/>
              </w:rPr>
              <w:t xml:space="preserve"> </w:t>
            </w:r>
            <w:r w:rsidRPr="004E7117">
              <w:rPr>
                <w:sz w:val="22"/>
                <w:szCs w:val="22"/>
              </w:rPr>
              <w:t xml:space="preserve">dní pred termínom, </w:t>
            </w:r>
            <w:r w:rsidRPr="004E7117" w:rsidR="004904ED">
              <w:rPr>
                <w:sz w:val="22"/>
                <w:szCs w:val="22"/>
              </w:rPr>
              <w:t>Objednávateľ</w:t>
            </w:r>
            <w:r w:rsidRPr="004E7117" w:rsidR="00EB2D62">
              <w:rPr>
                <w:sz w:val="22"/>
                <w:szCs w:val="22"/>
              </w:rPr>
              <w:t xml:space="preserve"> </w:t>
            </w:r>
            <w:r w:rsidRPr="004E7117" w:rsidR="004904ED">
              <w:rPr>
                <w:sz w:val="22"/>
                <w:szCs w:val="22"/>
              </w:rPr>
              <w:t>nie je oprávnený požadovať od Poskytovateľa uhradenie zmluvnej pokuty</w:t>
            </w:r>
            <w:r w:rsidRPr="004E7117">
              <w:rPr>
                <w:sz w:val="22"/>
                <w:szCs w:val="22"/>
              </w:rPr>
              <w:t xml:space="preserve">, </w:t>
            </w:r>
            <w:r w:rsidRPr="004E7117">
              <w:rPr>
                <w:sz w:val="22"/>
                <w:szCs w:val="22"/>
              </w:rPr>
              <w:t>Poskytovateľ uhradí Objednávateľovi iba preukázateľné náklady na prípravu školenia;</w:t>
            </w:r>
          </w:p>
          <w:p w:rsidRPr="00422442" w:rsidR="00EE4F9D" w:rsidP="00422442" w:rsidRDefault="00932AA6" w14:paraId="12DD2810" w14:textId="5819EA2B">
            <w:pPr>
              <w:numPr>
                <w:ilvl w:val="3"/>
                <w:numId w:val="1"/>
              </w:numPr>
              <w:suppressAutoHyphens w:val="0"/>
              <w:ind w:hanging="709"/>
              <w:contextualSpacing/>
              <w:jc w:val="both"/>
              <w:rPr>
                <w:sz w:val="22"/>
                <w:szCs w:val="22"/>
              </w:rPr>
            </w:pPr>
            <w:r w:rsidRPr="004E7117">
              <w:rPr>
                <w:sz w:val="22"/>
                <w:szCs w:val="22"/>
              </w:rPr>
              <w:t xml:space="preserve">v prípade zrušenia Dodatočnej Služby školenia zo strany Poskytovateľa </w:t>
            </w:r>
            <w:r w:rsidRPr="004E7117" w:rsidR="003D779B">
              <w:rPr>
                <w:sz w:val="22"/>
                <w:szCs w:val="22"/>
              </w:rPr>
              <w:t xml:space="preserve">10 </w:t>
            </w:r>
            <w:r w:rsidRPr="004E7117" w:rsidR="00861259">
              <w:rPr>
                <w:sz w:val="22"/>
                <w:szCs w:val="22"/>
              </w:rPr>
              <w:t xml:space="preserve">(slovom: </w:t>
            </w:r>
            <w:r w:rsidRPr="004E7117" w:rsidR="00861259">
              <w:rPr>
                <w:i/>
                <w:iCs/>
                <w:sz w:val="22"/>
                <w:szCs w:val="22"/>
              </w:rPr>
              <w:t>desať</w:t>
            </w:r>
            <w:r w:rsidRPr="004E7117" w:rsidR="00861259">
              <w:rPr>
                <w:sz w:val="22"/>
                <w:szCs w:val="22"/>
              </w:rPr>
              <w:t>)</w:t>
            </w:r>
            <w:r w:rsidRPr="004E7117" w:rsidR="00152C3B">
              <w:rPr>
                <w:sz w:val="22"/>
                <w:szCs w:val="22"/>
              </w:rPr>
              <w:t xml:space="preserve"> </w:t>
            </w:r>
            <w:r w:rsidRPr="004E7117" w:rsidR="00861259">
              <w:rPr>
                <w:sz w:val="22"/>
                <w:szCs w:val="22"/>
              </w:rPr>
              <w:t>alebo</w:t>
            </w:r>
            <w:r w:rsidRPr="004E7117" w:rsidR="003D779B">
              <w:rPr>
                <w:sz w:val="22"/>
                <w:szCs w:val="22"/>
              </w:rPr>
              <w:t xml:space="preserve"> </w:t>
            </w:r>
            <w:r w:rsidRPr="004E7117">
              <w:rPr>
                <w:sz w:val="22"/>
                <w:szCs w:val="22"/>
              </w:rPr>
              <w:t xml:space="preserve">menej ako 10 </w:t>
            </w:r>
            <w:r w:rsidRPr="004E7117" w:rsidR="0088728F">
              <w:rPr>
                <w:sz w:val="22"/>
                <w:szCs w:val="22"/>
              </w:rPr>
              <w:t xml:space="preserve">(slovom: </w:t>
            </w:r>
            <w:r w:rsidRPr="004E7117" w:rsidR="0088728F">
              <w:rPr>
                <w:i/>
                <w:iCs/>
                <w:sz w:val="22"/>
                <w:szCs w:val="22"/>
              </w:rPr>
              <w:t>desať</w:t>
            </w:r>
            <w:r w:rsidRPr="004E7117" w:rsidR="0088728F">
              <w:rPr>
                <w:sz w:val="22"/>
                <w:szCs w:val="22"/>
              </w:rPr>
              <w:t xml:space="preserve">) </w:t>
            </w:r>
            <w:r w:rsidRPr="004E7117" w:rsidR="00242FC2">
              <w:rPr>
                <w:sz w:val="22"/>
                <w:szCs w:val="22"/>
              </w:rPr>
              <w:t xml:space="preserve">pracovných </w:t>
            </w:r>
            <w:r w:rsidRPr="004E7117">
              <w:rPr>
                <w:sz w:val="22"/>
                <w:szCs w:val="22"/>
              </w:rPr>
              <w:t xml:space="preserve">dní pred termínom, Objednávateľ </w:t>
            </w:r>
            <w:r w:rsidRPr="004E7117" w:rsidR="00C8729A">
              <w:rPr>
                <w:sz w:val="22"/>
                <w:szCs w:val="22"/>
              </w:rPr>
              <w:t xml:space="preserve">je oprávnený </w:t>
            </w:r>
            <w:r w:rsidRPr="004E7117">
              <w:rPr>
                <w:sz w:val="22"/>
                <w:szCs w:val="22"/>
              </w:rPr>
              <w:t>požadovať</w:t>
            </w:r>
            <w:r w:rsidRPr="004E7117" w:rsidR="002F2310">
              <w:rPr>
                <w:sz w:val="22"/>
                <w:szCs w:val="22"/>
              </w:rPr>
              <w:t xml:space="preserve"> </w:t>
            </w:r>
            <w:r w:rsidRPr="004E7117" w:rsidR="00C8729A">
              <w:rPr>
                <w:sz w:val="22"/>
                <w:szCs w:val="22"/>
              </w:rPr>
              <w:t>od Poskytovateľa</w:t>
            </w:r>
            <w:r w:rsidRPr="004E7117">
              <w:rPr>
                <w:sz w:val="22"/>
                <w:szCs w:val="22"/>
              </w:rPr>
              <w:t xml:space="preserve"> </w:t>
            </w:r>
            <w:r w:rsidRPr="004E7117" w:rsidR="00C8729A">
              <w:rPr>
                <w:sz w:val="22"/>
                <w:szCs w:val="22"/>
              </w:rPr>
              <w:t xml:space="preserve">uhradenie zmluvnej pokuty vo výške </w:t>
            </w:r>
            <w:r w:rsidRPr="004E7117">
              <w:rPr>
                <w:sz w:val="22"/>
                <w:szCs w:val="22"/>
              </w:rPr>
              <w:t xml:space="preserve">50% dohodnutej sumy celého školenia   naviac Poskytovateľ uhradí  </w:t>
            </w:r>
            <w:r w:rsidRPr="004E7117" w:rsidR="0024025D">
              <w:rPr>
                <w:sz w:val="22"/>
                <w:szCs w:val="22"/>
              </w:rPr>
              <w:t xml:space="preserve">preukázateľné náklady </w:t>
            </w:r>
            <w:r w:rsidRPr="004E7117" w:rsidR="00BA2A0E">
              <w:rPr>
                <w:sz w:val="22"/>
                <w:szCs w:val="22"/>
              </w:rPr>
              <w:t>, ktoré</w:t>
            </w:r>
            <w:r w:rsidRPr="004E7117" w:rsidR="008A172C">
              <w:rPr>
                <w:sz w:val="22"/>
                <w:szCs w:val="22"/>
              </w:rPr>
              <w:t xml:space="preserve"> Objednávateľovi v tejto </w:t>
            </w:r>
            <w:r w:rsidRPr="004E7117" w:rsidR="00384450">
              <w:rPr>
                <w:sz w:val="22"/>
                <w:szCs w:val="22"/>
              </w:rPr>
              <w:t>súvislosti vznikli</w:t>
            </w:r>
            <w:r w:rsidRPr="004E7117">
              <w:rPr>
                <w:sz w:val="22"/>
                <w:szCs w:val="22"/>
              </w:rPr>
              <w:t>;</w:t>
            </w:r>
          </w:p>
          <w:p w:rsidRPr="004E7117" w:rsidR="00932AA6" w:rsidP="00935B8C" w:rsidRDefault="00932AA6" w14:paraId="43DA4472" w14:textId="6A2F5DC4">
            <w:pPr>
              <w:numPr>
                <w:ilvl w:val="3"/>
                <w:numId w:val="1"/>
              </w:numPr>
              <w:suppressAutoHyphens w:val="0"/>
              <w:ind w:hanging="709"/>
              <w:contextualSpacing/>
              <w:jc w:val="both"/>
              <w:rPr>
                <w:sz w:val="22"/>
                <w:szCs w:val="22"/>
              </w:rPr>
            </w:pPr>
            <w:r w:rsidRPr="004E7117">
              <w:rPr>
                <w:sz w:val="22"/>
                <w:szCs w:val="22"/>
              </w:rPr>
              <w:t xml:space="preserve">právo </w:t>
            </w:r>
            <w:r w:rsidRPr="004E7117" w:rsidR="00A96F6E">
              <w:rPr>
                <w:sz w:val="22"/>
                <w:szCs w:val="22"/>
              </w:rPr>
              <w:t xml:space="preserve">Strán </w:t>
            </w:r>
            <w:r w:rsidRPr="004E7117" w:rsidR="00F31409">
              <w:rPr>
                <w:sz w:val="22"/>
                <w:szCs w:val="22"/>
              </w:rPr>
              <w:t xml:space="preserve">požadovať </w:t>
            </w:r>
            <w:r w:rsidRPr="004E7117" w:rsidR="00A96F6E">
              <w:rPr>
                <w:sz w:val="22"/>
                <w:szCs w:val="22"/>
              </w:rPr>
              <w:t xml:space="preserve">uhradenie </w:t>
            </w:r>
            <w:r w:rsidRPr="004E7117" w:rsidR="00956F9A">
              <w:rPr>
                <w:sz w:val="22"/>
                <w:szCs w:val="22"/>
              </w:rPr>
              <w:t>zmluvn</w:t>
            </w:r>
            <w:r w:rsidRPr="004E7117" w:rsidR="00F31409">
              <w:rPr>
                <w:sz w:val="22"/>
                <w:szCs w:val="22"/>
              </w:rPr>
              <w:t>ej</w:t>
            </w:r>
            <w:r w:rsidRPr="004E7117" w:rsidR="00956F9A">
              <w:rPr>
                <w:sz w:val="22"/>
                <w:szCs w:val="22"/>
              </w:rPr>
              <w:t xml:space="preserve"> pokut</w:t>
            </w:r>
            <w:r w:rsidRPr="004E7117" w:rsidR="00F31409">
              <w:rPr>
                <w:sz w:val="22"/>
                <w:szCs w:val="22"/>
              </w:rPr>
              <w:t>y</w:t>
            </w:r>
            <w:r w:rsidRPr="004E7117" w:rsidR="00956F9A">
              <w:rPr>
                <w:sz w:val="22"/>
                <w:szCs w:val="22"/>
              </w:rPr>
              <w:t xml:space="preserve"> </w:t>
            </w:r>
            <w:r w:rsidRPr="004E7117">
              <w:rPr>
                <w:sz w:val="22"/>
                <w:szCs w:val="22"/>
              </w:rPr>
              <w:t xml:space="preserve">podľa tohto </w:t>
            </w:r>
            <w:r w:rsidRPr="004E7117" w:rsidR="00EE4F9D">
              <w:rPr>
                <w:sz w:val="22"/>
                <w:szCs w:val="22"/>
              </w:rPr>
              <w:t>bodu</w:t>
            </w:r>
            <w:r w:rsidRPr="004E7117">
              <w:rPr>
                <w:sz w:val="22"/>
                <w:szCs w:val="22"/>
              </w:rPr>
              <w:t xml:space="preserve"> 4.6.7. Zmluvy nevzniká, ak došlo k zrušeniu v dôsledku neodvrátiteľnej udalosti (vyššia moc).</w:t>
            </w:r>
          </w:p>
          <w:p w:rsidRPr="004E7117" w:rsidR="0038329E" w:rsidP="00935B8C" w:rsidRDefault="0038329E" w14:paraId="567A7945" w14:textId="5E6F45AB">
            <w:pPr>
              <w:suppressAutoHyphens w:val="0"/>
              <w:ind w:left="1017"/>
              <w:contextualSpacing/>
              <w:jc w:val="both"/>
              <w:rPr>
                <w:sz w:val="22"/>
                <w:szCs w:val="22"/>
              </w:rPr>
            </w:pPr>
          </w:p>
        </w:tc>
        <w:tc>
          <w:tcPr>
            <w:tcW w:w="4714" w:type="dxa"/>
            <w:shd w:val="clear" w:color="auto" w:fill="auto"/>
            <w:tcMar/>
          </w:tcPr>
          <w:p w:rsidR="0038329E" w:rsidRDefault="00500090" w14:paraId="797E8F74" w14:textId="29705D5B">
            <w:pPr>
              <w:numPr>
                <w:ilvl w:val="1"/>
                <w:numId w:val="2"/>
              </w:numPr>
              <w:suppressAutoHyphens w:val="0"/>
              <w:contextualSpacing/>
              <w:jc w:val="both"/>
              <w:rPr>
                <w:sz w:val="22"/>
                <w:szCs w:val="22"/>
                <w:lang w:val="en-GB" w:eastAsia="en-US"/>
              </w:rPr>
            </w:pPr>
            <w:r w:rsidRPr="00500090">
              <w:rPr>
                <w:sz w:val="22"/>
                <w:szCs w:val="22"/>
                <w:lang w:val="en-GB" w:eastAsia="en-US"/>
              </w:rPr>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rsidR="00500090" w:rsidP="00500090" w:rsidRDefault="00500090" w14:paraId="2E930815" w14:textId="3946BA5C">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w:t>
            </w:r>
            <w:r w:rsidR="005723F3">
              <w:rPr>
                <w:sz w:val="22"/>
                <w:szCs w:val="22"/>
                <w:lang w:val="en-US" w:eastAsia="en-US"/>
              </w:rPr>
              <w:t>Agreement</w:t>
            </w:r>
            <w:r w:rsidRPr="00500090" w:rsidDel="005723F3" w:rsidR="005723F3">
              <w:rPr>
                <w:sz w:val="22"/>
                <w:szCs w:val="22"/>
                <w:lang w:val="en-GB" w:eastAsia="en-US"/>
              </w:rPr>
              <w:t xml:space="preserve"> </w:t>
            </w:r>
            <w:r w:rsidRPr="00500090">
              <w:rPr>
                <w:sz w:val="22"/>
                <w:szCs w:val="22"/>
                <w:lang w:val="en-GB" w:eastAsia="en-US"/>
              </w:rPr>
              <w:t xml:space="preserve">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rsidR="001A1B2E" w:rsidP="001A1B2E" w:rsidRDefault="001A1B2E" w14:paraId="6452CB60" w14:textId="77777777">
            <w:pPr>
              <w:suppressAutoHyphens w:val="0"/>
              <w:contextualSpacing/>
              <w:jc w:val="both"/>
              <w:rPr>
                <w:sz w:val="22"/>
                <w:szCs w:val="22"/>
                <w:lang w:val="en-GB" w:eastAsia="en-US"/>
              </w:rPr>
            </w:pPr>
          </w:p>
          <w:p w:rsidRPr="00422442" w:rsidR="008A494A" w:rsidP="001A1B2E" w:rsidRDefault="00823ABF" w14:paraId="2220DB19" w14:textId="72FFF7E9">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for each day commencing from the date of notification to the Provider of the detected defect or detected breach of obligations until the date of acceptance of the remedy of the defect or acceptance of the remedy in the provision of the Operational Services by the Customer, including repeatedly</w:t>
            </w:r>
            <w:r>
              <w:rPr>
                <w:sz w:val="22"/>
                <w:szCs w:val="22"/>
                <w:lang w:val="en-GB" w:eastAsia="en-US"/>
              </w:rPr>
              <w:t>;</w:t>
            </w:r>
          </w:p>
          <w:p w:rsidRPr="00422442" w:rsidR="00422442" w:rsidP="00422442" w:rsidRDefault="00D109CF" w14:paraId="60D69AAE" w14:textId="62C716E0">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w:t>
            </w:r>
            <w:r w:rsidRPr="00D109CF">
              <w:rPr>
                <w:sz w:val="22"/>
                <w:szCs w:val="22"/>
                <w:lang w:val="en-GB" w:eastAsia="en-US"/>
              </w:rPr>
              <w:t xml:space="preserve">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Pr="00D109CF" w:rsidR="00D4407D">
              <w:rPr>
                <w:sz w:val="22"/>
                <w:szCs w:val="22"/>
                <w:lang w:val="en-GB" w:eastAsia="en-US"/>
              </w:rPr>
              <w:t xml:space="preserve"> </w:t>
            </w:r>
            <w:r w:rsidRPr="00D109CF">
              <w:rPr>
                <w:sz w:val="22"/>
                <w:szCs w:val="22"/>
                <w:lang w:val="en-GB" w:eastAsia="en-US"/>
              </w:rPr>
              <w:t>Services, including repeatedly</w:t>
            </w:r>
            <w:r>
              <w:rPr>
                <w:sz w:val="22"/>
                <w:szCs w:val="22"/>
                <w:lang w:val="en-GB" w:eastAsia="en-US"/>
              </w:rPr>
              <w:t>;</w:t>
            </w:r>
          </w:p>
          <w:p w:rsidRPr="00CB35A3" w:rsidR="002E406F" w:rsidP="00CB35A3" w:rsidRDefault="00D109CF" w14:paraId="21022266" w14:textId="704D3E69">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in the course of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rsidRPr="00422442" w:rsidR="00422442" w:rsidP="00422442" w:rsidRDefault="00945176" w14:paraId="14487E44" w14:textId="0F549A8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Pr="00D109CF" w:rsid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Pr="00D109CF" w:rsid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Pr="00D109CF" w:rsidR="00D109CF">
              <w:rPr>
                <w:sz w:val="22"/>
                <w:szCs w:val="22"/>
                <w:lang w:val="en-GB" w:eastAsia="en-US"/>
              </w:rPr>
              <w:t>ause 5.1.2. of this Agreement) for each and every commenced hour of delay, even repeatedly, in the event of a breach of the obligations to address the Emergency Priority Requirement pursuant to section "5. Helpdesk" subpart "II. Priority Requirements - a. Emergency" Service Level</w:t>
            </w:r>
            <w:r w:rsidR="00D109CF">
              <w:rPr>
                <w:sz w:val="22"/>
                <w:szCs w:val="22"/>
                <w:lang w:val="en-GB" w:eastAsia="en-US"/>
              </w:rPr>
              <w:t>;</w:t>
            </w:r>
          </w:p>
          <w:p w:rsidRPr="0041298B" w:rsidR="00422442" w:rsidP="0041298B" w:rsidRDefault="00945176" w14:paraId="3BB8263F" w14:textId="7EF6AAF4">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Pr="00D109CF" w:rsid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Pr="00D109CF" w:rsid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Pr="00D109CF" w:rsidR="00D109CF">
              <w:rPr>
                <w:sz w:val="22"/>
                <w:szCs w:val="22"/>
                <w:lang w:val="en-GB" w:eastAsia="en-US"/>
              </w:rPr>
              <w:t xml:space="preserve">lause 5.1.2. of this </w:t>
            </w:r>
            <w:r w:rsidRPr="00D109CF" w:rsidR="00D109CF">
              <w:rPr>
                <w:sz w:val="22"/>
                <w:szCs w:val="22"/>
                <w:lang w:val="en-GB" w:eastAsia="en-US"/>
              </w:rPr>
              <w:t>Agreement) for each and every day of delay, even repeatedly, in the event of a breach of the obligations to address the Urgent Priority Requirement pursuant to section "5. Helpdesk" subpart "II. Priority of Requests - b. Urgent" Service Level</w:t>
            </w:r>
            <w:r w:rsidR="00D109CF">
              <w:rPr>
                <w:sz w:val="22"/>
                <w:szCs w:val="22"/>
                <w:lang w:val="en-GB" w:eastAsia="en-US"/>
              </w:rPr>
              <w:t>;</w:t>
            </w:r>
          </w:p>
          <w:p w:rsidRPr="00422442" w:rsidR="00422442" w:rsidP="00422442" w:rsidRDefault="00945176" w14:paraId="22A0217F" w14:textId="64FD8741">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Pr="00D109CF" w:rsid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Pr="00D109CF" w:rsid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Pr="00D109CF" w:rsidR="00D109CF">
              <w:rPr>
                <w:sz w:val="22"/>
                <w:szCs w:val="22"/>
                <w:lang w:val="en-GB" w:eastAsia="en-US"/>
              </w:rPr>
              <w:t>lause 5.1.2. of this Agreement) for each and every day of delay, even repeatedly, in the event of a breach of the obligations to address the Standard Priority Requirement pursuant to section "5. Helpdesk" subpart "II. Priority Requirements - c. Standard" Service Level</w:t>
            </w:r>
            <w:r w:rsidR="00D109CF">
              <w:rPr>
                <w:sz w:val="22"/>
                <w:szCs w:val="22"/>
                <w:lang w:val="en-GB" w:eastAsia="en-US"/>
              </w:rPr>
              <w:t>;</w:t>
            </w:r>
          </w:p>
          <w:p w:rsidR="00D109CF" w:rsidP="00D109CF" w:rsidRDefault="00EE4F9D" w14:paraId="36AE50FB" w14:textId="4E8B2E31">
            <w:pPr>
              <w:numPr>
                <w:ilvl w:val="2"/>
                <w:numId w:val="2"/>
              </w:numPr>
              <w:suppressAutoHyphens w:val="0"/>
              <w:contextualSpacing/>
              <w:jc w:val="both"/>
              <w:rPr>
                <w:sz w:val="22"/>
                <w:szCs w:val="22"/>
                <w:lang w:val="en-GB" w:eastAsia="en-US"/>
              </w:rPr>
            </w:pPr>
            <w:proofErr w:type="gramStart"/>
            <w:r w:rsidRPr="00EE4F9D">
              <w:rPr>
                <w:sz w:val="22"/>
                <w:szCs w:val="22"/>
                <w:lang w:val="en-GB" w:eastAsia="en-US"/>
              </w:rPr>
              <w:t>in the event that</w:t>
            </w:r>
            <w:proofErr w:type="gramEnd"/>
            <w:r w:rsidRPr="00EE4F9D">
              <w:rPr>
                <w:sz w:val="22"/>
                <w:szCs w:val="22"/>
                <w:lang w:val="en-GB" w:eastAsia="en-US"/>
              </w:rPr>
              <w:t xml:space="preserve"> an adequate and long-term solution reached by the Parties pursuant to Section "5. Helpdesk" subpart "III. Types of Requests and their resolution - b. Problem 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rsidR="00EE4F9D" w:rsidP="00D109CF" w:rsidRDefault="00EE4F9D" w14:paraId="694C020C" w14:textId="4C77F1FB">
            <w:pPr>
              <w:numPr>
                <w:ilvl w:val="2"/>
                <w:numId w:val="2"/>
              </w:numPr>
              <w:suppressAutoHyphens w:val="0"/>
              <w:contextualSpacing/>
              <w:jc w:val="both"/>
              <w:rPr>
                <w:sz w:val="22"/>
                <w:szCs w:val="22"/>
                <w:lang w:val="en-GB" w:eastAsia="en-US"/>
              </w:rPr>
            </w:pPr>
            <w:r w:rsidRPr="00EE4F9D">
              <w:rPr>
                <w:sz w:val="22"/>
                <w:szCs w:val="22"/>
                <w:lang w:val="en-GB" w:eastAsia="en-US"/>
              </w:rPr>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day of delay</w:t>
            </w:r>
            <w:r>
              <w:rPr>
                <w:sz w:val="22"/>
                <w:szCs w:val="22"/>
                <w:lang w:val="en-GB" w:eastAsia="en-US"/>
              </w:rPr>
              <w:t>;</w:t>
            </w:r>
          </w:p>
          <w:p w:rsidR="00E76258" w:rsidP="00E76258" w:rsidRDefault="00E76258" w14:paraId="47C42B59" w14:textId="77777777">
            <w:pPr>
              <w:suppressAutoHyphens w:val="0"/>
              <w:contextualSpacing/>
              <w:jc w:val="both"/>
              <w:rPr>
                <w:sz w:val="22"/>
                <w:szCs w:val="22"/>
                <w:lang w:val="en-GB" w:eastAsia="en-US"/>
              </w:rPr>
            </w:pPr>
          </w:p>
          <w:p w:rsidR="00EE4F9D" w:rsidP="00D109CF" w:rsidRDefault="00EE4F9D" w14:paraId="580E3593" w14:textId="77777777">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rsidR="00F85DED" w:rsidP="00EE4F9D" w:rsidRDefault="00F85DED" w14:paraId="324D14F6" w14:textId="770797C6">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rsidRPr="00422442" w:rsidR="00CB35A3" w:rsidP="009E3E9B" w:rsidRDefault="00EE4F9D" w14:paraId="7D028E86" w14:textId="53C909B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Pr="4CA99360" w:rsidR="005E3D1B">
              <w:rPr>
                <w:sz w:val="22"/>
                <w:szCs w:val="22"/>
                <w:lang w:val="en-GB" w:eastAsia="en-US"/>
              </w:rPr>
              <w:t xml:space="preserve"> 5 (</w:t>
            </w:r>
            <w:r w:rsidRPr="4CA99360" w:rsidR="005E3D1B">
              <w:rPr>
                <w:i/>
                <w:iCs/>
                <w:sz w:val="22"/>
                <w:szCs w:val="22"/>
                <w:lang w:val="en-GB" w:eastAsia="en-US"/>
              </w:rPr>
              <w:t>five</w:t>
            </w:r>
            <w:r w:rsidRPr="4CA99360" w:rsidR="005E3D1B">
              <w:rPr>
                <w:sz w:val="22"/>
                <w:szCs w:val="22"/>
                <w:lang w:val="en-GB" w:eastAsia="en-US"/>
              </w:rPr>
              <w:t>)</w:t>
            </w:r>
            <w:r w:rsidRPr="4CA99360" w:rsidR="00344604">
              <w:rPr>
                <w:sz w:val="22"/>
                <w:szCs w:val="22"/>
                <w:lang w:val="en-GB" w:eastAsia="en-US"/>
              </w:rPr>
              <w:t xml:space="preserve"> </w:t>
            </w:r>
            <w:r w:rsidRPr="4CA99360" w:rsidR="00F57C89">
              <w:rPr>
                <w:sz w:val="22"/>
                <w:szCs w:val="22"/>
                <w:lang w:val="en-GB" w:eastAsia="en-US"/>
              </w:rPr>
              <w:t>or</w:t>
            </w:r>
            <w:r w:rsidRPr="4CA99360">
              <w:rPr>
                <w:sz w:val="22"/>
                <w:szCs w:val="22"/>
                <w:lang w:val="en-GB" w:eastAsia="en-US"/>
              </w:rPr>
              <w:t xml:space="preserve"> less </w:t>
            </w:r>
            <w:r w:rsidRPr="4CA99360" w:rsidR="00701625">
              <w:rPr>
                <w:sz w:val="22"/>
                <w:szCs w:val="22"/>
                <w:lang w:val="en-GB" w:eastAsia="en-US"/>
              </w:rPr>
              <w:t xml:space="preserve"> </w:t>
            </w:r>
            <w:r w:rsidRPr="4CA99360">
              <w:rPr>
                <w:sz w:val="22"/>
                <w:szCs w:val="22"/>
                <w:lang w:val="en-GB" w:eastAsia="en-US"/>
              </w:rPr>
              <w:t>working days before the agreed date,</w:t>
            </w:r>
            <w:r w:rsidRPr="4CA99360" w:rsidR="00C65555">
              <w:rPr>
                <w:sz w:val="22"/>
                <w:szCs w:val="22"/>
                <w:lang w:val="en-GB" w:eastAsia="en-US"/>
              </w:rPr>
              <w:t xml:space="preserve"> but not less than 1 (one) working day before the agreed date,</w:t>
            </w:r>
            <w:r w:rsidRPr="4CA99360">
              <w:rPr>
                <w:sz w:val="22"/>
                <w:szCs w:val="22"/>
                <w:lang w:val="en-GB" w:eastAsia="en-US"/>
              </w:rPr>
              <w:t xml:space="preserve"> the Provider </w:t>
            </w:r>
            <w:r w:rsidRPr="4CA99360" w:rsidR="00E96900">
              <w:rPr>
                <w:sz w:val="22"/>
                <w:szCs w:val="22"/>
                <w:lang w:val="en-GB" w:eastAsia="en-US"/>
              </w:rPr>
              <w:t xml:space="preserve"> is enti</w:t>
            </w:r>
            <w:r w:rsidRPr="4CA99360" w:rsidR="006E1462">
              <w:rPr>
                <w:sz w:val="22"/>
                <w:szCs w:val="22"/>
                <w:lang w:val="en-GB" w:eastAsia="en-US"/>
              </w:rPr>
              <w:t>tled to</w:t>
            </w:r>
            <w:r w:rsidRPr="4CA99360">
              <w:rPr>
                <w:sz w:val="22"/>
                <w:szCs w:val="22"/>
                <w:lang w:val="en-GB" w:eastAsia="en-US"/>
              </w:rPr>
              <w:t xml:space="preserve"> demand</w:t>
            </w:r>
            <w:r w:rsidRPr="4CA99360" w:rsidR="006E1462">
              <w:rPr>
                <w:sz w:val="22"/>
                <w:szCs w:val="22"/>
                <w:lang w:val="en-GB" w:eastAsia="en-US"/>
              </w:rPr>
              <w:t xml:space="preserve"> from the Cus</w:t>
            </w:r>
            <w:r w:rsidRPr="4CA99360" w:rsidR="00A01450">
              <w:rPr>
                <w:sz w:val="22"/>
                <w:szCs w:val="22"/>
                <w:lang w:val="en-GB" w:eastAsia="en-US"/>
              </w:rPr>
              <w:t>tomer</w:t>
            </w:r>
            <w:r w:rsidRPr="4CA99360">
              <w:rPr>
                <w:sz w:val="22"/>
                <w:szCs w:val="22"/>
                <w:lang w:val="en-GB" w:eastAsia="en-US"/>
              </w:rPr>
              <w:t xml:space="preserve"> a </w:t>
            </w:r>
            <w:r w:rsidRPr="4CA99360" w:rsidR="00A0145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rsidRPr="00422442" w:rsidR="00CB35A3" w:rsidP="00CB35A3" w:rsidRDefault="00EE4F9D" w14:paraId="1992F53F" w14:textId="66505FA6">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Pr="4CA99360" w:rsidR="008000B3">
              <w:rPr>
                <w:sz w:val="22"/>
                <w:szCs w:val="22"/>
                <w:lang w:val="en-GB" w:eastAsia="en-US"/>
              </w:rPr>
              <w:t>(</w:t>
            </w:r>
            <w:r w:rsidRPr="4CA99360" w:rsidR="00DF1F1F">
              <w:rPr>
                <w:i/>
                <w:iCs/>
                <w:sz w:val="22"/>
                <w:szCs w:val="22"/>
                <w:lang w:val="en-GB" w:eastAsia="en-US"/>
              </w:rPr>
              <w:t>t</w:t>
            </w:r>
            <w:r w:rsidRPr="4CA99360" w:rsidR="008000B3">
              <w:rPr>
                <w:i/>
                <w:iCs/>
                <w:sz w:val="22"/>
                <w:szCs w:val="22"/>
                <w:lang w:val="en-GB" w:eastAsia="en-US"/>
              </w:rPr>
              <w:t>en</w:t>
            </w:r>
            <w:r w:rsidRPr="4CA99360" w:rsidR="008000B3">
              <w:rPr>
                <w:sz w:val="22"/>
                <w:szCs w:val="22"/>
                <w:lang w:val="en-GB" w:eastAsia="en-US"/>
              </w:rPr>
              <w:t xml:space="preserve">) </w:t>
            </w:r>
            <w:r w:rsidRPr="4CA99360" w:rsidR="00344604">
              <w:rPr>
                <w:sz w:val="22"/>
                <w:szCs w:val="22"/>
                <w:lang w:val="en-GB" w:eastAsia="en-US"/>
              </w:rPr>
              <w:t xml:space="preserve">business </w:t>
            </w:r>
            <w:r w:rsidRPr="4CA99360">
              <w:rPr>
                <w:sz w:val="22"/>
                <w:szCs w:val="22"/>
                <w:lang w:val="en-GB" w:eastAsia="en-US"/>
              </w:rPr>
              <w:t xml:space="preserve">days before the deadline, </w:t>
            </w:r>
            <w:r w:rsidRPr="4CA99360" w:rsidR="00970526">
              <w:rPr>
                <w:sz w:val="22"/>
                <w:szCs w:val="22"/>
                <w:lang w:val="en-GB" w:eastAsia="en-US"/>
              </w:rPr>
              <w:t>the Cust</w:t>
            </w:r>
            <w:r w:rsidRPr="4CA99360" w:rsidR="00111CE2">
              <w:rPr>
                <w:sz w:val="22"/>
                <w:szCs w:val="22"/>
                <w:lang w:val="en-GB" w:eastAsia="en-US"/>
              </w:rPr>
              <w:t>omer is not entitled</w:t>
            </w:r>
            <w:r w:rsidRPr="4CA99360" w:rsidR="006249E6">
              <w:rPr>
                <w:sz w:val="22"/>
                <w:szCs w:val="22"/>
                <w:lang w:val="en-GB" w:eastAsia="en-US"/>
              </w:rPr>
              <w:t xml:space="preserve"> to </w:t>
            </w:r>
            <w:r w:rsidRPr="4CA99360" w:rsidR="00B7390C">
              <w:rPr>
                <w:sz w:val="22"/>
                <w:szCs w:val="22"/>
                <w:lang w:val="en-GB" w:eastAsia="en-US"/>
              </w:rPr>
              <w:t>dem</w:t>
            </w:r>
            <w:r w:rsidRPr="4CA99360" w:rsidR="00CA6260">
              <w:rPr>
                <w:sz w:val="22"/>
                <w:szCs w:val="22"/>
                <w:lang w:val="en-GB" w:eastAsia="en-US"/>
              </w:rPr>
              <w:t>and from the Provider a</w:t>
            </w:r>
            <w:r w:rsidRPr="4CA99360" w:rsidR="00001F92">
              <w:rPr>
                <w:sz w:val="22"/>
                <w:szCs w:val="22"/>
                <w:lang w:val="en-GB" w:eastAsia="en-US"/>
              </w:rPr>
              <w:t xml:space="preserve"> settlement of the contractual </w:t>
            </w:r>
            <w:r w:rsidRPr="4CA99360" w:rsidR="00001F92">
              <w:rPr>
                <w:sz w:val="22"/>
                <w:szCs w:val="22"/>
                <w:lang w:val="en-GB" w:eastAsia="en-US"/>
              </w:rPr>
              <w:t>penalties</w:t>
            </w:r>
            <w:r w:rsidRPr="4CA99360">
              <w:rPr>
                <w:sz w:val="22"/>
                <w:szCs w:val="22"/>
                <w:lang w:val="en-GB" w:eastAsia="en-US"/>
              </w:rPr>
              <w:t>, the Provider shall only reimburse the Customer for the proven costs of the training preparation;</w:t>
            </w:r>
          </w:p>
          <w:p w:rsidR="00EE4F9D" w:rsidP="00EE4F9D" w:rsidRDefault="00EE4F9D" w14:paraId="0EFF2396" w14:textId="2E1793AE">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by the Provider </w:t>
            </w:r>
            <w:r w:rsidRPr="4CA99360" w:rsidR="001E1A93">
              <w:rPr>
                <w:sz w:val="22"/>
                <w:szCs w:val="22"/>
                <w:lang w:val="en-GB" w:eastAsia="en-US"/>
              </w:rPr>
              <w:t>10 (</w:t>
            </w:r>
            <w:r w:rsidRPr="4CA99360" w:rsidR="001E1A93">
              <w:rPr>
                <w:i/>
                <w:iCs/>
                <w:sz w:val="22"/>
                <w:szCs w:val="22"/>
                <w:lang w:val="en-GB" w:eastAsia="en-US"/>
              </w:rPr>
              <w:t>ten</w:t>
            </w:r>
            <w:r w:rsidRPr="4CA99360" w:rsidR="001E1A93">
              <w:rPr>
                <w:sz w:val="22"/>
                <w:szCs w:val="22"/>
                <w:lang w:val="en-GB" w:eastAsia="en-US"/>
              </w:rPr>
              <w:t>)</w:t>
            </w:r>
            <w:r w:rsidRPr="4CA99360" w:rsidR="00242FC2">
              <w:rPr>
                <w:sz w:val="22"/>
                <w:szCs w:val="22"/>
                <w:lang w:val="en-GB" w:eastAsia="en-US"/>
              </w:rPr>
              <w:t xml:space="preserve"> </w:t>
            </w:r>
            <w:r w:rsidRPr="4CA99360" w:rsidR="001E1A93">
              <w:rPr>
                <w:sz w:val="22"/>
                <w:szCs w:val="22"/>
                <w:lang w:val="en-GB" w:eastAsia="en-US"/>
              </w:rPr>
              <w:t xml:space="preserve">or </w:t>
            </w:r>
            <w:r w:rsidRPr="4CA99360">
              <w:rPr>
                <w:sz w:val="22"/>
                <w:szCs w:val="22"/>
                <w:lang w:val="en-GB" w:eastAsia="en-US"/>
              </w:rPr>
              <w:t>less than 10</w:t>
            </w:r>
            <w:r w:rsidRPr="4CA99360" w:rsidR="00025AFC">
              <w:rPr>
                <w:sz w:val="22"/>
                <w:szCs w:val="22"/>
                <w:lang w:val="en-GB" w:eastAsia="en-US"/>
              </w:rPr>
              <w:t xml:space="preserve"> (</w:t>
            </w:r>
            <w:r w:rsidRPr="4CA99360" w:rsidR="00025AFC">
              <w:rPr>
                <w:i/>
                <w:iCs/>
                <w:sz w:val="22"/>
                <w:szCs w:val="22"/>
                <w:lang w:val="en-GB" w:eastAsia="en-US"/>
              </w:rPr>
              <w:t>ten</w:t>
            </w:r>
            <w:r w:rsidRPr="4CA99360" w:rsidR="00025AFC">
              <w:rPr>
                <w:sz w:val="22"/>
                <w:szCs w:val="22"/>
                <w:lang w:val="en-GB" w:eastAsia="en-US"/>
              </w:rPr>
              <w:t>)</w:t>
            </w:r>
            <w:r w:rsidRPr="4CA99360">
              <w:rPr>
                <w:sz w:val="22"/>
                <w:szCs w:val="22"/>
                <w:lang w:val="en-GB" w:eastAsia="en-US"/>
              </w:rPr>
              <w:t xml:space="preserve"> </w:t>
            </w:r>
            <w:r w:rsidRPr="4CA99360" w:rsidR="00242FC2">
              <w:rPr>
                <w:sz w:val="22"/>
                <w:szCs w:val="22"/>
                <w:lang w:val="en-GB" w:eastAsia="en-US"/>
              </w:rPr>
              <w:t xml:space="preserve">business </w:t>
            </w:r>
            <w:r w:rsidRPr="4CA99360">
              <w:rPr>
                <w:sz w:val="22"/>
                <w:szCs w:val="22"/>
                <w:lang w:val="en-GB" w:eastAsia="en-US"/>
              </w:rPr>
              <w:t xml:space="preserve">days before the deadline, the </w:t>
            </w:r>
            <w:r w:rsidRPr="4CA99360" w:rsidR="00320F38">
              <w:rPr>
                <w:sz w:val="22"/>
                <w:szCs w:val="22"/>
                <w:lang w:val="en-GB" w:eastAsia="en-US"/>
              </w:rPr>
              <w:t>Customer</w:t>
            </w:r>
            <w:r w:rsidRPr="4CA99360" w:rsidR="00924CBB">
              <w:rPr>
                <w:sz w:val="22"/>
                <w:szCs w:val="22"/>
                <w:lang w:val="en-GB" w:eastAsia="en-US"/>
              </w:rPr>
              <w:t xml:space="preserve"> is entitled</w:t>
            </w:r>
            <w:r w:rsidRPr="4CA99360" w:rsidR="003C374B">
              <w:rPr>
                <w:sz w:val="22"/>
                <w:szCs w:val="22"/>
                <w:lang w:val="en-GB" w:eastAsia="en-US"/>
              </w:rPr>
              <w:t xml:space="preserve"> to</w:t>
            </w:r>
            <w:r w:rsidRPr="4CA99360">
              <w:rPr>
                <w:sz w:val="22"/>
                <w:szCs w:val="22"/>
                <w:lang w:val="en-GB" w:eastAsia="en-US"/>
              </w:rPr>
              <w:t xml:space="preserve">  demand a</w:t>
            </w:r>
            <w:r w:rsidRPr="4CA99360" w:rsidR="003C374B">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Pr="4CA99360" w:rsidR="00A57F3D">
              <w:rPr>
                <w:sz w:val="22"/>
                <w:szCs w:val="22"/>
                <w:lang w:val="en-GB" w:eastAsia="en-US"/>
              </w:rPr>
              <w:t xml:space="preserve"> the Customer for </w:t>
            </w:r>
            <w:r w:rsidRPr="4CA99360" w:rsidR="00200D27">
              <w:rPr>
                <w:sz w:val="22"/>
                <w:szCs w:val="22"/>
                <w:lang w:val="en-GB" w:eastAsia="en-US"/>
              </w:rPr>
              <w:t>the proven costs</w:t>
            </w:r>
            <w:r w:rsidRPr="4CA99360" w:rsidR="00025B4E">
              <w:rPr>
                <w:sz w:val="22"/>
                <w:szCs w:val="22"/>
                <w:lang w:val="en-GB" w:eastAsia="en-US"/>
              </w:rPr>
              <w:t xml:space="preserve"> </w:t>
            </w:r>
            <w:r w:rsidRPr="4CA99360" w:rsidR="00127442">
              <w:rPr>
                <w:sz w:val="22"/>
                <w:szCs w:val="22"/>
                <w:lang w:val="en-GB" w:eastAsia="en-US"/>
              </w:rPr>
              <w:t>related t</w:t>
            </w:r>
            <w:r w:rsidRPr="4CA99360" w:rsidR="00B36708">
              <w:rPr>
                <w:sz w:val="22"/>
                <w:szCs w:val="22"/>
                <w:lang w:val="en-GB" w:eastAsia="en-US"/>
              </w:rPr>
              <w:t>o training preparation</w:t>
            </w:r>
            <w:r w:rsidRPr="4CA99360">
              <w:rPr>
                <w:sz w:val="22"/>
                <w:szCs w:val="22"/>
                <w:lang w:val="en-GB" w:eastAsia="en-US"/>
              </w:rPr>
              <w:t>;</w:t>
            </w:r>
          </w:p>
          <w:p w:rsidRPr="00422442" w:rsidR="00CB35A3" w:rsidP="00422442" w:rsidRDefault="00CB35A3" w14:paraId="003589C2" w14:textId="77777777">
            <w:pPr>
              <w:rPr>
                <w:sz w:val="22"/>
                <w:szCs w:val="22"/>
                <w:lang w:val="en-GB" w:eastAsia="en-US"/>
              </w:rPr>
            </w:pPr>
          </w:p>
          <w:p w:rsidRPr="00DC6D14" w:rsidR="00EE4F9D" w:rsidP="00935B8C" w:rsidRDefault="00EE4F9D" w14:paraId="338B295A" w14:textId="0EC014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Pr="4CA99360" w:rsidR="00787D39">
              <w:rPr>
                <w:sz w:val="22"/>
                <w:szCs w:val="22"/>
                <w:lang w:val="en-GB" w:eastAsia="en-US"/>
              </w:rPr>
              <w:t xml:space="preserve"> of the Parties</w:t>
            </w:r>
            <w:r w:rsidRPr="4CA99360">
              <w:rPr>
                <w:sz w:val="22"/>
                <w:szCs w:val="22"/>
                <w:lang w:val="en-GB" w:eastAsia="en-US"/>
              </w:rPr>
              <w:t xml:space="preserve"> to</w:t>
            </w:r>
            <w:r w:rsidRPr="4CA99360" w:rsidR="008F5DA6">
              <w:rPr>
                <w:sz w:val="22"/>
                <w:szCs w:val="22"/>
                <w:lang w:val="en-GB" w:eastAsia="en-US"/>
              </w:rPr>
              <w:t xml:space="preserve"> demand a settlement of the</w:t>
            </w:r>
            <w:r w:rsidRPr="4CA99360" w:rsidR="00B64ADE">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Pr="001002B4" w:rsidR="00F244E9" w:rsidTr="7BFC6B0A" w14:paraId="042AF0FC" w14:textId="77777777">
        <w:trPr>
          <w:trHeight w:val="812"/>
        </w:trPr>
        <w:tc>
          <w:tcPr>
            <w:tcW w:w="4833" w:type="dxa"/>
            <w:tcMar/>
          </w:tcPr>
          <w:p w:rsidRPr="004E7117" w:rsidR="00F244E9" w:rsidP="00F244E9" w:rsidRDefault="00F244E9" w14:paraId="52B6B3ED" w14:textId="294B7E22">
            <w:pPr>
              <w:numPr>
                <w:ilvl w:val="1"/>
                <w:numId w:val="1"/>
              </w:numPr>
              <w:suppressAutoHyphens w:val="0"/>
              <w:contextualSpacing/>
              <w:jc w:val="both"/>
              <w:rPr>
                <w:sz w:val="22"/>
                <w:szCs w:val="22"/>
              </w:rPr>
            </w:pPr>
            <w:r w:rsidRPr="004E7117">
              <w:rPr>
                <w:sz w:val="22"/>
                <w:szCs w:val="22"/>
              </w:rPr>
              <w:t xml:space="preserve">Strany sa dohodli, že na platbu zmluvných pokút podľa bodu 4.6. tohto článku Zmluvy sa primerane uplatnia pravidlá uvedené v bodoch </w:t>
            </w:r>
            <w:r w:rsidRPr="004E7117" w:rsidR="00F67E9E">
              <w:rPr>
                <w:sz w:val="22"/>
                <w:szCs w:val="22"/>
              </w:rPr>
              <w:t>5.18.</w:t>
            </w:r>
            <w:r w:rsidRPr="004E7117">
              <w:rPr>
                <w:sz w:val="22"/>
                <w:szCs w:val="22"/>
              </w:rPr>
              <w:t xml:space="preserve"> až </w:t>
            </w:r>
            <w:r w:rsidRPr="004E7117" w:rsidR="00F67E9E">
              <w:rPr>
                <w:sz w:val="22"/>
                <w:szCs w:val="22"/>
              </w:rPr>
              <w:t>5.23.</w:t>
            </w:r>
            <w:r w:rsidRPr="004E7117">
              <w:rPr>
                <w:sz w:val="22"/>
                <w:szCs w:val="22"/>
              </w:rPr>
              <w:t xml:space="preserve"> tejto Zmluvy.</w:t>
            </w:r>
          </w:p>
          <w:p w:rsidRPr="004E7117" w:rsidR="00F244E9" w:rsidP="00935B8C" w:rsidRDefault="00F244E9" w14:paraId="52230468" w14:textId="77777777">
            <w:pPr>
              <w:suppressAutoHyphens w:val="0"/>
              <w:ind w:left="432"/>
              <w:contextualSpacing/>
              <w:jc w:val="both"/>
              <w:rPr>
                <w:sz w:val="22"/>
                <w:szCs w:val="22"/>
              </w:rPr>
            </w:pPr>
          </w:p>
        </w:tc>
        <w:tc>
          <w:tcPr>
            <w:tcW w:w="4714" w:type="dxa"/>
            <w:shd w:val="clear" w:color="auto" w:fill="auto"/>
            <w:tcMar/>
          </w:tcPr>
          <w:p w:rsidRPr="00F67E9E" w:rsidR="00F244E9" w:rsidP="00F67E9E" w:rsidRDefault="00F244E9" w14:paraId="246CFCCC" w14:textId="1AF82B69">
            <w:pPr>
              <w:numPr>
                <w:ilvl w:val="1"/>
                <w:numId w:val="2"/>
              </w:numPr>
              <w:suppressAutoHyphens w:val="0"/>
              <w:contextualSpacing/>
              <w:jc w:val="both"/>
              <w:rPr>
                <w:sz w:val="22"/>
                <w:szCs w:val="22"/>
                <w:lang w:val="en-GB" w:eastAsia="en-US"/>
              </w:rPr>
            </w:pPr>
            <w:r w:rsidRPr="00F67E9E">
              <w:rPr>
                <w:sz w:val="22"/>
                <w:szCs w:val="22"/>
                <w:lang w:val="en-GB" w:eastAsia="en-US"/>
              </w:rPr>
              <w:t xml:space="preserve">The Parties agree that the rules set out in Clauses </w:t>
            </w:r>
            <w:r w:rsidRPr="00935B8C" w:rsidR="00F67E9E">
              <w:rPr>
                <w:sz w:val="22"/>
                <w:szCs w:val="22"/>
                <w:lang w:val="en-GB" w:eastAsia="en-US"/>
              </w:rPr>
              <w:t>5.18.</w:t>
            </w:r>
            <w:r w:rsidRPr="00F67E9E">
              <w:rPr>
                <w:sz w:val="22"/>
                <w:szCs w:val="22"/>
                <w:lang w:val="en-GB" w:eastAsia="en-US"/>
              </w:rPr>
              <w:t xml:space="preserve"> to </w:t>
            </w:r>
            <w:r w:rsidRPr="00F67E9E" w:rsid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of contractual penalties under Clause 4.6. of this Article of the Agreement.</w:t>
            </w:r>
          </w:p>
        </w:tc>
      </w:tr>
      <w:tr w:rsidRPr="001002B4" w:rsidR="00F244E9" w:rsidTr="7BFC6B0A" w14:paraId="6146EB56" w14:textId="77777777">
        <w:trPr>
          <w:trHeight w:val="580"/>
        </w:trPr>
        <w:tc>
          <w:tcPr>
            <w:tcW w:w="4833" w:type="dxa"/>
            <w:tcMar/>
          </w:tcPr>
          <w:p w:rsidRPr="004E7117" w:rsidR="00F244E9" w:rsidP="00F244E9" w:rsidRDefault="00F244E9" w14:paraId="1FACFF62" w14:textId="26838024">
            <w:pPr>
              <w:numPr>
                <w:ilvl w:val="1"/>
                <w:numId w:val="1"/>
              </w:numPr>
              <w:suppressAutoHyphens w:val="0"/>
              <w:contextualSpacing/>
              <w:jc w:val="both"/>
              <w:rPr>
                <w:sz w:val="22"/>
                <w:szCs w:val="22"/>
              </w:rPr>
            </w:pPr>
            <w:r w:rsidRPr="004E7117">
              <w:rPr>
                <w:sz w:val="22"/>
                <w:szCs w:val="22"/>
              </w:rPr>
              <w:t xml:space="preserve">Poskytovateľ sa zaväzuje, že začne s odstraňovaním  vád, ktoré </w:t>
            </w:r>
            <w:r w:rsidRPr="004E7117">
              <w:rPr>
                <w:b/>
                <w:bCs/>
                <w:sz w:val="22"/>
                <w:szCs w:val="22"/>
              </w:rPr>
              <w:t>nie</w:t>
            </w:r>
            <w:r w:rsidRPr="004E7117">
              <w:rPr>
                <w:sz w:val="22"/>
                <w:szCs w:val="22"/>
              </w:rPr>
              <w:t xml:space="preserve"> sú predmetom riešenia v Úrovni poskytovaných služieb a v bode 4.6. tohto článku Zmluvy najneskôr do 3 (slovom: </w:t>
            </w:r>
            <w:r w:rsidRPr="004E7117">
              <w:rPr>
                <w:i/>
                <w:iCs/>
                <w:sz w:val="22"/>
                <w:szCs w:val="22"/>
              </w:rPr>
              <w:t>troch</w:t>
            </w:r>
            <w:r w:rsidRPr="004E7117">
              <w:rPr>
                <w:sz w:val="22"/>
                <w:szCs w:val="22"/>
              </w:rPr>
              <w:t xml:space="preserve">) </w:t>
            </w:r>
            <w:r w:rsidRPr="004E7117" w:rsidR="00077232">
              <w:rPr>
                <w:sz w:val="22"/>
                <w:szCs w:val="22"/>
              </w:rPr>
              <w:t>pracovn</w:t>
            </w:r>
            <w:r w:rsidRPr="004E7117" w:rsidR="006F7F96">
              <w:rPr>
                <w:sz w:val="22"/>
                <w:szCs w:val="22"/>
              </w:rPr>
              <w:t>ých</w:t>
            </w:r>
            <w:r w:rsidRPr="004E7117" w:rsidR="00077232">
              <w:rPr>
                <w:sz w:val="22"/>
                <w:szCs w:val="22"/>
              </w:rPr>
              <w:t xml:space="preserve"> </w:t>
            </w:r>
            <w:r w:rsidRPr="004E7117">
              <w:rPr>
                <w:sz w:val="22"/>
                <w:szCs w:val="22"/>
              </w:rPr>
              <w:t>dní od uplatnenia reklamácie Objednávateľom</w:t>
            </w:r>
            <w:r w:rsidRPr="004E7117" w:rsidR="005C463E">
              <w:rPr>
                <w:sz w:val="22"/>
                <w:szCs w:val="22"/>
              </w:rPr>
              <w:t xml:space="preserve"> prostredníctvom nástroja Helpdesk a</w:t>
            </w:r>
            <w:r w:rsidRPr="004E7117" w:rsidR="00D308AA">
              <w:rPr>
                <w:sz w:val="22"/>
                <w:szCs w:val="22"/>
              </w:rPr>
              <w:t> </w:t>
            </w:r>
            <w:r w:rsidRPr="004E7117" w:rsidR="005C463E">
              <w:rPr>
                <w:sz w:val="22"/>
                <w:szCs w:val="22"/>
              </w:rPr>
              <w:t>v</w:t>
            </w:r>
            <w:r w:rsidRPr="004E7117" w:rsidR="00D308AA">
              <w:rPr>
                <w:sz w:val="22"/>
                <w:szCs w:val="22"/>
              </w:rPr>
              <w:t> </w:t>
            </w:r>
            <w:r w:rsidRPr="004E7117" w:rsidR="005C463E">
              <w:rPr>
                <w:sz w:val="22"/>
                <w:szCs w:val="22"/>
              </w:rPr>
              <w:t>súlade s</w:t>
            </w:r>
            <w:r w:rsidRPr="004E7117" w:rsidR="00D308AA">
              <w:rPr>
                <w:sz w:val="22"/>
                <w:szCs w:val="22"/>
              </w:rPr>
              <w:t> </w:t>
            </w:r>
            <w:r w:rsidRPr="004E7117" w:rsidR="005C463E">
              <w:rPr>
                <w:sz w:val="22"/>
                <w:szCs w:val="22"/>
              </w:rPr>
              <w:t xml:space="preserve">príslušnými pravidlami podľa časti „5. Helpdesk“ </w:t>
            </w:r>
            <w:proofErr w:type="spellStart"/>
            <w:r w:rsidRPr="004E7117" w:rsidR="005C463E">
              <w:rPr>
                <w:sz w:val="22"/>
                <w:szCs w:val="22"/>
              </w:rPr>
              <w:t>podčasti</w:t>
            </w:r>
            <w:proofErr w:type="spellEnd"/>
            <w:r w:rsidRPr="004E7117" w:rsidR="005C463E">
              <w:rPr>
                <w:sz w:val="22"/>
                <w:szCs w:val="22"/>
              </w:rPr>
              <w:t xml:space="preserve"> „I. Nástroje pre komunikáciu“ Úrovne poskytovaných služieb</w:t>
            </w:r>
            <w:r w:rsidRPr="004E7117">
              <w:rPr>
                <w:sz w:val="22"/>
                <w:szCs w:val="22"/>
              </w:rPr>
              <w:t>, a</w:t>
            </w:r>
            <w:r w:rsidRPr="004E7117" w:rsidR="00D308AA">
              <w:rPr>
                <w:sz w:val="22"/>
                <w:szCs w:val="22"/>
              </w:rPr>
              <w:t> </w:t>
            </w:r>
            <w:r w:rsidRPr="004E7117">
              <w:rPr>
                <w:sz w:val="22"/>
                <w:szCs w:val="22"/>
              </w:rPr>
              <w:t>že ich odstráni v</w:t>
            </w:r>
            <w:r w:rsidRPr="004E7117" w:rsidR="00D308AA">
              <w:rPr>
                <w:sz w:val="22"/>
                <w:szCs w:val="22"/>
              </w:rPr>
              <w:t> </w:t>
            </w:r>
            <w:r w:rsidRPr="004E7117">
              <w:rPr>
                <w:sz w:val="22"/>
                <w:szCs w:val="22"/>
              </w:rPr>
              <w:t xml:space="preserve">čo najkratšom čase, najneskôr však do 14 (slovom: </w:t>
            </w:r>
            <w:r w:rsidRPr="004E7117">
              <w:rPr>
                <w:i/>
                <w:iCs/>
                <w:sz w:val="22"/>
                <w:szCs w:val="22"/>
              </w:rPr>
              <w:t>štrnástich</w:t>
            </w:r>
            <w:r w:rsidRPr="004E7117">
              <w:rPr>
                <w:sz w:val="22"/>
                <w:szCs w:val="22"/>
              </w:rPr>
              <w:t>) dní odo dňa uplatnenia reklamácie. V</w:t>
            </w:r>
            <w:r w:rsidRPr="004E7117" w:rsidR="00D308AA">
              <w:rPr>
                <w:sz w:val="22"/>
                <w:szCs w:val="22"/>
              </w:rPr>
              <w:t> </w:t>
            </w:r>
            <w:r w:rsidRPr="004E7117">
              <w:rPr>
                <w:sz w:val="22"/>
                <w:szCs w:val="22"/>
              </w:rPr>
              <w:t>prípade požiadavky Poskytovateľa je možné si písomne dohodnúť aj dlhší termín odstraňovania týchto vád; to je však podmienené objektívnymi príčinami spočívajúcimi v</w:t>
            </w:r>
            <w:r w:rsidRPr="004E7117" w:rsidR="00D308AA">
              <w:rPr>
                <w:sz w:val="22"/>
                <w:szCs w:val="22"/>
              </w:rPr>
              <w:t> </w:t>
            </w:r>
            <w:r w:rsidRPr="004E7117">
              <w:rPr>
                <w:sz w:val="22"/>
                <w:szCs w:val="22"/>
              </w:rPr>
              <w:t>nemožnosti odstránenia príslušnej vady predmetu Zmluvy a</w:t>
            </w:r>
            <w:r w:rsidRPr="004E7117" w:rsidR="00D308AA">
              <w:rPr>
                <w:sz w:val="22"/>
                <w:szCs w:val="22"/>
              </w:rPr>
              <w:t> </w:t>
            </w:r>
            <w:r w:rsidRPr="004E7117">
              <w:rPr>
                <w:sz w:val="22"/>
                <w:szCs w:val="22"/>
              </w:rPr>
              <w:t>súhlasom Objednávateľa. Ak Objednávateľ v</w:t>
            </w:r>
            <w:r w:rsidRPr="004E7117" w:rsidR="00D308AA">
              <w:rPr>
                <w:sz w:val="22"/>
                <w:szCs w:val="22"/>
              </w:rPr>
              <w:t> </w:t>
            </w:r>
            <w:r w:rsidRPr="004E7117">
              <w:rPr>
                <w:sz w:val="22"/>
                <w:szCs w:val="22"/>
              </w:rPr>
              <w:t>prípade nečinnosti Poskytovateľa odstráni vady sám alebo prostredníctvom tretej osoby, Poskytovateľ je povinný nahradiť Objednávateľovi všetky náklady, ktoré mu v</w:t>
            </w:r>
            <w:r w:rsidRPr="004E7117" w:rsidR="00D308AA">
              <w:rPr>
                <w:sz w:val="22"/>
                <w:szCs w:val="22"/>
              </w:rPr>
              <w:t> </w:t>
            </w:r>
            <w:r w:rsidRPr="004E7117">
              <w:rPr>
                <w:sz w:val="22"/>
                <w:szCs w:val="22"/>
              </w:rPr>
              <w:t>tejto súvislosti vznikli.</w:t>
            </w:r>
          </w:p>
        </w:tc>
        <w:tc>
          <w:tcPr>
            <w:tcW w:w="4714" w:type="dxa"/>
            <w:shd w:val="clear" w:color="auto" w:fill="auto"/>
            <w:tcMar/>
          </w:tcPr>
          <w:p w:rsidRPr="00F244E9" w:rsidR="00F244E9" w:rsidP="00F244E9" w:rsidRDefault="00F244E9" w14:paraId="4ACE23F9" w14:textId="57592CE0">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Pr="00C70016" w:rsidR="008D0D32">
              <w:rPr>
                <w:sz w:val="22"/>
                <w:szCs w:val="22"/>
                <w:lang w:val="en-GB" w:eastAsia="en-US"/>
              </w:rPr>
              <w:t xml:space="preserve">via the Helpdesk tool and in accordance with the relevant rules under section </w:t>
            </w:r>
            <w:r w:rsidR="00D308AA">
              <w:rPr>
                <w:sz w:val="22"/>
                <w:szCs w:val="22"/>
                <w:lang w:val="en-GB" w:eastAsia="en-US"/>
              </w:rPr>
              <w:t>“</w:t>
            </w:r>
            <w:r w:rsidRPr="00C70016" w:rsidR="008D0D32">
              <w:rPr>
                <w:sz w:val="22"/>
                <w:szCs w:val="22"/>
                <w:lang w:val="en-GB" w:eastAsia="en-US"/>
              </w:rPr>
              <w:t>5. Helpdesk</w:t>
            </w:r>
            <w:r w:rsidR="00D308AA">
              <w:rPr>
                <w:sz w:val="22"/>
                <w:szCs w:val="22"/>
                <w:lang w:val="en-GB" w:eastAsia="en-US"/>
              </w:rPr>
              <w:t>”</w:t>
            </w:r>
            <w:r w:rsidRPr="00C70016" w:rsidR="008D0D32">
              <w:rPr>
                <w:sz w:val="22"/>
                <w:szCs w:val="22"/>
                <w:lang w:val="en-GB" w:eastAsia="en-US"/>
              </w:rPr>
              <w:t xml:space="preserve"> of subpart </w:t>
            </w:r>
            <w:r w:rsidR="00D308AA">
              <w:rPr>
                <w:sz w:val="22"/>
                <w:szCs w:val="22"/>
                <w:lang w:val="en-GB" w:eastAsia="en-US"/>
              </w:rPr>
              <w:t>“</w:t>
            </w:r>
            <w:r w:rsidRPr="00C70016" w:rsidR="008D0D32">
              <w:rPr>
                <w:sz w:val="22"/>
                <w:szCs w:val="22"/>
                <w:lang w:val="en-GB" w:eastAsia="en-US"/>
              </w:rPr>
              <w:t>I. Communication Tools</w:t>
            </w:r>
            <w:r w:rsidR="00D308AA">
              <w:rPr>
                <w:sz w:val="22"/>
                <w:szCs w:val="22"/>
                <w:lang w:val="en-GB" w:eastAsia="en-US"/>
              </w:rPr>
              <w:t>”</w:t>
            </w:r>
            <w:r w:rsidRPr="00C70016" w:rsidR="008D0D32">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period of time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Pr="001002B4" w:rsidR="00F244E9" w:rsidTr="7BFC6B0A" w14:paraId="5B7BEFE2" w14:textId="77777777">
        <w:trPr>
          <w:trHeight w:val="812"/>
        </w:trPr>
        <w:tc>
          <w:tcPr>
            <w:tcW w:w="4833" w:type="dxa"/>
            <w:tcMar/>
          </w:tcPr>
          <w:p w:rsidRPr="004E7117" w:rsidR="00F244E9" w:rsidP="00F244E9" w:rsidRDefault="00C70016" w14:paraId="5B5E7A6F" w14:textId="48409752">
            <w:pPr>
              <w:numPr>
                <w:ilvl w:val="1"/>
                <w:numId w:val="1"/>
              </w:numPr>
              <w:suppressAutoHyphens w:val="0"/>
              <w:contextualSpacing/>
              <w:jc w:val="both"/>
              <w:rPr>
                <w:sz w:val="22"/>
                <w:szCs w:val="22"/>
              </w:rPr>
            </w:pPr>
            <w:r w:rsidRPr="004E7117">
              <w:rPr>
                <w:sz w:val="22"/>
                <w:szCs w:val="22"/>
              </w:rPr>
              <w:t>Objednávateľ sa zaväzuje, že prípadnú reklamáciu vady poskytnutých Služieb IT riešení podľa bodu 3.1. tejto Zmluvy uplatní bez zbytočného odkladu po jej zistení Poskytovateľovi prostredníctvom nástroja Helpdesk a</w:t>
            </w:r>
            <w:r w:rsidRPr="004E7117" w:rsidR="00D308AA">
              <w:rPr>
                <w:sz w:val="22"/>
                <w:szCs w:val="22"/>
              </w:rPr>
              <w:t> </w:t>
            </w:r>
            <w:r w:rsidRPr="004E7117">
              <w:rPr>
                <w:sz w:val="22"/>
                <w:szCs w:val="22"/>
              </w:rPr>
              <w:t>v</w:t>
            </w:r>
            <w:r w:rsidRPr="004E7117" w:rsidR="00D308AA">
              <w:rPr>
                <w:sz w:val="22"/>
                <w:szCs w:val="22"/>
              </w:rPr>
              <w:t> </w:t>
            </w:r>
            <w:r w:rsidRPr="004E7117">
              <w:rPr>
                <w:sz w:val="22"/>
                <w:szCs w:val="22"/>
              </w:rPr>
              <w:t>súlade s</w:t>
            </w:r>
            <w:r w:rsidRPr="004E7117" w:rsidR="00D308AA">
              <w:rPr>
                <w:sz w:val="22"/>
                <w:szCs w:val="22"/>
              </w:rPr>
              <w:t> </w:t>
            </w:r>
            <w:r w:rsidRPr="004E7117">
              <w:rPr>
                <w:sz w:val="22"/>
                <w:szCs w:val="22"/>
              </w:rPr>
              <w:t xml:space="preserve">príslušnými pravidlami podľa časti „5. Helpdesk“ </w:t>
            </w:r>
            <w:proofErr w:type="spellStart"/>
            <w:r w:rsidRPr="004E7117">
              <w:rPr>
                <w:sz w:val="22"/>
                <w:szCs w:val="22"/>
              </w:rPr>
              <w:t>podčasti</w:t>
            </w:r>
            <w:proofErr w:type="spellEnd"/>
            <w:r w:rsidRPr="004E7117">
              <w:rPr>
                <w:sz w:val="22"/>
                <w:szCs w:val="22"/>
              </w:rPr>
              <w:t xml:space="preserve"> „I. Nástroje pre komunikáciu“ Úrovne poskytovaných služieb.</w:t>
            </w:r>
          </w:p>
        </w:tc>
        <w:tc>
          <w:tcPr>
            <w:tcW w:w="4714" w:type="dxa"/>
            <w:shd w:val="clear" w:color="auto" w:fill="auto"/>
            <w:tcMar/>
          </w:tcPr>
          <w:p w:rsidRPr="00F244E9" w:rsidR="00F244E9" w:rsidP="00F244E9" w:rsidRDefault="00C70016" w14:paraId="528BE278" w14:textId="3B967CB5">
            <w:pPr>
              <w:numPr>
                <w:ilvl w:val="1"/>
                <w:numId w:val="2"/>
              </w:numPr>
              <w:suppressAutoHyphens w:val="0"/>
              <w:contextualSpacing/>
              <w:jc w:val="both"/>
              <w:rPr>
                <w:sz w:val="22"/>
                <w:szCs w:val="22"/>
                <w:lang w:val="en-GB" w:eastAsia="en-US"/>
              </w:rPr>
            </w:pPr>
            <w:r w:rsidRPr="00C70016">
              <w:rPr>
                <w:sz w:val="22"/>
                <w:szCs w:val="22"/>
                <w:lang w:val="en-GB" w:eastAsia="en-US"/>
              </w:rPr>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Pr="001002B4" w:rsidR="00F244E9" w:rsidTr="7BFC6B0A" w14:paraId="78ADC81A" w14:textId="77777777">
        <w:trPr>
          <w:trHeight w:val="812"/>
        </w:trPr>
        <w:tc>
          <w:tcPr>
            <w:tcW w:w="4833" w:type="dxa"/>
            <w:tcMar/>
          </w:tcPr>
          <w:p w:rsidRPr="004E7117" w:rsidR="00F244E9" w:rsidP="00F244E9" w:rsidRDefault="00C70016" w14:paraId="6BAA22FA" w14:textId="65BEEBC5">
            <w:pPr>
              <w:numPr>
                <w:ilvl w:val="1"/>
                <w:numId w:val="1"/>
              </w:numPr>
              <w:suppressAutoHyphens w:val="0"/>
              <w:contextualSpacing/>
              <w:jc w:val="both"/>
              <w:rPr>
                <w:sz w:val="22"/>
                <w:szCs w:val="22"/>
              </w:rPr>
            </w:pPr>
            <w:r w:rsidRPr="004E7117">
              <w:rPr>
                <w:sz w:val="22"/>
                <w:szCs w:val="22"/>
              </w:rPr>
              <w:t>V</w:t>
            </w:r>
            <w:r w:rsidRPr="004E7117" w:rsidR="00D308AA">
              <w:rPr>
                <w:sz w:val="22"/>
                <w:szCs w:val="22"/>
              </w:rPr>
              <w:t> </w:t>
            </w:r>
            <w:r w:rsidRPr="004E7117">
              <w:rPr>
                <w:sz w:val="22"/>
                <w:szCs w:val="22"/>
              </w:rPr>
              <w:t>prípade, ak majú Služby IT riešení podľa bodu 3.1. tejto Zmluvy, vrátane ich časti, podobu autorského diela podľa Autorského zákona (ďalej len „</w:t>
            </w:r>
            <w:r w:rsidRPr="004E7117">
              <w:rPr>
                <w:b/>
                <w:bCs/>
                <w:sz w:val="22"/>
                <w:szCs w:val="22"/>
              </w:rPr>
              <w:t>Autorské dielo</w:t>
            </w:r>
            <w:r w:rsidRPr="004E7117">
              <w:rPr>
                <w:sz w:val="22"/>
                <w:szCs w:val="22"/>
              </w:rPr>
              <w:t>“), Poskytovateľ udeľuje Objednávateľovi bezodplatne výhradnú, neobmedzenú (na dobu trvania autorských práv a</w:t>
            </w:r>
            <w:r w:rsidRPr="004E7117" w:rsidR="00D308AA">
              <w:rPr>
                <w:sz w:val="22"/>
                <w:szCs w:val="22"/>
              </w:rPr>
              <w:t> </w:t>
            </w:r>
            <w:r w:rsidRPr="004E7117">
              <w:rPr>
                <w:sz w:val="22"/>
                <w:szCs w:val="22"/>
              </w:rPr>
              <w:t xml:space="preserve">bez teritoriálneho obmedzenia) licenciu na všetky známe spôsoby použitia Autorského diela tak, aby Objednávateľ  </w:t>
            </w:r>
            <w:r w:rsidRPr="004E7117" w:rsidR="001F5189">
              <w:rPr>
                <w:sz w:val="22"/>
                <w:szCs w:val="22"/>
              </w:rPr>
              <w:t xml:space="preserve">bol oprávnený </w:t>
            </w:r>
            <w:r w:rsidRPr="004E7117">
              <w:rPr>
                <w:sz w:val="22"/>
                <w:szCs w:val="22"/>
              </w:rPr>
              <w:t>Autorské dielo používať pre vlastnú potrebu, resp. na výkon svojej podnikateľskej činnosti, a</w:t>
            </w:r>
            <w:r w:rsidRPr="004E7117" w:rsidR="00D308AA">
              <w:rPr>
                <w:sz w:val="22"/>
                <w:szCs w:val="22"/>
              </w:rPr>
              <w:t> </w:t>
            </w:r>
            <w:r w:rsidRPr="004E7117">
              <w:rPr>
                <w:sz w:val="22"/>
                <w:szCs w:val="22"/>
              </w:rPr>
              <w:t>za týmto účelom ho v</w:t>
            </w:r>
            <w:r w:rsidRPr="004E7117" w:rsidR="00D308AA">
              <w:rPr>
                <w:sz w:val="22"/>
                <w:szCs w:val="22"/>
              </w:rPr>
              <w:t> </w:t>
            </w:r>
            <w:r w:rsidRPr="004E7117">
              <w:rPr>
                <w:sz w:val="22"/>
                <w:szCs w:val="22"/>
              </w:rPr>
              <w:t>odôvodnených prípadoch poskytovať aj tretím osobám, ako podklady pre plnenie ich úloh súvisiacich s</w:t>
            </w:r>
            <w:r w:rsidRPr="004E7117" w:rsidR="00D308AA">
              <w:rPr>
                <w:sz w:val="22"/>
                <w:szCs w:val="22"/>
              </w:rPr>
              <w:t> </w:t>
            </w:r>
            <w:r w:rsidRPr="004E7117">
              <w:rPr>
                <w:sz w:val="22"/>
                <w:szCs w:val="22"/>
              </w:rPr>
              <w:t>podnikateľskou činnosťou Objednávateľa</w:t>
            </w:r>
            <w:r w:rsidRPr="004E7117" w:rsidR="00F601E6">
              <w:rPr>
                <w:sz w:val="22"/>
                <w:szCs w:val="22"/>
              </w:rPr>
              <w:t xml:space="preserve">, </w:t>
            </w:r>
            <w:r w:rsidRPr="004E7117" w:rsidR="00D308AA">
              <w:rPr>
                <w:sz w:val="22"/>
                <w:szCs w:val="22"/>
              </w:rPr>
              <w:t xml:space="preserve">a to </w:t>
            </w:r>
            <w:r w:rsidRPr="004E7117" w:rsidR="00F601E6">
              <w:rPr>
                <w:sz w:val="22"/>
                <w:szCs w:val="22"/>
              </w:rPr>
              <w:t>počas trvania tejto Zmluvy</w:t>
            </w:r>
            <w:r w:rsidRPr="004E7117">
              <w:rPr>
                <w:sz w:val="22"/>
                <w:szCs w:val="22"/>
              </w:rPr>
              <w:t>. Objednávateľ je oprávnený postúpiť licenciu podľa tohto bodu Zmluvy na použitie Autorského diela na tretie osoby a je oprávnený udeliť sublicenciu v rozsahu licencie podľa tohto bodu Zmluvy</w:t>
            </w:r>
            <w:r w:rsidRPr="004E7117" w:rsidR="00F601E6">
              <w:rPr>
                <w:sz w:val="22"/>
                <w:szCs w:val="22"/>
              </w:rPr>
              <w:t xml:space="preserve">, </w:t>
            </w:r>
            <w:r w:rsidRPr="004E7117" w:rsidR="00D308AA">
              <w:rPr>
                <w:sz w:val="22"/>
                <w:szCs w:val="22"/>
              </w:rPr>
              <w:t xml:space="preserve">a to </w:t>
            </w:r>
            <w:r w:rsidRPr="004E7117" w:rsidR="00F601E6">
              <w:rPr>
                <w:sz w:val="22"/>
                <w:szCs w:val="22"/>
              </w:rPr>
              <w:t>počas trvania tejto Zmluvy</w:t>
            </w:r>
            <w:r w:rsidRPr="004E7117">
              <w:rPr>
                <w:sz w:val="22"/>
                <w:szCs w:val="22"/>
              </w:rPr>
              <w:t>.</w:t>
            </w:r>
          </w:p>
        </w:tc>
        <w:tc>
          <w:tcPr>
            <w:tcW w:w="4714" w:type="dxa"/>
            <w:shd w:val="clear" w:color="auto" w:fill="auto"/>
            <w:tcMar/>
          </w:tcPr>
          <w:p w:rsidRPr="00F244E9" w:rsidR="00F244E9" w:rsidP="00F244E9" w:rsidRDefault="00C70016" w14:paraId="790CBCA4" w14:textId="2F5CFF8B">
            <w:pPr>
              <w:numPr>
                <w:ilvl w:val="1"/>
                <w:numId w:val="2"/>
              </w:numPr>
              <w:suppressAutoHyphens w:val="0"/>
              <w:contextualSpacing/>
              <w:jc w:val="both"/>
              <w:rPr>
                <w:sz w:val="22"/>
                <w:szCs w:val="22"/>
                <w:lang w:val="en-GB" w:eastAsia="en-US"/>
              </w:rPr>
            </w:pPr>
            <w:r w:rsidRPr="00DC6D14">
              <w:rPr>
                <w:sz w:val="22"/>
                <w:szCs w:val="22"/>
                <w:lang w:val="en-GB" w:eastAsia="en-US"/>
              </w:rPr>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Pr="00935B8C" w:rsidR="00CD2410">
              <w:rPr>
                <w:sz w:val="22"/>
                <w:szCs w:val="22"/>
                <w:lang w:val="en-GB" w:eastAsia="en-US"/>
              </w:rPr>
              <w:t>during the term of this Agreement</w:t>
            </w:r>
            <w:r w:rsidRPr="00DC6D14">
              <w:rPr>
                <w:sz w:val="22"/>
                <w:szCs w:val="22"/>
                <w:lang w:val="en-GB" w:eastAsia="en-US"/>
              </w:rPr>
              <w:t>. The Customer shall be entitled to assign the licence under this clause of the Agreement to use the Work of Authorship to third parties and shall be entitled to grant a sub-licence to the extent of the licence under this clause of the Agreement</w:t>
            </w:r>
            <w:r w:rsidR="00CD2410">
              <w:rPr>
                <w:sz w:val="22"/>
                <w:szCs w:val="22"/>
                <w:lang w:val="en-GB" w:eastAsia="en-US"/>
              </w:rPr>
              <w:t xml:space="preserve">, </w:t>
            </w:r>
            <w:r w:rsidRPr="00935B8C" w:rsidR="00CD2410">
              <w:rPr>
                <w:sz w:val="22"/>
                <w:szCs w:val="22"/>
                <w:lang w:val="en-GB" w:eastAsia="en-US"/>
              </w:rPr>
              <w:t>during the term of this Agreement</w:t>
            </w:r>
            <w:r w:rsidRPr="00DC6D14">
              <w:rPr>
                <w:sz w:val="22"/>
                <w:szCs w:val="22"/>
                <w:lang w:val="en-GB" w:eastAsia="en-US"/>
              </w:rPr>
              <w:t>.</w:t>
            </w:r>
          </w:p>
        </w:tc>
      </w:tr>
      <w:tr w:rsidRPr="001002B4" w:rsidR="00F16242" w:rsidTr="7BFC6B0A" w14:paraId="53182BF3" w14:textId="77777777">
        <w:trPr>
          <w:trHeight w:val="3949"/>
        </w:trPr>
        <w:tc>
          <w:tcPr>
            <w:tcW w:w="4833" w:type="dxa"/>
            <w:tcMar/>
          </w:tcPr>
          <w:p w:rsidRPr="007E5E1C" w:rsidR="00A2656C" w:rsidP="00422442" w:rsidRDefault="00C70016" w14:paraId="3124E614" w14:textId="77777777">
            <w:pPr>
              <w:numPr>
                <w:ilvl w:val="1"/>
                <w:numId w:val="1"/>
              </w:numPr>
              <w:suppressAutoHyphens w:val="0"/>
              <w:contextualSpacing/>
              <w:jc w:val="both"/>
              <w:rPr>
                <w:sz w:val="22"/>
                <w:szCs w:val="22"/>
              </w:rPr>
            </w:pPr>
            <w:r w:rsidRPr="004E7117">
              <w:rPr>
                <w:color w:val="000000"/>
                <w:sz w:val="22"/>
                <w:szCs w:val="22"/>
              </w:rPr>
              <w:t>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4.10. tohto článku Zmluvy Objednávateľom a nahradením Objednávateľovi všetkej škody, ktorá mu v dôsledku uvedeného vznikla.</w:t>
            </w:r>
          </w:p>
          <w:p w:rsidR="007E5E1C" w:rsidP="007E5E1C" w:rsidRDefault="007E5E1C" w14:paraId="1A6641F9" w14:textId="77777777">
            <w:pPr>
              <w:suppressAutoHyphens w:val="0"/>
              <w:contextualSpacing/>
              <w:jc w:val="both"/>
              <w:rPr>
                <w:sz w:val="22"/>
                <w:szCs w:val="22"/>
              </w:rPr>
            </w:pPr>
          </w:p>
          <w:p w:rsidR="00BE5A38" w:rsidP="007E5E1C" w:rsidRDefault="00BE5A38" w14:paraId="5FFDB71C" w14:textId="77777777">
            <w:pPr>
              <w:suppressAutoHyphens w:val="0"/>
              <w:contextualSpacing/>
              <w:jc w:val="both"/>
              <w:rPr>
                <w:sz w:val="22"/>
                <w:szCs w:val="22"/>
              </w:rPr>
            </w:pPr>
          </w:p>
          <w:p w:rsidRPr="00422442" w:rsidR="00BE5A38" w:rsidP="007E5E1C" w:rsidRDefault="00BE5A38" w14:paraId="0F1779C6" w14:textId="47535819">
            <w:pPr>
              <w:suppressAutoHyphens w:val="0"/>
              <w:contextualSpacing/>
              <w:jc w:val="both"/>
              <w:rPr>
                <w:sz w:val="22"/>
                <w:szCs w:val="22"/>
              </w:rPr>
            </w:pPr>
          </w:p>
        </w:tc>
        <w:tc>
          <w:tcPr>
            <w:tcW w:w="4714" w:type="dxa"/>
            <w:shd w:val="clear" w:color="auto" w:fill="auto"/>
            <w:tcMar/>
          </w:tcPr>
          <w:p w:rsidRPr="00E76258" w:rsidR="007E5E1C" w:rsidP="007E5E1C" w:rsidRDefault="00C70016" w14:paraId="4370A289" w14:textId="4BDA7BC1">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w:t>
            </w:r>
            <w:proofErr w:type="gramStart"/>
            <w:r w:rsidRPr="00393182">
              <w:rPr>
                <w:sz w:val="22"/>
                <w:szCs w:val="22"/>
                <w:lang w:val="en-GB" w:eastAsia="en-US"/>
              </w:rPr>
              <w:t>third party</w:t>
            </w:r>
            <w:proofErr w:type="gramEnd"/>
            <w:r w:rsidRPr="00393182">
              <w:rPr>
                <w:sz w:val="22"/>
                <w:szCs w:val="22"/>
                <w:lang w:val="en-GB" w:eastAsia="en-US"/>
              </w:rPr>
              <w:t xml:space="preserve">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by the Customer, and by compensating the Customer for any damages incurred </w:t>
            </w:r>
            <w:proofErr w:type="gramStart"/>
            <w:r w:rsidRPr="00393182">
              <w:rPr>
                <w:sz w:val="22"/>
                <w:szCs w:val="22"/>
                <w:lang w:val="en-GB" w:eastAsia="en-US"/>
              </w:rPr>
              <w:t>as a result of</w:t>
            </w:r>
            <w:proofErr w:type="gramEnd"/>
            <w:r w:rsidRPr="00393182">
              <w:rPr>
                <w:sz w:val="22"/>
                <w:szCs w:val="22"/>
                <w:lang w:val="en-GB" w:eastAsia="en-US"/>
              </w:rPr>
              <w:t xml:space="preserve"> the foregoing.</w:t>
            </w:r>
          </w:p>
        </w:tc>
      </w:tr>
      <w:tr w:rsidRPr="001002B4" w:rsidR="00F16242" w:rsidTr="7BFC6B0A" w14:paraId="247ECB45" w14:textId="77777777">
        <w:trPr>
          <w:trHeight w:val="149"/>
        </w:trPr>
        <w:tc>
          <w:tcPr>
            <w:tcW w:w="4833" w:type="dxa"/>
            <w:tcMar/>
          </w:tcPr>
          <w:p w:rsidRPr="00422442" w:rsidR="0038329E" w:rsidRDefault="7CD85A06" w14:paraId="1A3D9E59" w14:textId="28AA46D0">
            <w:pPr>
              <w:numPr>
                <w:ilvl w:val="1"/>
                <w:numId w:val="1"/>
              </w:numPr>
              <w:suppressAutoHyphens w:val="0"/>
              <w:contextualSpacing/>
              <w:jc w:val="both"/>
              <w:rPr>
                <w:sz w:val="22"/>
                <w:szCs w:val="22"/>
              </w:rPr>
            </w:pPr>
            <w:r w:rsidRPr="004E7117">
              <w:rPr>
                <w:color w:val="000000" w:themeColor="text1"/>
                <w:sz w:val="22"/>
                <w:szCs w:val="22"/>
              </w:rPr>
              <w:t>Databázy</w:t>
            </w:r>
            <w:r w:rsidRPr="004E7117" w:rsidR="1B4EFA81">
              <w:rPr>
                <w:color w:val="000000" w:themeColor="text1"/>
                <w:sz w:val="22"/>
                <w:szCs w:val="22"/>
              </w:rPr>
              <w:t xml:space="preserve"> a</w:t>
            </w:r>
            <w:r w:rsidR="00D7072E">
              <w:rPr>
                <w:color w:val="000000" w:themeColor="text1"/>
                <w:sz w:val="22"/>
                <w:szCs w:val="22"/>
              </w:rPr>
              <w:t> </w:t>
            </w:r>
            <w:r w:rsidRPr="004E7117" w:rsidR="1B4EFA81">
              <w:rPr>
                <w:color w:val="000000" w:themeColor="text1"/>
                <w:sz w:val="22"/>
                <w:szCs w:val="22"/>
              </w:rPr>
              <w:t>databázov</w:t>
            </w:r>
            <w:r w:rsidR="00D7072E">
              <w:rPr>
                <w:color w:val="000000" w:themeColor="text1"/>
                <w:sz w:val="22"/>
                <w:szCs w:val="22"/>
              </w:rPr>
              <w:t>é</w:t>
            </w:r>
            <w:r w:rsidRPr="004E7117" w:rsidR="1B4EFA81">
              <w:rPr>
                <w:color w:val="000000" w:themeColor="text1"/>
                <w:sz w:val="22"/>
                <w:szCs w:val="22"/>
              </w:rPr>
              <w:t xml:space="preserve"> model</w:t>
            </w:r>
            <w:r w:rsidR="00D7072E">
              <w:rPr>
                <w:color w:val="000000" w:themeColor="text1"/>
                <w:sz w:val="22"/>
                <w:szCs w:val="22"/>
              </w:rPr>
              <w:t>y</w:t>
            </w:r>
            <w:r w:rsidRPr="004E7117">
              <w:rPr>
                <w:color w:val="000000" w:themeColor="text1"/>
                <w:sz w:val="22"/>
                <w:szCs w:val="22"/>
              </w:rPr>
              <w:t xml:space="preserve"> </w:t>
            </w:r>
            <w:r w:rsidR="00427C2E">
              <w:rPr>
                <w:color w:val="000000" w:themeColor="text1"/>
                <w:sz w:val="22"/>
                <w:szCs w:val="22"/>
              </w:rPr>
              <w:t>(</w:t>
            </w:r>
            <w:proofErr w:type="spellStart"/>
            <w:r w:rsidR="00427C2E">
              <w:rPr>
                <w:color w:val="000000" w:themeColor="text1"/>
                <w:sz w:val="22"/>
                <w:szCs w:val="22"/>
              </w:rPr>
              <w:t>t.j</w:t>
            </w:r>
            <w:proofErr w:type="spellEnd"/>
            <w:r w:rsidR="00427C2E">
              <w:rPr>
                <w:color w:val="000000" w:themeColor="text1"/>
                <w:sz w:val="22"/>
                <w:szCs w:val="22"/>
              </w:rPr>
              <w:t>. logickú štruktúru a rozloženie databázy, spôsob ukladania, spravovania a spracúvania údajov, formát tabuliek, vzťahy a tok uložených údajov)</w:t>
            </w:r>
            <w:r w:rsidRPr="004E7117">
              <w:rPr>
                <w:color w:val="000000" w:themeColor="text1"/>
                <w:sz w:val="22"/>
                <w:szCs w:val="22"/>
              </w:rPr>
              <w:t xml:space="preserve"> vytvorené počas platnosti Zmluvy, ako aj databázy</w:t>
            </w:r>
            <w:r w:rsidRPr="004E7117" w:rsidR="66F05BD8">
              <w:rPr>
                <w:color w:val="000000" w:themeColor="text1"/>
                <w:sz w:val="22"/>
                <w:szCs w:val="22"/>
              </w:rPr>
              <w:t xml:space="preserve"> a</w:t>
            </w:r>
            <w:r w:rsidR="00D7072E">
              <w:rPr>
                <w:color w:val="000000" w:themeColor="text1"/>
                <w:sz w:val="22"/>
                <w:szCs w:val="22"/>
              </w:rPr>
              <w:t> </w:t>
            </w:r>
            <w:r w:rsidRPr="004E7117" w:rsidR="66F05BD8">
              <w:rPr>
                <w:color w:val="000000" w:themeColor="text1"/>
                <w:sz w:val="22"/>
                <w:szCs w:val="22"/>
              </w:rPr>
              <w:t>databázov</w:t>
            </w:r>
            <w:r w:rsidR="00D7072E">
              <w:rPr>
                <w:color w:val="000000" w:themeColor="text1"/>
                <w:sz w:val="22"/>
                <w:szCs w:val="22"/>
              </w:rPr>
              <w:t>é</w:t>
            </w:r>
            <w:r w:rsidRPr="004E7117" w:rsidR="66F05BD8">
              <w:rPr>
                <w:color w:val="000000" w:themeColor="text1"/>
                <w:sz w:val="22"/>
                <w:szCs w:val="22"/>
              </w:rPr>
              <w:t xml:space="preserve"> model</w:t>
            </w:r>
            <w:r w:rsidR="00D7072E">
              <w:rPr>
                <w:color w:val="000000" w:themeColor="text1"/>
                <w:sz w:val="22"/>
                <w:szCs w:val="22"/>
              </w:rPr>
              <w:t>y</w:t>
            </w:r>
            <w:r w:rsidRPr="004E7117">
              <w:rPr>
                <w:color w:val="000000" w:themeColor="text1"/>
                <w:sz w:val="22"/>
                <w:szCs w:val="22"/>
              </w:rPr>
              <w:t xml:space="preserve"> sprístupnené Objednávateľom Poskytovateľovi</w:t>
            </w:r>
            <w:r w:rsidRPr="004E7117" w:rsidR="31D6718C">
              <w:rPr>
                <w:color w:val="000000" w:themeColor="text1"/>
                <w:sz w:val="22"/>
                <w:szCs w:val="22"/>
              </w:rPr>
              <w:t>,</w:t>
            </w:r>
            <w:r w:rsidRPr="004E7117">
              <w:rPr>
                <w:color w:val="000000" w:themeColor="text1"/>
                <w:sz w:val="22"/>
                <w:szCs w:val="22"/>
              </w:rPr>
              <w:t xml:space="preserve">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w:t>
            </w:r>
            <w:r w:rsidR="00BA1A45">
              <w:rPr>
                <w:color w:val="000000" w:themeColor="text1"/>
                <w:sz w:val="22"/>
                <w:szCs w:val="22"/>
              </w:rPr>
              <w:t>a/alebo databázovým modelom</w:t>
            </w:r>
            <w:r w:rsidRPr="004E7117">
              <w:rPr>
                <w:color w:val="000000" w:themeColor="text1"/>
                <w:sz w:val="22"/>
                <w:szCs w:val="22"/>
              </w:rPr>
              <w:t xml:space="preserve"> vykonával Poskytovateľ, </w:t>
            </w:r>
            <w:r w:rsidRPr="0001785C">
              <w:rPr>
                <w:color w:val="000000" w:themeColor="text1"/>
                <w:sz w:val="22"/>
                <w:szCs w:val="22"/>
              </w:rPr>
              <w:t xml:space="preserve">Poskytovateľ </w:t>
            </w:r>
            <w:r w:rsidRPr="0001785C" w:rsidR="2D44BFE8">
              <w:rPr>
                <w:color w:val="000000" w:themeColor="text1"/>
                <w:sz w:val="22"/>
                <w:szCs w:val="22"/>
              </w:rPr>
              <w:t xml:space="preserve">nie je oprávnený </w:t>
            </w:r>
            <w:r w:rsidRPr="0001785C">
              <w:rPr>
                <w:color w:val="000000" w:themeColor="text1"/>
                <w:sz w:val="22"/>
                <w:szCs w:val="22"/>
              </w:rPr>
              <w:t>ďalej rozširovať a využívať databázy</w:t>
            </w:r>
            <w:r w:rsidRPr="0001785C" w:rsidR="00F0123F">
              <w:rPr>
                <w:color w:val="000000" w:themeColor="text1"/>
                <w:sz w:val="22"/>
                <w:szCs w:val="22"/>
              </w:rPr>
              <w:t xml:space="preserve"> </w:t>
            </w:r>
            <w:r w:rsidRPr="0001785C">
              <w:rPr>
                <w:color w:val="000000" w:themeColor="text1"/>
                <w:sz w:val="22"/>
                <w:szCs w:val="22"/>
              </w:rPr>
              <w:t xml:space="preserve">bez súhlasu Objednávateľa počas, ani po ukončení tejto Zmluvy. </w:t>
            </w:r>
            <w:r w:rsidRPr="0001785C" w:rsidR="03506972">
              <w:rPr>
                <w:color w:val="000000" w:themeColor="text1"/>
                <w:sz w:val="22"/>
                <w:szCs w:val="22"/>
              </w:rPr>
              <w:t>V prípade porušenia tejto povinnosti</w:t>
            </w:r>
            <w:r w:rsidRPr="0001785C" w:rsidR="0B360F4D">
              <w:rPr>
                <w:color w:val="000000" w:themeColor="text1"/>
                <w:sz w:val="22"/>
                <w:szCs w:val="22"/>
              </w:rPr>
              <w:t xml:space="preserve"> Poskytovateľom je </w:t>
            </w:r>
            <w:r w:rsidRPr="0001785C" w:rsidR="0B360F4D">
              <w:rPr>
                <w:sz w:val="22"/>
                <w:szCs w:val="22"/>
              </w:rPr>
              <w:t xml:space="preserve">Objednávateľ oprávnený požadovať od Poskytovateľa uhradenie zmluvnej pokuty vo výške </w:t>
            </w:r>
            <w:r w:rsidRPr="0001785C" w:rsidR="0100AD27">
              <w:rPr>
                <w:sz w:val="22"/>
                <w:szCs w:val="22"/>
              </w:rPr>
              <w:t>1</w:t>
            </w:r>
            <w:r w:rsidRPr="0001785C" w:rsidR="39FFA493">
              <w:rPr>
                <w:sz w:val="22"/>
                <w:szCs w:val="22"/>
              </w:rPr>
              <w:t>50</w:t>
            </w:r>
            <w:r w:rsidRPr="0001785C" w:rsidR="4FC685C0">
              <w:rPr>
                <w:sz w:val="22"/>
                <w:szCs w:val="22"/>
              </w:rPr>
              <w:t> </w:t>
            </w:r>
            <w:r w:rsidRPr="0001785C" w:rsidR="39FFA493">
              <w:rPr>
                <w:sz w:val="22"/>
                <w:szCs w:val="22"/>
              </w:rPr>
              <w:t>000</w:t>
            </w:r>
            <w:r w:rsidRPr="0001785C" w:rsidR="4FC685C0">
              <w:rPr>
                <w:sz w:val="22"/>
                <w:szCs w:val="22"/>
              </w:rPr>
              <w:t>,-</w:t>
            </w:r>
            <w:r w:rsidRPr="0001785C" w:rsidR="39FFA493">
              <w:rPr>
                <w:sz w:val="22"/>
                <w:szCs w:val="22"/>
              </w:rPr>
              <w:t xml:space="preserve"> </w:t>
            </w:r>
            <w:r w:rsidRPr="0001785C" w:rsidR="63FAAB22">
              <w:rPr>
                <w:sz w:val="22"/>
                <w:szCs w:val="22"/>
              </w:rPr>
              <w:t xml:space="preserve">EUR </w:t>
            </w:r>
            <w:r w:rsidRPr="0001785C" w:rsidR="54937419">
              <w:rPr>
                <w:sz w:val="22"/>
                <w:szCs w:val="22"/>
              </w:rPr>
              <w:t xml:space="preserve"> za ka</w:t>
            </w:r>
            <w:r w:rsidRPr="0001785C" w:rsidR="73DAFCDD">
              <w:rPr>
                <w:sz w:val="22"/>
                <w:szCs w:val="22"/>
              </w:rPr>
              <w:t xml:space="preserve">ždé </w:t>
            </w:r>
            <w:r w:rsidRPr="0001785C" w:rsidR="54937419">
              <w:rPr>
                <w:sz w:val="22"/>
                <w:szCs w:val="22"/>
              </w:rPr>
              <w:t>jedno porušenie</w:t>
            </w:r>
            <w:r w:rsidRPr="0001785C" w:rsidR="73DAFCDD">
              <w:rPr>
                <w:sz w:val="22"/>
                <w:szCs w:val="22"/>
              </w:rPr>
              <w:t xml:space="preserve"> </w:t>
            </w:r>
            <w:r w:rsidRPr="0001785C" w:rsidR="2AD4B948">
              <w:rPr>
                <w:sz w:val="22"/>
                <w:szCs w:val="22"/>
              </w:rPr>
              <w:t xml:space="preserve">a to </w:t>
            </w:r>
            <w:r w:rsidRPr="0001785C" w:rsidR="73DAFCDD">
              <w:rPr>
                <w:sz w:val="22"/>
                <w:szCs w:val="22"/>
              </w:rPr>
              <w:t>aj opakovane.</w:t>
            </w:r>
            <w:r w:rsidRPr="004E7117" w:rsidR="39FFA493">
              <w:rPr>
                <w:sz w:val="22"/>
                <w:szCs w:val="22"/>
              </w:rPr>
              <w:t xml:space="preserve"> </w:t>
            </w:r>
            <w:r w:rsidRPr="004E7117" w:rsidR="4A3F5CB8">
              <w:rPr>
                <w:color w:val="000000" w:themeColor="text1"/>
                <w:sz w:val="22"/>
                <w:szCs w:val="22"/>
              </w:rPr>
              <w:t xml:space="preserve"> </w:t>
            </w:r>
            <w:r w:rsidRPr="00BD57E1">
              <w:rPr>
                <w:color w:val="000000" w:themeColor="text1"/>
                <w:sz w:val="22"/>
                <w:szCs w:val="22"/>
                <w:shd w:val="clear" w:color="auto" w:fill="FFFFFF" w:themeFill="background1"/>
              </w:rPr>
              <w:t>Poskytovateľ sa zaväzuje pri ukončení tejto Zmluvy databázy</w:t>
            </w:r>
            <w:r w:rsidRPr="00BD57E1" w:rsidR="00424D54">
              <w:rPr>
                <w:color w:val="000000" w:themeColor="text1"/>
                <w:sz w:val="22"/>
                <w:szCs w:val="22"/>
                <w:shd w:val="clear" w:color="auto" w:fill="FFFFFF" w:themeFill="background1"/>
              </w:rPr>
              <w:t xml:space="preserve"> a databázové modely</w:t>
            </w:r>
            <w:r w:rsidRPr="00BD57E1">
              <w:rPr>
                <w:color w:val="000000" w:themeColor="text1"/>
                <w:sz w:val="22"/>
                <w:szCs w:val="22"/>
                <w:shd w:val="clear" w:color="auto" w:fill="FFFFFF" w:themeFill="background1"/>
              </w:rPr>
              <w:t xml:space="preserve"> odovzdať Objednávateľovi</w:t>
            </w:r>
            <w:r w:rsidRPr="00BD57E1" w:rsidR="0001785C">
              <w:rPr>
                <w:color w:val="000000" w:themeColor="text1"/>
                <w:sz w:val="22"/>
                <w:szCs w:val="22"/>
                <w:shd w:val="clear" w:color="auto" w:fill="FFFFFF" w:themeFill="background1"/>
              </w:rPr>
              <w:t xml:space="preserve"> vo forme </w:t>
            </w:r>
            <w:proofErr w:type="spellStart"/>
            <w:r w:rsidRPr="00BD57E1" w:rsidR="0001785C">
              <w:rPr>
                <w:color w:val="000000" w:themeColor="text1"/>
                <w:sz w:val="22"/>
                <w:szCs w:val="22"/>
                <w:shd w:val="clear" w:color="auto" w:fill="FFFFFF" w:themeFill="background1"/>
              </w:rPr>
              <w:t>Full</w:t>
            </w:r>
            <w:proofErr w:type="spellEnd"/>
            <w:r w:rsidRPr="00BD57E1" w:rsidR="0001785C">
              <w:rPr>
                <w:color w:val="000000" w:themeColor="text1"/>
                <w:sz w:val="22"/>
                <w:szCs w:val="22"/>
                <w:shd w:val="clear" w:color="auto" w:fill="FFFFFF" w:themeFill="background1"/>
              </w:rPr>
              <w:t xml:space="preserve"> SQL Backup (alebo kompatibilný technologický ekvivalent)</w:t>
            </w:r>
            <w:r w:rsidRPr="004E7117">
              <w:rPr>
                <w:color w:val="000000" w:themeColor="text1"/>
                <w:sz w:val="22"/>
                <w:szCs w:val="22"/>
              </w:rPr>
              <w:t xml:space="preserve"> a vymazať všetky ich kópie a zálohy, ktoré vyhotovil v súvislosti s plnením tejto Zmluvy.</w:t>
            </w:r>
          </w:p>
          <w:p w:rsidR="00422442" w:rsidP="00422442" w:rsidRDefault="00422442" w14:paraId="13BA6288" w14:textId="77777777">
            <w:pPr>
              <w:suppressAutoHyphens w:val="0"/>
              <w:ind w:left="432"/>
              <w:contextualSpacing/>
              <w:jc w:val="both"/>
              <w:rPr>
                <w:color w:val="000000" w:themeColor="text1"/>
                <w:sz w:val="22"/>
                <w:szCs w:val="22"/>
              </w:rPr>
            </w:pPr>
          </w:p>
          <w:p w:rsidR="0041298B" w:rsidP="0041298B" w:rsidRDefault="0041298B" w14:paraId="777A08B2" w14:textId="77777777">
            <w:pPr>
              <w:suppressAutoHyphens w:val="0"/>
              <w:contextualSpacing/>
              <w:jc w:val="both"/>
              <w:rPr>
                <w:color w:val="000000" w:themeColor="text1"/>
                <w:sz w:val="22"/>
                <w:szCs w:val="22"/>
              </w:rPr>
            </w:pPr>
          </w:p>
          <w:p w:rsidR="00422442" w:rsidP="00422442" w:rsidRDefault="00422442" w14:paraId="36953A48" w14:textId="77777777">
            <w:pPr>
              <w:suppressAutoHyphens w:val="0"/>
              <w:contextualSpacing/>
              <w:jc w:val="both"/>
              <w:rPr>
                <w:color w:val="000000" w:themeColor="text1"/>
                <w:sz w:val="22"/>
                <w:szCs w:val="22"/>
              </w:rPr>
            </w:pPr>
          </w:p>
          <w:p w:rsidRPr="004E7117" w:rsidR="00422442" w:rsidP="00422442" w:rsidRDefault="00422442" w14:paraId="16AAB0F4" w14:textId="77777777">
            <w:pPr>
              <w:suppressAutoHyphens w:val="0"/>
              <w:ind w:left="432"/>
              <w:contextualSpacing/>
              <w:jc w:val="both"/>
              <w:rPr>
                <w:sz w:val="22"/>
                <w:szCs w:val="22"/>
              </w:rPr>
            </w:pPr>
          </w:p>
          <w:p w:rsidRPr="00422442" w:rsidR="00422442" w:rsidP="00422442" w:rsidRDefault="00D308AA" w14:paraId="615ADC5F" w14:textId="6F019637">
            <w:pPr>
              <w:numPr>
                <w:ilvl w:val="1"/>
                <w:numId w:val="1"/>
              </w:numPr>
              <w:suppressAutoHyphens w:val="0"/>
              <w:contextualSpacing/>
              <w:jc w:val="both"/>
              <w:rPr>
                <w:sz w:val="22"/>
                <w:szCs w:val="22"/>
              </w:rPr>
            </w:pPr>
            <w:r w:rsidRPr="004E7117">
              <w:rPr>
                <w:sz w:val="22"/>
                <w:szCs w:val="22"/>
              </w:rPr>
              <w:t>Strany</w:t>
            </w:r>
            <w:r w:rsidRPr="004E7117" w:rsidR="00D76DDE">
              <w:rPr>
                <w:sz w:val="22"/>
                <w:szCs w:val="22"/>
              </w:rPr>
              <w:t xml:space="preserve"> sa dohodli, že po ukončení tejto Zmluvy akýmkoľvek</w:t>
            </w:r>
            <w:r w:rsidRPr="004E7117" w:rsidR="0057601A">
              <w:rPr>
                <w:sz w:val="22"/>
                <w:szCs w:val="22"/>
              </w:rPr>
              <w:t xml:space="preserve"> spôsobom </w:t>
            </w:r>
            <w:r w:rsidRPr="004E7117" w:rsidR="00D76DDE">
              <w:rPr>
                <w:sz w:val="22"/>
                <w:szCs w:val="22"/>
              </w:rPr>
              <w:t>sa Poskytovateľ zaväzuje poskytnúť Objednávateľovi maximálnu súčinnosť</w:t>
            </w:r>
            <w:r w:rsidRPr="004E7117" w:rsidR="00187C48">
              <w:rPr>
                <w:sz w:val="22"/>
                <w:szCs w:val="22"/>
              </w:rPr>
              <w:t xml:space="preserve">, pričom </w:t>
            </w:r>
            <w:r w:rsidRPr="004E7117" w:rsidR="00B4317D">
              <w:rPr>
                <w:sz w:val="22"/>
                <w:szCs w:val="22"/>
              </w:rPr>
              <w:t xml:space="preserve">Objednávateľ </w:t>
            </w:r>
            <w:r w:rsidRPr="004E7117" w:rsidR="001E3E32">
              <w:rPr>
                <w:sz w:val="22"/>
                <w:szCs w:val="22"/>
              </w:rPr>
              <w:t>doručí</w:t>
            </w:r>
            <w:r w:rsidRPr="004E7117" w:rsidR="00B0095E">
              <w:rPr>
                <w:sz w:val="22"/>
                <w:szCs w:val="22"/>
              </w:rPr>
              <w:t xml:space="preserve"> </w:t>
            </w:r>
            <w:r w:rsidRPr="004E7117" w:rsidR="00107837">
              <w:rPr>
                <w:sz w:val="22"/>
                <w:szCs w:val="22"/>
              </w:rPr>
              <w:t>do tridsiatich (30) kalendárnych dní</w:t>
            </w:r>
            <w:r w:rsidRPr="004E7117">
              <w:rPr>
                <w:sz w:val="22"/>
                <w:szCs w:val="22"/>
              </w:rPr>
              <w:t xml:space="preserve"> odo dňa ukončenia Zmluvy</w:t>
            </w:r>
            <w:r w:rsidRPr="004E7117" w:rsidR="00107837">
              <w:rPr>
                <w:sz w:val="22"/>
                <w:szCs w:val="22"/>
              </w:rPr>
              <w:t xml:space="preserve"> </w:t>
            </w:r>
            <w:r w:rsidRPr="004E7117" w:rsidR="00B0095E">
              <w:rPr>
                <w:sz w:val="22"/>
                <w:szCs w:val="22"/>
              </w:rPr>
              <w:t xml:space="preserve">Poskytovateľovi </w:t>
            </w:r>
            <w:r w:rsidRPr="004E7117" w:rsidR="000934F2">
              <w:rPr>
                <w:sz w:val="22"/>
                <w:szCs w:val="22"/>
              </w:rPr>
              <w:t xml:space="preserve">harmonogram </w:t>
            </w:r>
            <w:r w:rsidRPr="004E7117" w:rsidR="00B4317D">
              <w:rPr>
                <w:sz w:val="22"/>
                <w:szCs w:val="22"/>
              </w:rPr>
              <w:t xml:space="preserve"> </w:t>
            </w:r>
            <w:r w:rsidRPr="004E7117" w:rsidR="008F7634">
              <w:rPr>
                <w:sz w:val="22"/>
                <w:szCs w:val="22"/>
              </w:rPr>
              <w:t>odinštalovania</w:t>
            </w:r>
            <w:r w:rsidRPr="004E7117" w:rsidR="004F3AB9">
              <w:rPr>
                <w:sz w:val="22"/>
                <w:szCs w:val="22"/>
              </w:rPr>
              <w:t xml:space="preserve"> HW zariadení</w:t>
            </w:r>
            <w:r w:rsidRPr="004E7117" w:rsidR="00F34545">
              <w:rPr>
                <w:sz w:val="22"/>
                <w:szCs w:val="22"/>
              </w:rPr>
              <w:t xml:space="preserve"> a ukončenie poskytovania Služieb IT riešení</w:t>
            </w:r>
            <w:r w:rsidRPr="004E7117" w:rsidR="008B32DB">
              <w:rPr>
                <w:sz w:val="22"/>
                <w:szCs w:val="22"/>
              </w:rPr>
              <w:t xml:space="preserve">. </w:t>
            </w:r>
            <w:r w:rsidRPr="004E7117" w:rsidR="004F3AB9">
              <w:rPr>
                <w:sz w:val="22"/>
                <w:szCs w:val="22"/>
              </w:rPr>
              <w:t>Pre vylúčenie akýchkoľvek pochybností Poskytovateľ</w:t>
            </w:r>
            <w:r w:rsidRPr="004E7117" w:rsidR="00040841">
              <w:rPr>
                <w:sz w:val="22"/>
                <w:szCs w:val="22"/>
              </w:rPr>
              <w:t xml:space="preserve"> po ukončení tejto Zmluvy akýmkoľvek spôsobom</w:t>
            </w:r>
            <w:r w:rsidRPr="004E7117" w:rsidR="004F3AB9">
              <w:rPr>
                <w:sz w:val="22"/>
                <w:szCs w:val="22"/>
              </w:rPr>
              <w:t xml:space="preserve"> nie je oprávnen</w:t>
            </w:r>
            <w:r w:rsidRPr="004E7117" w:rsidR="007004B6">
              <w:rPr>
                <w:sz w:val="22"/>
                <w:szCs w:val="22"/>
              </w:rPr>
              <w:t>ý z vlastnej iniciatívy odinštalovať HW zariadenia</w:t>
            </w:r>
            <w:r w:rsidRPr="004E7117" w:rsidR="004169B6">
              <w:rPr>
                <w:sz w:val="22"/>
                <w:szCs w:val="22"/>
              </w:rPr>
              <w:t xml:space="preserve"> a ukončiť poskytovanie </w:t>
            </w:r>
            <w:r w:rsidRPr="004E7117" w:rsidR="00D9711E">
              <w:rPr>
                <w:sz w:val="22"/>
                <w:szCs w:val="22"/>
              </w:rPr>
              <w:t>Služieb IT riešení</w:t>
            </w:r>
            <w:r w:rsidRPr="004E7117" w:rsidR="004169B6">
              <w:rPr>
                <w:sz w:val="22"/>
                <w:szCs w:val="22"/>
              </w:rPr>
              <w:t>.</w:t>
            </w:r>
            <w:r w:rsidRPr="004E7117" w:rsidR="003C7AB4">
              <w:rPr>
                <w:sz w:val="22"/>
                <w:szCs w:val="22"/>
              </w:rPr>
              <w:t xml:space="preserve"> Poskytovateľ v rámci svojej súčinnosti sa zaväzuje zabezpečiť </w:t>
            </w:r>
            <w:r w:rsidRPr="004E7117" w:rsidR="007F2D34">
              <w:rPr>
                <w:sz w:val="22"/>
                <w:szCs w:val="22"/>
              </w:rPr>
              <w:t xml:space="preserve">plynulý priebeh prechodu </w:t>
            </w:r>
            <w:r w:rsidRPr="004E7117" w:rsidR="00A52B95">
              <w:rPr>
                <w:sz w:val="22"/>
                <w:szCs w:val="22"/>
              </w:rPr>
              <w:t>O</w:t>
            </w:r>
            <w:r w:rsidRPr="004E7117" w:rsidR="007F2D34">
              <w:rPr>
                <w:sz w:val="22"/>
                <w:szCs w:val="22"/>
              </w:rPr>
              <w:t xml:space="preserve">bjednávateľa na nového </w:t>
            </w:r>
            <w:r w:rsidRPr="004E7117" w:rsidR="00A52B95">
              <w:rPr>
                <w:sz w:val="22"/>
                <w:szCs w:val="22"/>
              </w:rPr>
              <w:t>P</w:t>
            </w:r>
            <w:r w:rsidRPr="004E7117" w:rsidR="007F2D34">
              <w:rPr>
                <w:sz w:val="22"/>
                <w:szCs w:val="22"/>
              </w:rPr>
              <w:t xml:space="preserve">oskytovateľa </w:t>
            </w:r>
            <w:r w:rsidRPr="004E7117" w:rsidR="00D9711E">
              <w:rPr>
                <w:sz w:val="22"/>
                <w:szCs w:val="22"/>
              </w:rPr>
              <w:t xml:space="preserve">pre obdobné </w:t>
            </w:r>
            <w:r w:rsidRPr="004E7117" w:rsidR="007F2D34">
              <w:rPr>
                <w:sz w:val="22"/>
                <w:szCs w:val="22"/>
              </w:rPr>
              <w:t>služ</w:t>
            </w:r>
            <w:r w:rsidRPr="004E7117" w:rsidR="00D9711E">
              <w:rPr>
                <w:sz w:val="22"/>
                <w:szCs w:val="22"/>
              </w:rPr>
              <w:t xml:space="preserve">by uvedené </w:t>
            </w:r>
            <w:r w:rsidRPr="004E7117" w:rsidR="000C6195">
              <w:rPr>
                <w:sz w:val="22"/>
                <w:szCs w:val="22"/>
              </w:rPr>
              <w:t>v tejto Zmluve</w:t>
            </w:r>
            <w:r w:rsidRPr="004E7117" w:rsidR="007F2D34">
              <w:rPr>
                <w:sz w:val="22"/>
                <w:szCs w:val="22"/>
              </w:rPr>
              <w:t xml:space="preserve">. </w:t>
            </w:r>
          </w:p>
        </w:tc>
        <w:tc>
          <w:tcPr>
            <w:tcW w:w="4714" w:type="dxa"/>
            <w:shd w:val="clear" w:color="auto" w:fill="auto"/>
            <w:tcMar/>
          </w:tcPr>
          <w:p w:rsidR="0038329E" w:rsidRDefault="00C70016" w14:paraId="410B3E5E" w14:textId="4F15136F">
            <w:pPr>
              <w:numPr>
                <w:ilvl w:val="1"/>
                <w:numId w:val="2"/>
              </w:numPr>
              <w:suppressAutoHyphens w:val="0"/>
              <w:spacing/>
              <w:contextualSpacing/>
              <w:jc w:val="both"/>
              <w:rPr>
                <w:sz w:val="22"/>
                <w:szCs w:val="22"/>
                <w:lang w:val="en-GB" w:eastAsia="en-US"/>
              </w:rPr>
            </w:pPr>
            <w:r w:rsidRPr="54C0C624" w:rsidR="00C70016">
              <w:rPr>
                <w:sz w:val="22"/>
                <w:szCs w:val="22"/>
                <w:lang w:val="en-GB" w:eastAsia="en-US"/>
              </w:rPr>
              <w:t xml:space="preserve">Databases </w:t>
            </w:r>
            <w:r w:rsidR="001306AE">
              <w:rPr>
                <w:sz w:val="22"/>
                <w:szCs w:val="22"/>
                <w:lang w:val="en-GB" w:eastAsia="en-US"/>
              </w:rPr>
              <w:t>and database models (</w:t>
            </w:r>
            <w:r w:rsidR="001306AE">
              <w:rPr>
                <w:sz w:val="22"/>
                <w:szCs w:val="22"/>
                <w:lang w:val="en-GB" w:eastAsia="en-US"/>
              </w:rPr>
              <w:t>i</w:t>
            </w:r>
            <w:r w:rsidR="001306AE">
              <w:rPr>
                <w:sz w:val="22"/>
                <w:szCs w:val="22"/>
                <w:lang w:val="en-GB" w:eastAsia="en-US"/>
              </w:rPr>
              <w:t xml:space="preserve">. e. the logical structure and layout of databases, the form of data storing, administering and processing, table forms, relations and flows of the data stored) </w:t>
            </w:r>
            <w:r w:rsidRPr="54C0C624" w:rsidR="00C70016">
              <w:rPr>
                <w:sz w:val="22"/>
                <w:szCs w:val="22"/>
                <w:lang w:val="en-GB" w:eastAsia="en-US"/>
              </w:rPr>
              <w:t>created during the validity of the Agreement, as well as databases</w:t>
            </w:r>
            <w:r w:rsidR="005B2231">
              <w:rPr>
                <w:sz w:val="22"/>
                <w:szCs w:val="22"/>
                <w:lang w:val="en-GB" w:eastAsia="en-US"/>
              </w:rPr>
              <w:t xml:space="preserve"> and database models</w:t>
            </w:r>
            <w:r w:rsidRPr="54C0C624" w:rsidR="00C70016">
              <w:rPr>
                <w:sz w:val="22"/>
                <w:szCs w:val="22"/>
                <w:lang w:val="en-GB" w:eastAsia="en-US"/>
              </w:rPr>
              <w:t xml:space="preserve">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w:t>
            </w:r>
            <w:r w:rsidR="005B2231">
              <w:rPr>
                <w:sz w:val="22"/>
                <w:szCs w:val="22"/>
                <w:lang w:val="en-GB" w:eastAsia="en-US"/>
              </w:rPr>
              <w:t xml:space="preserve"> and/or database models</w:t>
            </w:r>
            <w:r w:rsidRPr="54C0C624" w:rsidR="00C70016">
              <w:rPr>
                <w:sz w:val="22"/>
                <w:szCs w:val="22"/>
                <w:lang w:val="en-GB" w:eastAsia="en-US"/>
              </w:rPr>
              <w:t xml:space="preserve"> are performed by the Provider</w:t>
            </w:r>
            <w:r w:rsidRPr="54C0C624" w:rsidR="2FEAE947">
              <w:rPr>
                <w:sz w:val="22"/>
                <w:szCs w:val="22"/>
                <w:lang w:val="en-GB" w:eastAsia="en-US"/>
              </w:rPr>
              <w:t xml:space="preserve">,</w:t>
            </w:r>
            <w:r w:rsidR="008616B0">
              <w:rPr>
                <w:sz w:val="22"/>
                <w:szCs w:val="22"/>
                <w:lang w:val="en-GB" w:eastAsia="en-US"/>
              </w:rPr>
              <w:t xml:space="preserve"> </w:t>
            </w:r>
            <w:r w:rsidR="39946CB5">
              <w:rPr>
                <w:sz w:val="22"/>
                <w:szCs w:val="22"/>
                <w:lang w:val="en-GB" w:eastAsia="en-US"/>
              </w:rPr>
              <w:t xml:space="preserve">t</w:t>
            </w:r>
            <w:r w:rsidRPr="54C0C624" w:rsidR="00C70016">
              <w:rPr>
                <w:sz w:val="22"/>
                <w:szCs w:val="22"/>
                <w:lang w:val="en-GB" w:eastAsia="en-US"/>
              </w:rPr>
              <w:t xml:space="preserve">he Provider </w:t>
            </w:r>
            <w:r w:rsidR="00FA1F4A">
              <w:rPr>
                <w:sz w:val="22"/>
                <w:szCs w:val="22"/>
                <w:lang w:val="en-GB" w:eastAsia="en-US"/>
              </w:rPr>
              <w:t>is</w:t>
            </w:r>
            <w:r w:rsidRPr="54C0C624" w:rsidR="00C70016">
              <w:rPr>
                <w:sz w:val="22"/>
                <w:szCs w:val="22"/>
                <w:lang w:val="en-GB" w:eastAsia="en-US"/>
              </w:rPr>
              <w:t xml:space="preserve"> not </w:t>
            </w:r>
            <w:r w:rsidR="00FA1F4A">
              <w:rPr>
                <w:sz w:val="22"/>
                <w:szCs w:val="22"/>
                <w:lang w:val="en-GB" w:eastAsia="en-US"/>
              </w:rPr>
              <w:t xml:space="preserve">entitled </w:t>
            </w:r>
            <w:r w:rsidR="005B2231">
              <w:rPr>
                <w:sz w:val="22"/>
                <w:szCs w:val="22"/>
                <w:lang w:val="en-GB" w:eastAsia="en-US"/>
              </w:rPr>
              <w:t xml:space="preserve">to </w:t>
            </w:r>
            <w:r w:rsidRPr="54C0C624" w:rsidR="00C70016">
              <w:rPr>
                <w:sz w:val="22"/>
                <w:szCs w:val="22"/>
                <w:lang w:val="en-GB" w:eastAsia="en-US"/>
              </w:rPr>
              <w:t xml:space="preserve">further distribute and use these databases without the consent of the Customer during or after the termination of the Agreement. </w:t>
            </w:r>
            <w:r w:rsidR="00270930">
              <w:rPr>
                <w:sz w:val="22"/>
                <w:szCs w:val="22"/>
                <w:lang w:val="en-GB" w:eastAsia="en-US"/>
              </w:rPr>
              <w:t>I</w:t>
            </w:r>
            <w:r w:rsidRPr="00D109CF" w:rsidR="00270930">
              <w:rPr>
                <w:sz w:val="22"/>
                <w:szCs w:val="22"/>
                <w:lang w:val="en-GB" w:eastAsia="en-US"/>
              </w:rPr>
              <w:t xml:space="preserve">n the event of</w:t>
            </w:r>
            <w:r w:rsidRPr="00D109CF" w:rsidR="00270930">
              <w:rPr>
                <w:sz w:val="22"/>
                <w:szCs w:val="22"/>
                <w:lang w:val="en-GB" w:eastAsia="en-US"/>
              </w:rPr>
              <w:t xml:space="preserve"> </w:t>
            </w:r>
            <w:r w:rsidR="00F910D3">
              <w:rPr>
                <w:sz w:val="22"/>
                <w:szCs w:val="22"/>
                <w:lang w:val="en-GB" w:eastAsia="en-US"/>
              </w:rPr>
              <w:t>a</w:t>
            </w:r>
            <w:r w:rsidRPr="00D109CF" w:rsidR="00270930">
              <w:rPr>
                <w:sz w:val="22"/>
                <w:szCs w:val="22"/>
                <w:lang w:val="en-GB" w:eastAsia="en-US"/>
              </w:rPr>
              <w:t xml:space="preserve"> breach of th</w:t>
            </w:r>
            <w:r w:rsidR="00270930">
              <w:rPr>
                <w:sz w:val="22"/>
                <w:szCs w:val="22"/>
                <w:lang w:val="en-GB" w:eastAsia="en-US"/>
              </w:rPr>
              <w:t>is</w:t>
            </w:r>
            <w:r w:rsidRPr="00D109CF" w:rsidR="00270930">
              <w:rPr>
                <w:sz w:val="22"/>
                <w:szCs w:val="22"/>
                <w:lang w:val="en-GB" w:eastAsia="en-US"/>
              </w:rPr>
              <w:t xml:space="preserve"> obligation</w:t>
            </w:r>
            <w:r w:rsidR="00270930">
              <w:rPr>
                <w:sz w:val="22"/>
                <w:szCs w:val="22"/>
                <w:lang w:val="en-GB" w:eastAsia="en-US"/>
              </w:rPr>
              <w:t xml:space="preserve"> </w:t>
            </w:r>
            <w:r w:rsidR="00997A46">
              <w:rPr>
                <w:sz w:val="22"/>
                <w:szCs w:val="22"/>
                <w:lang w:val="en-GB" w:eastAsia="en-US"/>
              </w:rPr>
              <w:t xml:space="preserve">by the Provider, the </w:t>
            </w:r>
            <w:r w:rsidR="00997A46">
              <w:rPr>
                <w:sz w:val="22"/>
                <w:szCs w:val="22"/>
                <w:lang w:val="en-GB" w:eastAsia="en-US"/>
              </w:rPr>
              <w:t xml:space="preserve">Customer </w:t>
            </w:r>
            <w:r w:rsidRPr="00EE4F9D" w:rsidR="00D3485F">
              <w:rPr>
                <w:sz w:val="22"/>
                <w:szCs w:val="22"/>
                <w:lang w:val="en-GB" w:eastAsia="en-US"/>
              </w:rPr>
              <w:t xml:space="preserve"> is</w:t>
            </w:r>
            <w:r w:rsidRPr="00EE4F9D" w:rsidR="00D3485F">
              <w:rPr>
                <w:sz w:val="22"/>
                <w:szCs w:val="22"/>
                <w:lang w:val="en-GB" w:eastAsia="en-US"/>
              </w:rPr>
              <w:t xml:space="preserve"> entitled to demand from the Provider the payment of a contractual penalty </w:t>
            </w:r>
            <w:r w:rsidRPr="00EE4F9D" w:rsidR="00D3485F">
              <w:rPr>
                <w:sz w:val="22"/>
                <w:szCs w:val="22"/>
                <w:lang w:val="en-GB" w:eastAsia="en-US"/>
              </w:rPr>
              <w:t xml:space="preserve">in the amount of</w:t>
            </w:r>
            <w:r w:rsidRPr="00EE4F9D" w:rsidR="00D3485F">
              <w:rPr>
                <w:sz w:val="22"/>
                <w:szCs w:val="22"/>
                <w:lang w:val="en-GB" w:eastAsia="en-US"/>
              </w:rPr>
              <w:t xml:space="preserve"> </w:t>
            </w:r>
            <w:r w:rsidR="001D0F77">
              <w:rPr>
                <w:sz w:val="22"/>
                <w:szCs w:val="22"/>
                <w:lang w:val="en-GB" w:eastAsia="en-US"/>
              </w:rPr>
              <w:t xml:space="preserve">150 </w:t>
            </w:r>
            <w:r w:rsidR="001D0F77">
              <w:rPr>
                <w:sz w:val="22"/>
                <w:szCs w:val="22"/>
                <w:lang w:val="en-GB" w:eastAsia="en-US"/>
              </w:rPr>
              <w:t xml:space="preserve">000,-</w:t>
            </w:r>
            <w:r w:rsidR="001D0F77">
              <w:rPr>
                <w:sz w:val="22"/>
                <w:szCs w:val="22"/>
                <w:lang w:val="en-GB" w:eastAsia="en-US"/>
              </w:rPr>
              <w:t xml:space="preserve"> </w:t>
            </w:r>
            <w:r w:rsidR="001D0F77">
              <w:rPr>
                <w:sz w:val="22"/>
                <w:szCs w:val="22"/>
                <w:lang w:val="en-GB" w:eastAsia="en-US"/>
              </w:rPr>
              <w:t>Eur</w:t>
            </w:r>
            <w:r w:rsidRPr="00D109CF" w:rsidR="00BC06DE">
              <w:rPr>
                <w:sz w:val="22"/>
                <w:szCs w:val="22"/>
                <w:lang w:val="en-GB" w:eastAsia="en-US"/>
              </w:rPr>
              <w:t xml:space="preserve"> for each</w:t>
            </w:r>
            <w:r w:rsidR="00C67AE8">
              <w:rPr>
                <w:sz w:val="22"/>
                <w:szCs w:val="22"/>
                <w:lang w:val="en-GB" w:eastAsia="en-US"/>
              </w:rPr>
              <w:t xml:space="preserve"> breach of this obligation</w:t>
            </w:r>
            <w:r w:rsidRPr="00D109CF" w:rsidR="00BC06DE">
              <w:rPr>
                <w:sz w:val="22"/>
                <w:szCs w:val="22"/>
                <w:lang w:val="en-GB" w:eastAsia="en-US"/>
              </w:rPr>
              <w:t>, even repeatedly</w:t>
            </w:r>
            <w:r w:rsidR="00767F54">
              <w:rPr>
                <w:sz w:val="22"/>
                <w:szCs w:val="22"/>
                <w:lang w:val="en-GB" w:eastAsia="en-US"/>
              </w:rPr>
              <w:t>.</w:t>
            </w:r>
            <w:r w:rsidR="001D0F77">
              <w:rPr>
                <w:sz w:val="22"/>
                <w:szCs w:val="22"/>
                <w:lang w:val="en-GB" w:eastAsia="en-US"/>
              </w:rPr>
              <w:t xml:space="preserve"> </w:t>
            </w:r>
            <w:r w:rsidRPr="54C0C624" w:rsidR="00C70016">
              <w:rPr>
                <w:sz w:val="22"/>
                <w:szCs w:val="22"/>
                <w:lang w:val="en-GB" w:eastAsia="en-US"/>
              </w:rPr>
              <w:t xml:space="preserve">Upon termination of this Agreement, the </w:t>
            </w:r>
            <w:r w:rsidRPr="00BD57E1" w:rsidR="00C70016">
              <w:rPr>
                <w:sz w:val="22"/>
                <w:szCs w:val="22"/>
                <w:shd w:val="clear" w:color="auto" w:fill="FFFFFF" w:themeFill="background1"/>
                <w:lang w:val="en-GB" w:eastAsia="en-US"/>
              </w:rPr>
              <w:t xml:space="preserve">Provider undertakes to hand over the databases </w:t>
            </w:r>
            <w:r w:rsidRPr="00BD57E1" w:rsidR="005B2231">
              <w:rPr>
                <w:sz w:val="22"/>
                <w:szCs w:val="22"/>
                <w:shd w:val="clear" w:color="auto" w:fill="FFFFFF" w:themeFill="background1"/>
                <w:lang w:val="en-GB" w:eastAsia="en-US"/>
              </w:rPr>
              <w:t xml:space="preserve">and database models </w:t>
            </w:r>
            <w:r w:rsidRPr="00BD57E1" w:rsidR="00C70016">
              <w:rPr>
                <w:sz w:val="22"/>
                <w:szCs w:val="22"/>
                <w:shd w:val="clear" w:color="auto" w:fill="FFFFFF" w:themeFill="background1"/>
                <w:lang w:val="en-GB" w:eastAsia="en-US"/>
              </w:rPr>
              <w:t>to the Customer</w:t>
            </w:r>
            <w:r w:rsidRPr="00BD57E1" w:rsidR="0001785C">
              <w:rPr>
                <w:sz w:val="22"/>
                <w:szCs w:val="22"/>
                <w:shd w:val="clear" w:color="auto" w:fill="FFFFFF" w:themeFill="background1"/>
                <w:lang w:val="en-GB" w:eastAsia="en-US"/>
              </w:rPr>
              <w:t xml:space="preserve"> </w:t>
            </w:r>
            <w:r w:rsidRPr="00BD57E1" w:rsidR="007800E1">
              <w:rPr>
                <w:sz w:val="22"/>
                <w:szCs w:val="22"/>
                <w:shd w:val="clear" w:color="auto" w:fill="FFFFFF" w:themeFill="background1"/>
                <w:lang w:val="en-GB" w:eastAsia="en-US"/>
              </w:rPr>
              <w:t>in the form of the Full SQL Backup (or a compatible technological equivalent)</w:t>
            </w:r>
            <w:r w:rsidRPr="54C0C624" w:rsidR="00C70016">
              <w:rPr>
                <w:sz w:val="22"/>
                <w:szCs w:val="22"/>
                <w:lang w:val="en-GB" w:eastAsia="en-US"/>
              </w:rPr>
              <w:t xml:space="preserve"> and to </w:t>
            </w:r>
            <w:r w:rsidRPr="54C0C624" w:rsidR="00C70016">
              <w:rPr>
                <w:sz w:val="22"/>
                <w:szCs w:val="22"/>
                <w:lang w:val="en-GB" w:eastAsia="en-US"/>
              </w:rPr>
              <w:t xml:space="preserve">delete</w:t>
            </w:r>
            <w:r w:rsidRPr="54C0C624" w:rsidR="00C70016">
              <w:rPr>
                <w:sz w:val="22"/>
                <w:szCs w:val="22"/>
                <w:lang w:val="en-GB" w:eastAsia="en-US"/>
              </w:rPr>
              <w:t xml:space="preserve"> all their copies and backups made in connection with the performance of this Agreement</w:t>
            </w:r>
            <w:r w:rsidR="00AF0438">
              <w:rPr>
                <w:sz w:val="22"/>
                <w:szCs w:val="22"/>
                <w:lang w:val="en-GB" w:eastAsia="en-US"/>
              </w:rPr>
              <w:t>.</w:t>
            </w:r>
          </w:p>
          <w:p w:rsidR="00BE5A38" w:rsidP="00BE5A38" w:rsidRDefault="00BE5A38" w14:paraId="23669C38" w14:textId="77777777">
            <w:pPr>
              <w:suppressAutoHyphens w:val="0"/>
              <w:contextualSpacing/>
              <w:jc w:val="both"/>
              <w:rPr>
                <w:sz w:val="22"/>
                <w:szCs w:val="22"/>
                <w:lang w:val="en-GB" w:eastAsia="en-US"/>
              </w:rPr>
            </w:pPr>
          </w:p>
          <w:p w:rsidRPr="00DC6D14" w:rsidR="00AF0438" w:rsidRDefault="00302194" w14:paraId="75C51335" w14:textId="67620D9A">
            <w:pPr>
              <w:numPr>
                <w:ilvl w:val="1"/>
                <w:numId w:val="2"/>
              </w:numPr>
              <w:suppressAutoHyphens w:val="0"/>
              <w:contextualSpacing/>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Pr="00ED19BA" w:rsidR="003E13E8">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Pr="00302194" w:rsidR="00AA2327">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the Customer to a new Provider for similar services specified in this </w:t>
            </w:r>
            <w:r w:rsidRPr="00317634">
              <w:rPr>
                <w:sz w:val="22"/>
                <w:szCs w:val="22"/>
                <w:lang w:val="en-GB" w:eastAsia="en-US"/>
              </w:rPr>
              <w:t>Agreemen</w:t>
            </w:r>
            <w:r w:rsidRPr="00317634" w:rsidR="00350888">
              <w:rPr>
                <w:sz w:val="22"/>
                <w:szCs w:val="22"/>
                <w:lang w:val="en-GB" w:eastAsia="en-US"/>
              </w:rPr>
              <w:t>t.</w:t>
            </w:r>
          </w:p>
        </w:tc>
      </w:tr>
      <w:tr w:rsidRPr="001002B4" w:rsidR="00F16242" w:rsidTr="7BFC6B0A" w14:paraId="34012417" w14:textId="77777777">
        <w:trPr>
          <w:trHeight w:val="4825"/>
        </w:trPr>
        <w:tc>
          <w:tcPr>
            <w:tcW w:w="4833" w:type="dxa"/>
            <w:tcMar/>
          </w:tcPr>
          <w:p w:rsidR="00740BCE" w:rsidP="00740BCE" w:rsidRDefault="513FBAFA" w14:paraId="22817A24" w14:textId="77777777">
            <w:pPr>
              <w:numPr>
                <w:ilvl w:val="1"/>
                <w:numId w:val="1"/>
              </w:numPr>
              <w:suppressAutoHyphens w:val="0"/>
              <w:ind w:hanging="552"/>
              <w:contextualSpacing/>
              <w:jc w:val="both"/>
              <w:rPr>
                <w:sz w:val="22"/>
                <w:szCs w:val="22"/>
              </w:rPr>
            </w:pPr>
            <w:r w:rsidRPr="004E7117">
              <w:rPr>
                <w:sz w:val="22"/>
                <w:szCs w:val="22"/>
              </w:rPr>
              <w:t>Žiadna zo Strán nie je zodpovedná za nesplnenie povinností stanovených touto Zmluvou alebo za oneskorenie tohto plnenia, pokiaľ bolo spôsobené okolnosťami vylučujúcimi zodpovednosť (ďalej len „Vyššia moc“).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rsidR="00422442" w:rsidP="00422442" w:rsidRDefault="00422442" w14:paraId="6D3AB1F6" w14:textId="77777777">
            <w:pPr>
              <w:suppressAutoHyphens w:val="0"/>
              <w:contextualSpacing/>
              <w:jc w:val="both"/>
              <w:rPr>
                <w:sz w:val="22"/>
                <w:szCs w:val="22"/>
              </w:rPr>
            </w:pPr>
          </w:p>
          <w:p w:rsidR="005B47E6" w:rsidP="00422442" w:rsidRDefault="005B47E6" w14:paraId="0A0E5D46" w14:textId="77777777">
            <w:pPr>
              <w:suppressAutoHyphens w:val="0"/>
              <w:contextualSpacing/>
              <w:jc w:val="both"/>
              <w:rPr>
                <w:sz w:val="22"/>
                <w:szCs w:val="22"/>
              </w:rPr>
            </w:pPr>
          </w:p>
          <w:p w:rsidR="001E7EEA" w:rsidP="00422442" w:rsidRDefault="001E7EEA" w14:paraId="78177D3A" w14:textId="77777777">
            <w:pPr>
              <w:suppressAutoHyphens w:val="0"/>
              <w:contextualSpacing/>
              <w:jc w:val="both"/>
              <w:rPr>
                <w:sz w:val="22"/>
                <w:szCs w:val="22"/>
              </w:rPr>
            </w:pPr>
          </w:p>
          <w:p w:rsidR="00422442" w:rsidP="00422442" w:rsidRDefault="00422442" w14:paraId="6083AD1E" w14:textId="77777777">
            <w:pPr>
              <w:suppressAutoHyphens w:val="0"/>
              <w:contextualSpacing/>
              <w:jc w:val="both"/>
              <w:rPr>
                <w:sz w:val="22"/>
                <w:szCs w:val="22"/>
              </w:rPr>
            </w:pPr>
          </w:p>
          <w:p w:rsidR="00AF6627" w:rsidP="00AF6627" w:rsidRDefault="00740BCE" w14:paraId="23EFE21A" w14:textId="35A84C6D">
            <w:pPr>
              <w:numPr>
                <w:ilvl w:val="1"/>
                <w:numId w:val="1"/>
              </w:numPr>
              <w:suppressAutoHyphens w:val="0"/>
              <w:ind w:hanging="552"/>
              <w:contextualSpacing/>
              <w:jc w:val="both"/>
              <w:rPr>
                <w:sz w:val="22"/>
                <w:szCs w:val="22"/>
              </w:rPr>
            </w:pPr>
            <w:r w:rsidRPr="00740BCE">
              <w:rPr>
                <w:sz w:val="22"/>
                <w:szCs w:val="22"/>
              </w:rPr>
              <w:t xml:space="preserve">Poskytovateľ je povinný zabezpečiť pre Objednávateľa poskytovanie Služieb IT riešení podľa tejto Zmluvy kľúčovými osobami prostredníctvom ktorých bola zo strany Poskytovateľa preukazovaná technická / odborná spôsobilosť </w:t>
            </w:r>
            <w:r w:rsidR="00280D5A">
              <w:rPr>
                <w:sz w:val="22"/>
                <w:szCs w:val="22"/>
              </w:rPr>
              <w:t>v rámci verejného obstarávania</w:t>
            </w:r>
            <w:r w:rsidRPr="00740BCE">
              <w:rPr>
                <w:sz w:val="22"/>
                <w:szCs w:val="22"/>
              </w:rPr>
              <w:t xml:space="preserve"> a ktoré získali oprávnenie na výkon Služieb IT riešení / činností podľa osobitných predpisov, a to z hľadiska počtu, praxe a odbornej kvalifikácie v súlade s</w:t>
            </w:r>
            <w:r w:rsidR="005C3055">
              <w:rPr>
                <w:sz w:val="22"/>
                <w:szCs w:val="22"/>
              </w:rPr>
              <w:t> kritériami na vyhodnotenie ponúk</w:t>
            </w:r>
            <w:r w:rsidRPr="00740BCE">
              <w:rPr>
                <w:sz w:val="22"/>
                <w:szCs w:val="22"/>
              </w:rPr>
              <w:t xml:space="preserve"> uvedenými v dokumentácií k verejnému obstarávaniu počas celej doby trvania Zmluvy</w:t>
            </w:r>
            <w:r w:rsidR="00280D5A">
              <w:rPr>
                <w:sz w:val="22"/>
                <w:szCs w:val="22"/>
              </w:rPr>
              <w:t>.</w:t>
            </w:r>
          </w:p>
          <w:p w:rsidR="00ED72A1" w:rsidP="00ED72A1" w:rsidRDefault="00ED72A1" w14:paraId="4E89EEBE" w14:textId="77777777">
            <w:pPr>
              <w:suppressAutoHyphens w:val="0"/>
              <w:ind w:left="432"/>
              <w:contextualSpacing/>
              <w:jc w:val="both"/>
              <w:rPr>
                <w:sz w:val="22"/>
                <w:szCs w:val="22"/>
              </w:rPr>
            </w:pPr>
          </w:p>
          <w:p w:rsidRPr="00AF6627" w:rsidR="001E7EEA" w:rsidP="001E7EEA" w:rsidRDefault="001E7EEA" w14:paraId="34DD2E6B" w14:textId="77777777">
            <w:pPr>
              <w:suppressAutoHyphens w:val="0"/>
              <w:contextualSpacing/>
              <w:jc w:val="both"/>
              <w:rPr>
                <w:sz w:val="22"/>
                <w:szCs w:val="22"/>
              </w:rPr>
            </w:pPr>
          </w:p>
          <w:p w:rsidRPr="000407A1" w:rsidR="00BF2AA5" w:rsidP="00AF6627" w:rsidRDefault="7ADC2053" w14:paraId="37C0CC0C" w14:textId="77777777">
            <w:pPr>
              <w:numPr>
                <w:ilvl w:val="1"/>
                <w:numId w:val="1"/>
              </w:numPr>
              <w:suppressAutoHyphens w:val="0"/>
              <w:ind w:hanging="552"/>
              <w:contextualSpacing/>
              <w:jc w:val="both"/>
              <w:rPr>
                <w:sz w:val="22"/>
                <w:szCs w:val="22"/>
              </w:rPr>
            </w:pPr>
            <w:r w:rsidRPr="00BE2491">
              <w:rPr>
                <w:sz w:val="22"/>
                <w:szCs w:val="22"/>
              </w:rPr>
              <w:t xml:space="preserve">Poskytovateľ sa zaväzuje zabezpečiť, aby kľúčové osoby počas celej doby trvania Zmluvy spĺňali </w:t>
            </w:r>
          </w:p>
          <w:p w:rsidRPr="000407A1" w:rsidR="00BF2AA5" w:rsidP="005C6294" w:rsidRDefault="7ADC2053" w14:paraId="4C394EA7" w14:textId="77777777">
            <w:pPr>
              <w:pStyle w:val="Odsekzoznamu"/>
              <w:numPr>
                <w:ilvl w:val="0"/>
                <w:numId w:val="5"/>
              </w:numPr>
              <w:suppressAutoHyphens w:val="0"/>
              <w:jc w:val="both"/>
              <w:rPr>
                <w:sz w:val="22"/>
                <w:szCs w:val="22"/>
              </w:rPr>
            </w:pPr>
            <w:r w:rsidRPr="00BE2491">
              <w:rPr>
                <w:sz w:val="22"/>
                <w:szCs w:val="22"/>
              </w:rPr>
              <w:t>kvalifikačné predpoklady (technickú / odbornú spôsobilosť) v rozsahu, ako bola preukazovaná zo strany Poskytovateľa</w:t>
            </w:r>
            <w:r w:rsidRPr="00BE2491" w:rsidR="6CDE23F6">
              <w:rPr>
                <w:sz w:val="22"/>
                <w:szCs w:val="22"/>
              </w:rPr>
              <w:t xml:space="preserve"> v rámci verejného obstarávania</w:t>
            </w:r>
            <w:r w:rsidRPr="000407A1" w:rsidR="00BF2AA5">
              <w:rPr>
                <w:sz w:val="22"/>
                <w:szCs w:val="22"/>
              </w:rPr>
              <w:t>;</w:t>
            </w:r>
          </w:p>
          <w:p w:rsidR="7ADC2053" w:rsidP="005C6294" w:rsidRDefault="6CDE23F6" w14:paraId="323CA999" w14:textId="7D28234E">
            <w:pPr>
              <w:pStyle w:val="Odsekzoznamu"/>
              <w:numPr>
                <w:ilvl w:val="0"/>
                <w:numId w:val="5"/>
              </w:numPr>
              <w:suppressAutoHyphens w:val="0"/>
              <w:jc w:val="both"/>
              <w:rPr>
                <w:sz w:val="22"/>
                <w:szCs w:val="22"/>
              </w:rPr>
            </w:pPr>
            <w:r w:rsidRPr="00BD49EF">
              <w:rPr>
                <w:sz w:val="22"/>
                <w:szCs w:val="22"/>
              </w:rPr>
              <w:t>zákonné predpoklady (oprávnenia, certifikáty, licencie, živnosti a pod.)</w:t>
            </w:r>
            <w:r w:rsidRPr="00BD49EF" w:rsidR="00375255">
              <w:rPr>
                <w:sz w:val="22"/>
                <w:szCs w:val="22"/>
              </w:rPr>
              <w:t>.</w:t>
            </w:r>
          </w:p>
          <w:p w:rsidR="007A2861" w:rsidP="007A2861" w:rsidRDefault="007A2861" w14:paraId="16E62C1F" w14:textId="77777777">
            <w:pPr>
              <w:pStyle w:val="Odsekzoznamu"/>
              <w:suppressAutoHyphens w:val="0"/>
              <w:ind w:left="1152"/>
              <w:jc w:val="both"/>
              <w:rPr>
                <w:sz w:val="22"/>
                <w:szCs w:val="22"/>
              </w:rPr>
            </w:pPr>
          </w:p>
          <w:p w:rsidR="001E7EEA" w:rsidP="003E5D4E" w:rsidRDefault="00060318" w14:paraId="7F72EBF0" w14:textId="77777777">
            <w:pPr>
              <w:numPr>
                <w:ilvl w:val="1"/>
                <w:numId w:val="1"/>
              </w:numPr>
              <w:suppressAutoHyphens w:val="0"/>
              <w:ind w:hanging="552"/>
              <w:contextualSpacing/>
              <w:jc w:val="both"/>
              <w:rPr>
                <w:sz w:val="22"/>
                <w:szCs w:val="22"/>
                <w:lang w:eastAsia="sk-SK"/>
              </w:rPr>
            </w:pPr>
            <w:r w:rsidRPr="00BD49EF">
              <w:rPr>
                <w:sz w:val="22"/>
                <w:szCs w:val="22"/>
              </w:rPr>
              <w:t>V prípade, ak</w:t>
            </w:r>
            <w:r w:rsidRPr="00BD49EF" w:rsidR="00EB6742">
              <w:rPr>
                <w:sz w:val="22"/>
                <w:szCs w:val="22"/>
              </w:rPr>
              <w:t xml:space="preserve"> </w:t>
            </w:r>
            <w:r w:rsidRPr="00BD49EF" w:rsidR="00B14C81">
              <w:rPr>
                <w:sz w:val="22"/>
                <w:szCs w:val="22"/>
              </w:rPr>
              <w:t xml:space="preserve">v rámci </w:t>
            </w:r>
            <w:r w:rsidRPr="00BD49EF" w:rsidR="00B859D9">
              <w:rPr>
                <w:sz w:val="22"/>
                <w:szCs w:val="22"/>
              </w:rPr>
              <w:t>procesu verejného obst</w:t>
            </w:r>
            <w:r w:rsidRPr="00BD49EF" w:rsidR="0076298E">
              <w:rPr>
                <w:sz w:val="22"/>
                <w:szCs w:val="22"/>
              </w:rPr>
              <w:t>a</w:t>
            </w:r>
            <w:r w:rsidRPr="00BD49EF" w:rsidR="00B859D9">
              <w:rPr>
                <w:sz w:val="22"/>
                <w:szCs w:val="22"/>
              </w:rPr>
              <w:t xml:space="preserve">rávania </w:t>
            </w:r>
            <w:r w:rsidRPr="00BD49EF" w:rsidR="003063B7">
              <w:rPr>
                <w:sz w:val="22"/>
                <w:szCs w:val="22"/>
              </w:rPr>
              <w:t xml:space="preserve">boli </w:t>
            </w:r>
            <w:r w:rsidRPr="00BD49EF" w:rsidR="006217DC">
              <w:rPr>
                <w:sz w:val="22"/>
                <w:szCs w:val="22"/>
              </w:rPr>
              <w:t xml:space="preserve">Poskytovateľovi pridelené kvalitatívne body za </w:t>
            </w:r>
            <w:r w:rsidRPr="00BD49EF" w:rsidR="006E062C">
              <w:rPr>
                <w:sz w:val="22"/>
                <w:szCs w:val="22"/>
              </w:rPr>
              <w:t>hodnotiaci pohovor s</w:t>
            </w:r>
            <w:r w:rsidRPr="00BD49EF" w:rsidR="006D7522">
              <w:rPr>
                <w:sz w:val="22"/>
                <w:szCs w:val="22"/>
              </w:rPr>
              <w:t> kľúčovou osobou</w:t>
            </w:r>
            <w:r w:rsidRPr="00BD49EF" w:rsidR="0076298E">
              <w:rPr>
                <w:sz w:val="22"/>
                <w:szCs w:val="22"/>
              </w:rPr>
              <w:t xml:space="preserve"> a</w:t>
            </w:r>
            <w:r w:rsidRPr="00BD49EF">
              <w:rPr>
                <w:sz w:val="22"/>
                <w:szCs w:val="22"/>
              </w:rPr>
              <w:t xml:space="preserve"> </w:t>
            </w:r>
            <w:r w:rsidRPr="00BD49EF" w:rsidR="00811178">
              <w:rPr>
                <w:sz w:val="22"/>
                <w:szCs w:val="22"/>
              </w:rPr>
              <w:t>novo navrhovaná</w:t>
            </w:r>
            <w:r w:rsidRPr="00BD49EF">
              <w:rPr>
                <w:sz w:val="22"/>
                <w:szCs w:val="22"/>
              </w:rPr>
              <w:t xml:space="preserve"> </w:t>
            </w:r>
            <w:r w:rsidRPr="00BD49EF" w:rsidR="00BF2BE6">
              <w:rPr>
                <w:sz w:val="22"/>
                <w:szCs w:val="22"/>
              </w:rPr>
              <w:t>kľúčová</w:t>
            </w:r>
            <w:r w:rsidRPr="00BD49EF">
              <w:rPr>
                <w:sz w:val="22"/>
                <w:szCs w:val="22"/>
              </w:rPr>
              <w:t xml:space="preserve"> osoba </w:t>
            </w:r>
            <w:r w:rsidRPr="00BD49EF" w:rsidR="008E6D95">
              <w:rPr>
                <w:sz w:val="22"/>
                <w:szCs w:val="22"/>
              </w:rPr>
              <w:t xml:space="preserve">nedosahuje </w:t>
            </w:r>
            <w:r w:rsidRPr="00BD49EF" w:rsidR="00124A02">
              <w:rPr>
                <w:sz w:val="22"/>
                <w:szCs w:val="22"/>
              </w:rPr>
              <w:t xml:space="preserve">v </w:t>
            </w:r>
            <w:proofErr w:type="spellStart"/>
            <w:r w:rsidRPr="00BD49EF" w:rsidR="008E6D95">
              <w:rPr>
                <w:sz w:val="22"/>
                <w:szCs w:val="22"/>
              </w:rPr>
              <w:t>multikriteriáln</w:t>
            </w:r>
            <w:r w:rsidRPr="00BD49EF" w:rsidR="00124A02">
              <w:rPr>
                <w:sz w:val="22"/>
                <w:szCs w:val="22"/>
              </w:rPr>
              <w:t>om</w:t>
            </w:r>
            <w:proofErr w:type="spellEnd"/>
            <w:r w:rsidRPr="00BD49EF" w:rsidR="008E6D95">
              <w:rPr>
                <w:sz w:val="22"/>
                <w:szCs w:val="22"/>
              </w:rPr>
              <w:t xml:space="preserve"> bodov</w:t>
            </w:r>
            <w:r w:rsidRPr="00BD49EF" w:rsidR="00124A02">
              <w:rPr>
                <w:sz w:val="22"/>
                <w:szCs w:val="22"/>
              </w:rPr>
              <w:t>om</w:t>
            </w:r>
            <w:r w:rsidRPr="00BD49EF" w:rsidR="008E6D95">
              <w:rPr>
                <w:sz w:val="22"/>
                <w:szCs w:val="22"/>
              </w:rPr>
              <w:t xml:space="preserve"> hodnoten</w:t>
            </w:r>
            <w:r w:rsidRPr="00BD49EF" w:rsidR="00124A02">
              <w:rPr>
                <w:sz w:val="22"/>
                <w:szCs w:val="22"/>
              </w:rPr>
              <w:t>í</w:t>
            </w:r>
            <w:r w:rsidRPr="00BD49EF" w:rsidR="008E6D95">
              <w:rPr>
                <w:sz w:val="22"/>
                <w:szCs w:val="22"/>
              </w:rPr>
              <w:t xml:space="preserve"> </w:t>
            </w:r>
            <w:r w:rsidRPr="00BD49EF" w:rsidR="00124A02">
              <w:rPr>
                <w:sz w:val="22"/>
                <w:szCs w:val="22"/>
              </w:rPr>
              <w:t>počet bodov vo výške</w:t>
            </w:r>
            <w:r w:rsidRPr="00BD49EF" w:rsidR="008E6D95">
              <w:rPr>
                <w:sz w:val="22"/>
                <w:szCs w:val="22"/>
              </w:rPr>
              <w:t>, ako pôvodná kľúčová osoba, Poskytovateľ sa zaväzuje poskytnúť zľavu z ceny plnenia tejto Zmluvy.</w:t>
            </w:r>
            <w:r w:rsidRPr="00BD49EF" w:rsidR="008F71D5">
              <w:rPr>
                <w:sz w:val="22"/>
                <w:szCs w:val="22"/>
              </w:rPr>
              <w:t xml:space="preserve"> Výška zľavy bude určená </w:t>
            </w:r>
            <w:r w:rsidRPr="00BD49EF" w:rsidR="002E5A8D">
              <w:rPr>
                <w:sz w:val="22"/>
                <w:szCs w:val="22"/>
              </w:rPr>
              <w:t xml:space="preserve">rozdielom </w:t>
            </w:r>
            <w:r w:rsidRPr="00BD49EF" w:rsidR="00F17931">
              <w:rPr>
                <w:sz w:val="22"/>
                <w:szCs w:val="22"/>
              </w:rPr>
              <w:t xml:space="preserve">počtu </w:t>
            </w:r>
            <w:r w:rsidRPr="00BD49EF" w:rsidR="002E5A8D">
              <w:rPr>
                <w:sz w:val="22"/>
                <w:szCs w:val="22"/>
              </w:rPr>
              <w:t xml:space="preserve">bodov, ktoré </w:t>
            </w:r>
            <w:r w:rsidRPr="00BD49EF" w:rsidR="00F17931">
              <w:rPr>
                <w:sz w:val="22"/>
                <w:szCs w:val="22"/>
              </w:rPr>
              <w:t xml:space="preserve">v rámci kvalitatívnych kritérií podľa </w:t>
            </w:r>
            <w:r w:rsidRPr="00BD49EF" w:rsidR="00625011">
              <w:rPr>
                <w:sz w:val="22"/>
                <w:szCs w:val="22"/>
              </w:rPr>
              <w:t xml:space="preserve">Súťažných podkladov </w:t>
            </w:r>
            <w:r w:rsidRPr="00BD49EF" w:rsidR="002E5A8D">
              <w:rPr>
                <w:sz w:val="22"/>
                <w:szCs w:val="22"/>
              </w:rPr>
              <w:t>získala pôvodná kľúčová osoba</w:t>
            </w:r>
            <w:r w:rsidRPr="00BD49EF" w:rsidR="00EB0F2F">
              <w:rPr>
                <w:sz w:val="22"/>
                <w:szCs w:val="22"/>
              </w:rPr>
              <w:t xml:space="preserve"> </w:t>
            </w:r>
            <w:r w:rsidRPr="00BD49EF" w:rsidR="00F17931">
              <w:rPr>
                <w:sz w:val="22"/>
                <w:szCs w:val="22"/>
              </w:rPr>
              <w:t>a</w:t>
            </w:r>
            <w:r w:rsidRPr="00BD49EF" w:rsidR="00CA6619">
              <w:rPr>
                <w:sz w:val="22"/>
                <w:szCs w:val="22"/>
              </w:rPr>
              <w:t xml:space="preserve"> počtu bodov, ktoré </w:t>
            </w:r>
            <w:r w:rsidRPr="00BD49EF" w:rsidR="00CA6619">
              <w:rPr>
                <w:sz w:val="22"/>
                <w:szCs w:val="22"/>
              </w:rPr>
              <w:t>získala nová kľúčová osoba</w:t>
            </w:r>
            <w:r w:rsidRPr="00BD49EF" w:rsidR="00CE5D44">
              <w:rPr>
                <w:sz w:val="22"/>
                <w:szCs w:val="22"/>
              </w:rPr>
              <w:t xml:space="preserve">, </w:t>
            </w:r>
            <w:r w:rsidRPr="00BD49EF" w:rsidR="00C272CB">
              <w:rPr>
                <w:sz w:val="22"/>
                <w:szCs w:val="22"/>
              </w:rPr>
              <w:t xml:space="preserve">pričom </w:t>
            </w:r>
            <w:r w:rsidRPr="00BD49EF" w:rsidR="00CE5D44">
              <w:rPr>
                <w:sz w:val="22"/>
                <w:szCs w:val="22"/>
              </w:rPr>
              <w:t xml:space="preserve">tento rozdiel bodov bude </w:t>
            </w:r>
            <w:r w:rsidRPr="00BD49EF" w:rsidR="00CF61F2">
              <w:rPr>
                <w:sz w:val="22"/>
                <w:szCs w:val="22"/>
              </w:rPr>
              <w:t xml:space="preserve">vynásobený hodnotou jedného bodu uvedenou v bode </w:t>
            </w:r>
            <w:r w:rsidRPr="64FE587D" w:rsidR="74C480E1">
              <w:rPr>
                <w:sz w:val="22"/>
                <w:szCs w:val="22"/>
              </w:rPr>
              <w:t>24.2</w:t>
            </w:r>
            <w:r w:rsidRPr="00BD49EF" w:rsidR="00CF61F2">
              <w:rPr>
                <w:sz w:val="22"/>
                <w:szCs w:val="22"/>
              </w:rPr>
              <w:t xml:space="preserve"> Súťažných podkladov. </w:t>
            </w:r>
            <w:r w:rsidRPr="7F7D683E" w:rsidR="16AFB174">
              <w:rPr>
                <w:sz w:val="22"/>
                <w:szCs w:val="22"/>
              </w:rPr>
              <w:t xml:space="preserve">Pre vylúčenie pochybností </w:t>
            </w:r>
            <w:r w:rsidRPr="7BA8374A" w:rsidR="16AFB174">
              <w:rPr>
                <w:sz w:val="22"/>
                <w:szCs w:val="22"/>
              </w:rPr>
              <w:t>novo</w:t>
            </w:r>
            <w:r w:rsidRPr="7BA8374A" w:rsidR="40757711">
              <w:rPr>
                <w:sz w:val="22"/>
                <w:szCs w:val="22"/>
              </w:rPr>
              <w:t xml:space="preserve"> </w:t>
            </w:r>
            <w:r w:rsidRPr="7BA8374A" w:rsidR="16AFB174">
              <w:rPr>
                <w:sz w:val="22"/>
                <w:szCs w:val="22"/>
              </w:rPr>
              <w:t>navrhovaná</w:t>
            </w:r>
            <w:r w:rsidRPr="7F7D683E" w:rsidR="16AFB174">
              <w:rPr>
                <w:sz w:val="22"/>
                <w:szCs w:val="22"/>
              </w:rPr>
              <w:t xml:space="preserve"> kľúčová </w:t>
            </w:r>
            <w:r w:rsidRPr="37C7F125" w:rsidR="16AFB174">
              <w:rPr>
                <w:sz w:val="22"/>
                <w:szCs w:val="22"/>
              </w:rPr>
              <w:t xml:space="preserve">osoba je povinná sa zúčastniť hodnotiaceho </w:t>
            </w:r>
            <w:r w:rsidRPr="7BA8374A" w:rsidR="16AFB174">
              <w:rPr>
                <w:sz w:val="22"/>
                <w:szCs w:val="22"/>
              </w:rPr>
              <w:t>pohovoru</w:t>
            </w:r>
            <w:r w:rsidRPr="2DA06F4D" w:rsidR="4034CA18">
              <w:rPr>
                <w:sz w:val="22"/>
                <w:szCs w:val="22"/>
              </w:rPr>
              <w:t xml:space="preserve"> za rovnakých podmienok ako pôvodná </w:t>
            </w:r>
            <w:r w:rsidRPr="57A58ED7" w:rsidR="4034CA18">
              <w:rPr>
                <w:sz w:val="22"/>
                <w:szCs w:val="22"/>
              </w:rPr>
              <w:t xml:space="preserve">kľúčová osoba. </w:t>
            </w:r>
            <w:r w:rsidRPr="57A58ED7" w:rsidR="00F17931">
              <w:rPr>
                <w:sz w:val="22"/>
                <w:szCs w:val="22"/>
              </w:rPr>
              <w:t xml:space="preserve"> </w:t>
            </w:r>
            <w:r w:rsidRPr="57A58ED7">
              <w:rPr>
                <w:sz w:val="22"/>
                <w:szCs w:val="22"/>
              </w:rPr>
              <w:t xml:space="preserve"> </w:t>
            </w:r>
          </w:p>
          <w:p w:rsidR="001E7EEA" w:rsidP="001E7EEA" w:rsidRDefault="001E7EEA" w14:paraId="10729973" w14:textId="77777777">
            <w:pPr>
              <w:suppressAutoHyphens w:val="0"/>
              <w:contextualSpacing/>
              <w:jc w:val="both"/>
            </w:pPr>
          </w:p>
          <w:p w:rsidRPr="00BD49EF" w:rsidR="003E5D4E" w:rsidP="001E7EEA" w:rsidRDefault="003E5D4E" w14:paraId="4302E386" w14:textId="76D257E3">
            <w:pPr>
              <w:suppressAutoHyphens w:val="0"/>
              <w:contextualSpacing/>
              <w:jc w:val="both"/>
              <w:rPr>
                <w:rStyle w:val="eop"/>
                <w:sz w:val="22"/>
                <w:szCs w:val="22"/>
                <w:lang w:eastAsia="sk-SK"/>
              </w:rPr>
            </w:pPr>
          </w:p>
          <w:p w:rsidRPr="00BD49EF" w:rsidR="00583922" w:rsidP="003E5D4E" w:rsidRDefault="00375255" w14:paraId="21FB2C06" w14:textId="7BFADBE3">
            <w:pPr>
              <w:numPr>
                <w:ilvl w:val="1"/>
                <w:numId w:val="1"/>
              </w:numPr>
              <w:suppressAutoHyphens w:val="0"/>
              <w:ind w:hanging="552"/>
              <w:contextualSpacing/>
              <w:jc w:val="both"/>
              <w:rPr>
                <w:rStyle w:val="eop"/>
                <w:sz w:val="22"/>
                <w:szCs w:val="22"/>
                <w:lang w:eastAsia="sk-SK"/>
              </w:rPr>
            </w:pPr>
            <w:r w:rsidRPr="00BD49EF">
              <w:rPr>
                <w:sz w:val="22"/>
                <w:szCs w:val="22"/>
              </w:rPr>
              <w:t>Ak</w:t>
            </w:r>
            <w:r w:rsidRPr="00BD49EF" w:rsidR="000407A1">
              <w:rPr>
                <w:sz w:val="22"/>
                <w:szCs w:val="22"/>
              </w:rPr>
              <w:t>ékoľvek</w:t>
            </w:r>
            <w:r w:rsidRPr="00BD49EF" w:rsidR="000407A1">
              <w:rPr>
                <w:rStyle w:val="normaltextrun"/>
                <w:sz w:val="22"/>
                <w:szCs w:val="22"/>
              </w:rPr>
              <w:t xml:space="preserve"> zmeny </w:t>
            </w:r>
            <w:r w:rsidRPr="00BD49EF">
              <w:rPr>
                <w:rStyle w:val="normaltextrun"/>
                <w:sz w:val="22"/>
                <w:szCs w:val="22"/>
              </w:rPr>
              <w:t>k</w:t>
            </w:r>
            <w:r w:rsidRPr="00BD49EF" w:rsidR="000407A1">
              <w:rPr>
                <w:rStyle w:val="findhit"/>
                <w:sz w:val="22"/>
                <w:szCs w:val="22"/>
              </w:rPr>
              <w:t>ľúčov</w:t>
            </w:r>
            <w:r w:rsidRPr="00BD49EF" w:rsidR="000407A1">
              <w:rPr>
                <w:rStyle w:val="normaltextrun"/>
                <w:sz w:val="22"/>
                <w:szCs w:val="22"/>
              </w:rPr>
              <w:t>ých osôb môžu byť uskutočnené iba na základe nasledovných postupov:</w:t>
            </w:r>
            <w:r w:rsidRPr="00BD49EF" w:rsidR="000407A1">
              <w:rPr>
                <w:rStyle w:val="eop"/>
                <w:sz w:val="22"/>
                <w:szCs w:val="22"/>
              </w:rPr>
              <w:t> </w:t>
            </w:r>
          </w:p>
          <w:p w:rsidRPr="00583922" w:rsidR="000407A1" w:rsidP="00583922" w:rsidRDefault="000407A1" w14:paraId="632F175E" w14:textId="71A418AF">
            <w:pPr>
              <w:pStyle w:val="Odsekzoznamu"/>
              <w:numPr>
                <w:ilvl w:val="2"/>
                <w:numId w:val="1"/>
              </w:numPr>
              <w:suppressAutoHyphens w:val="0"/>
              <w:jc w:val="both"/>
              <w:rPr>
                <w:sz w:val="22"/>
                <w:szCs w:val="22"/>
                <w:lang w:eastAsia="sk-SK"/>
              </w:rPr>
            </w:pPr>
            <w:r w:rsidRPr="00583922">
              <w:rPr>
                <w:rStyle w:val="normaltextrun"/>
                <w:sz w:val="22"/>
                <w:szCs w:val="22"/>
              </w:rPr>
              <w:t xml:space="preserve">Poskytovateľ v prípade záujmu / potreby zmeny </w:t>
            </w:r>
            <w:r w:rsidRPr="00583922" w:rsidR="003E5D4E">
              <w:rPr>
                <w:rStyle w:val="normaltextrun"/>
                <w:sz w:val="22"/>
                <w:szCs w:val="22"/>
              </w:rPr>
              <w:t>k</w:t>
            </w:r>
            <w:r w:rsidRPr="00583922">
              <w:rPr>
                <w:rStyle w:val="findhit"/>
                <w:sz w:val="22"/>
                <w:szCs w:val="22"/>
              </w:rPr>
              <w:t>ľúčov</w:t>
            </w:r>
            <w:r w:rsidRPr="00583922">
              <w:rPr>
                <w:rStyle w:val="normaltextrun"/>
                <w:sz w:val="22"/>
                <w:szCs w:val="22"/>
              </w:rPr>
              <w:t xml:space="preserve">ej osoby zašle Objednávateľovi písomnú žiadosť o zmenu </w:t>
            </w:r>
            <w:r w:rsidRPr="00583922" w:rsidR="003E5D4E">
              <w:rPr>
                <w:rStyle w:val="normaltextrun"/>
                <w:sz w:val="22"/>
                <w:szCs w:val="22"/>
              </w:rPr>
              <w:t>k</w:t>
            </w:r>
            <w:r w:rsidRPr="00583922">
              <w:rPr>
                <w:rStyle w:val="findhit"/>
                <w:sz w:val="22"/>
                <w:szCs w:val="22"/>
              </w:rPr>
              <w:t>ľúčov</w:t>
            </w:r>
            <w:r w:rsidRPr="00583922">
              <w:rPr>
                <w:rStyle w:val="normaltextrun"/>
                <w:sz w:val="22"/>
                <w:szCs w:val="22"/>
              </w:rPr>
              <w:t>ej osoby obsahujúcu minimálne nasledovné náležitosti:</w:t>
            </w:r>
            <w:r w:rsidRPr="00583922">
              <w:rPr>
                <w:rStyle w:val="eop"/>
                <w:sz w:val="22"/>
                <w:szCs w:val="22"/>
              </w:rPr>
              <w:t> </w:t>
            </w:r>
          </w:p>
          <w:p w:rsidR="003E5D4E" w:rsidP="005C6294" w:rsidRDefault="000407A1" w14:paraId="4034DFC4" w14:textId="77777777">
            <w:pPr>
              <w:pStyle w:val="paragraph"/>
              <w:numPr>
                <w:ilvl w:val="0"/>
                <w:numId w:val="7"/>
              </w:numPr>
              <w:spacing w:before="0" w:beforeAutospacing="0" w:after="0" w:afterAutospacing="0"/>
              <w:ind w:left="1300" w:hanging="284"/>
              <w:jc w:val="both"/>
              <w:textAlignment w:val="baseline"/>
              <w:rPr>
                <w:rStyle w:val="normaltextrun"/>
                <w:sz w:val="22"/>
                <w:szCs w:val="22"/>
              </w:rPr>
            </w:pPr>
            <w:r w:rsidRPr="00BE2491">
              <w:rPr>
                <w:rStyle w:val="normaltextrun"/>
                <w:sz w:val="22"/>
                <w:szCs w:val="22"/>
              </w:rPr>
              <w:t xml:space="preserve">dôvody navrhovanej zmeny v osobe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p>
          <w:p w:rsidR="003E5D4E" w:rsidP="005C6294" w:rsidRDefault="000407A1" w14:paraId="7F99BDEE" w14:textId="77777777">
            <w:pPr>
              <w:pStyle w:val="paragraph"/>
              <w:numPr>
                <w:ilvl w:val="0"/>
                <w:numId w:val="7"/>
              </w:numPr>
              <w:spacing w:before="0" w:beforeAutospacing="0" w:after="0" w:afterAutospacing="0"/>
              <w:ind w:left="1300" w:hanging="284"/>
              <w:jc w:val="both"/>
              <w:textAlignment w:val="baseline"/>
              <w:rPr>
                <w:rStyle w:val="eop"/>
                <w:sz w:val="22"/>
                <w:szCs w:val="22"/>
              </w:rPr>
            </w:pPr>
            <w:r w:rsidRPr="00BE2491">
              <w:rPr>
                <w:rStyle w:val="normaltextrun"/>
                <w:sz w:val="22"/>
                <w:szCs w:val="22"/>
              </w:rPr>
              <w:t xml:space="preserve">návrh novej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r w:rsidRPr="00BE2491">
              <w:rPr>
                <w:rStyle w:val="eop"/>
                <w:sz w:val="22"/>
                <w:szCs w:val="22"/>
              </w:rPr>
              <w:t> </w:t>
            </w:r>
          </w:p>
          <w:p w:rsidRPr="00BE2491" w:rsidR="000407A1" w:rsidP="005C6294" w:rsidRDefault="000407A1" w14:paraId="2E52C218" w14:textId="70015EAB">
            <w:pPr>
              <w:pStyle w:val="paragraph"/>
              <w:numPr>
                <w:ilvl w:val="0"/>
                <w:numId w:val="7"/>
              </w:numPr>
              <w:spacing w:before="0" w:beforeAutospacing="0" w:after="0" w:afterAutospacing="0"/>
              <w:ind w:left="1300" w:hanging="284"/>
              <w:jc w:val="both"/>
              <w:textAlignment w:val="baseline"/>
              <w:rPr>
                <w:sz w:val="22"/>
                <w:szCs w:val="22"/>
              </w:rPr>
            </w:pPr>
            <w:r w:rsidRPr="00BE2491">
              <w:rPr>
                <w:rStyle w:val="normaltextrun"/>
                <w:sz w:val="22"/>
                <w:szCs w:val="22"/>
              </w:rPr>
              <w:t>preukázanie splnenia:</w:t>
            </w:r>
            <w:r w:rsidRPr="00BE2491">
              <w:rPr>
                <w:rStyle w:val="eop"/>
                <w:sz w:val="22"/>
                <w:szCs w:val="22"/>
              </w:rPr>
              <w:t> </w:t>
            </w:r>
          </w:p>
          <w:p w:rsidRPr="00060318" w:rsidR="00E808BA" w:rsidP="005C6294" w:rsidRDefault="000407A1" w14:paraId="6A3912F7" w14:textId="57547D31">
            <w:pPr>
              <w:pStyle w:val="paragraph"/>
              <w:numPr>
                <w:ilvl w:val="0"/>
                <w:numId w:val="8"/>
              </w:numPr>
              <w:spacing w:before="0" w:beforeAutospacing="0" w:after="0" w:afterAutospacing="0"/>
              <w:ind w:left="1583" w:hanging="283"/>
              <w:jc w:val="both"/>
              <w:textAlignment w:val="baseline"/>
              <w:rPr>
                <w:rStyle w:val="normaltextrun"/>
                <w:sz w:val="22"/>
                <w:szCs w:val="22"/>
              </w:rPr>
            </w:pPr>
            <w:r w:rsidRPr="00BE2491">
              <w:rPr>
                <w:rStyle w:val="normaltextrun"/>
                <w:sz w:val="22"/>
                <w:szCs w:val="22"/>
              </w:rPr>
              <w:t xml:space="preserve">všetkých kvalifikačných predpokladov na strane </w:t>
            </w:r>
            <w:proofErr w:type="spellStart"/>
            <w:r w:rsidRPr="00BE2491">
              <w:rPr>
                <w:rStyle w:val="normaltextrun"/>
                <w:sz w:val="22"/>
                <w:szCs w:val="22"/>
              </w:rPr>
              <w:t>novonavrhovanej</w:t>
            </w:r>
            <w:proofErr w:type="spellEnd"/>
            <w:r w:rsidRPr="00BE2491">
              <w:rPr>
                <w:rStyle w:val="normaltextrun"/>
                <w:sz w:val="22"/>
                <w:szCs w:val="22"/>
              </w:rPr>
              <w:t xml:space="preserve"> </w:t>
            </w:r>
            <w:r w:rsidR="00A276B1">
              <w:rPr>
                <w:rStyle w:val="normaltextrun"/>
                <w:sz w:val="22"/>
                <w:szCs w:val="22"/>
              </w:rPr>
              <w:t>k</w:t>
            </w:r>
            <w:r w:rsidRPr="00BE2491">
              <w:rPr>
                <w:rStyle w:val="findhit"/>
                <w:sz w:val="22"/>
                <w:szCs w:val="22"/>
              </w:rPr>
              <w:t>ľúčov</w:t>
            </w:r>
            <w:r w:rsidRPr="00BE2491">
              <w:rPr>
                <w:rStyle w:val="normaltextrun"/>
                <w:sz w:val="22"/>
                <w:szCs w:val="22"/>
              </w:rPr>
              <w:t xml:space="preserve">ej osoby </w:t>
            </w:r>
            <w:r w:rsidRPr="78F78F0E">
              <w:rPr>
                <w:rStyle w:val="normaltextrun"/>
                <w:sz w:val="22"/>
                <w:szCs w:val="22"/>
              </w:rPr>
              <w:t>v plnom</w:t>
            </w:r>
            <w:r w:rsidRPr="00BE2491">
              <w:rPr>
                <w:rStyle w:val="normaltextrun"/>
                <w:sz w:val="22"/>
                <w:szCs w:val="22"/>
              </w:rPr>
              <w:t xml:space="preserve"> rozsahu tak, ako boli uvedené </w:t>
            </w:r>
            <w:r w:rsidRPr="78F78F0E">
              <w:rPr>
                <w:rStyle w:val="normaltextrun"/>
                <w:sz w:val="22"/>
                <w:szCs w:val="22"/>
              </w:rPr>
              <w:t>v súťažných</w:t>
            </w:r>
            <w:r w:rsidRPr="00BE2491">
              <w:rPr>
                <w:rStyle w:val="normaltextrun"/>
                <w:sz w:val="22"/>
                <w:szCs w:val="22"/>
              </w:rPr>
              <w:t xml:space="preserve"> podkladoch </w:t>
            </w:r>
            <w:r w:rsidRPr="00A276B1" w:rsidR="00A276B1">
              <w:rPr>
                <w:rStyle w:val="normaltextrun"/>
                <w:sz w:val="22"/>
                <w:szCs w:val="22"/>
              </w:rPr>
              <w:t>v</w:t>
            </w:r>
            <w:r w:rsidRPr="00BE2491" w:rsidR="00A276B1">
              <w:rPr>
                <w:rStyle w:val="normaltextrun"/>
                <w:sz w:val="22"/>
                <w:szCs w:val="22"/>
              </w:rPr>
              <w:t>erejného obstarávania</w:t>
            </w:r>
            <w:r w:rsidRPr="00BE2491">
              <w:rPr>
                <w:rStyle w:val="normaltextrun"/>
                <w:sz w:val="22"/>
                <w:szCs w:val="22"/>
              </w:rPr>
              <w:t xml:space="preserve"> (vrátane originálov, resp. </w:t>
            </w:r>
            <w:r w:rsidRPr="78F78F0E">
              <w:rPr>
                <w:rStyle w:val="normaltextrun"/>
                <w:sz w:val="22"/>
                <w:szCs w:val="22"/>
              </w:rPr>
              <w:t>úradne overených kópií dokladov preukazujúcich uvedené skutočnosti</w:t>
            </w:r>
            <w:r w:rsidRPr="14E571AF">
              <w:rPr>
                <w:rStyle w:val="normaltextrun"/>
                <w:sz w:val="22"/>
                <w:szCs w:val="22"/>
              </w:rPr>
              <w:t>)</w:t>
            </w:r>
            <w:r w:rsidRPr="14E571AF" w:rsidR="00A276B1">
              <w:rPr>
                <w:rStyle w:val="normaltextrun"/>
                <w:sz w:val="22"/>
                <w:szCs w:val="22"/>
              </w:rPr>
              <w:t>;</w:t>
            </w:r>
          </w:p>
          <w:p w:rsidR="00F51AB9" w:rsidP="00F51AB9" w:rsidRDefault="000407A1" w14:paraId="1558BDB4" w14:textId="4ADF6533">
            <w:pPr>
              <w:pStyle w:val="paragraph"/>
              <w:spacing w:before="0" w:beforeAutospacing="0" w:after="0" w:afterAutospacing="0"/>
              <w:ind w:left="540" w:hanging="540"/>
              <w:jc w:val="both"/>
              <w:textAlignment w:val="baseline"/>
              <w:rPr>
                <w:rStyle w:val="eop"/>
                <w:sz w:val="22"/>
                <w:szCs w:val="22"/>
              </w:rPr>
            </w:pPr>
            <w:r w:rsidRPr="00BE2491">
              <w:rPr>
                <w:rStyle w:val="eop"/>
                <w:sz w:val="22"/>
                <w:szCs w:val="22"/>
              </w:rPr>
              <w:t> </w:t>
            </w:r>
            <w:r w:rsidR="007D1F8E">
              <w:rPr>
                <w:rStyle w:val="eop"/>
                <w:sz w:val="22"/>
                <w:szCs w:val="22"/>
              </w:rPr>
              <w:t xml:space="preserve"> </w:t>
            </w:r>
            <w:r w:rsidR="007D1F8E">
              <w:rPr>
                <w:rStyle w:val="eop"/>
              </w:rPr>
              <w:t xml:space="preserve">    </w:t>
            </w:r>
            <w:r w:rsidRPr="001709EE">
              <w:rPr>
                <w:rStyle w:val="normaltextrun"/>
                <w:sz w:val="22"/>
                <w:szCs w:val="22"/>
              </w:rPr>
              <w:t xml:space="preserve">(ďalej </w:t>
            </w:r>
            <w:r w:rsidRPr="001709EE" w:rsidR="00E542D7">
              <w:rPr>
                <w:rStyle w:val="normaltextrun"/>
                <w:sz w:val="22"/>
                <w:szCs w:val="22"/>
              </w:rPr>
              <w:t xml:space="preserve">len </w:t>
            </w:r>
            <w:r w:rsidRPr="001709EE">
              <w:rPr>
                <w:rStyle w:val="normaltextrun"/>
                <w:sz w:val="22"/>
                <w:szCs w:val="22"/>
              </w:rPr>
              <w:t>„</w:t>
            </w:r>
            <w:r w:rsidRPr="001709EE">
              <w:rPr>
                <w:rStyle w:val="normaltextrun"/>
                <w:b/>
                <w:bCs/>
                <w:sz w:val="22"/>
                <w:szCs w:val="22"/>
              </w:rPr>
              <w:t xml:space="preserve">Návrh zmeny </w:t>
            </w:r>
            <w:r w:rsidRPr="001709EE">
              <w:rPr>
                <w:rStyle w:val="findhit"/>
                <w:b/>
                <w:bCs/>
                <w:sz w:val="22"/>
                <w:szCs w:val="22"/>
              </w:rPr>
              <w:t>kľúčov</w:t>
            </w:r>
            <w:r w:rsidRPr="001709EE">
              <w:rPr>
                <w:rStyle w:val="normaltextrun"/>
                <w:b/>
                <w:bCs/>
                <w:sz w:val="22"/>
                <w:szCs w:val="22"/>
              </w:rPr>
              <w:t>ej osoby</w:t>
            </w:r>
            <w:r w:rsidRPr="001709EE">
              <w:rPr>
                <w:rStyle w:val="normaltextrun"/>
                <w:sz w:val="22"/>
                <w:szCs w:val="22"/>
              </w:rPr>
              <w:t xml:space="preserve">“). Súčasne v prípade, ak pôvodná </w:t>
            </w:r>
            <w:r w:rsidRPr="001709EE" w:rsidR="007D1F8E">
              <w:rPr>
                <w:rStyle w:val="normaltextrun"/>
                <w:sz w:val="22"/>
                <w:szCs w:val="22"/>
              </w:rPr>
              <w:t>k</w:t>
            </w:r>
            <w:r w:rsidRPr="001709EE">
              <w:rPr>
                <w:rStyle w:val="findhit"/>
                <w:sz w:val="22"/>
                <w:szCs w:val="22"/>
              </w:rPr>
              <w:t>ľúčov</w:t>
            </w:r>
            <w:r w:rsidRPr="001709EE">
              <w:rPr>
                <w:rStyle w:val="normaltextrun"/>
                <w:sz w:val="22"/>
                <w:szCs w:val="22"/>
              </w:rPr>
              <w:t xml:space="preserve">á osoba stratí počas doby trvania Zmluvy zákonné predpoklady, resp. kvalifikačné predpoklady (technická / odborná spôsobilosť) v zmysle súťažných podkladov </w:t>
            </w:r>
            <w:r w:rsidRPr="001709EE" w:rsidR="007D1F8E">
              <w:rPr>
                <w:rStyle w:val="normaltextrun"/>
                <w:sz w:val="22"/>
                <w:szCs w:val="22"/>
              </w:rPr>
              <w:t>verejného obstarávania</w:t>
            </w:r>
            <w:r w:rsidRPr="001709EE">
              <w:rPr>
                <w:rStyle w:val="normaltextrun"/>
                <w:sz w:val="22"/>
                <w:szCs w:val="22"/>
              </w:rPr>
              <w:t xml:space="preserve"> na riadne poskytovanie / výkon Služieb</w:t>
            </w:r>
            <w:r w:rsidRPr="001709EE" w:rsidR="007D1F8E">
              <w:rPr>
                <w:rStyle w:val="normaltextrun"/>
                <w:sz w:val="22"/>
                <w:szCs w:val="22"/>
              </w:rPr>
              <w:t xml:space="preserve"> IT riešení</w:t>
            </w:r>
            <w:r w:rsidRPr="001709EE">
              <w:rPr>
                <w:rStyle w:val="normaltextrun"/>
                <w:sz w:val="22"/>
                <w:szCs w:val="22"/>
              </w:rPr>
              <w:t xml:space="preserve"> / činností v zmysle tejto Zmluvy / súťažných podkladov </w:t>
            </w:r>
            <w:r w:rsidRPr="001709EE" w:rsidR="007D1F8E">
              <w:rPr>
                <w:rStyle w:val="normaltextrun"/>
                <w:sz w:val="22"/>
                <w:szCs w:val="22"/>
              </w:rPr>
              <w:t>verejného obstarávania</w:t>
            </w:r>
            <w:r w:rsidRPr="001709EE">
              <w:rPr>
                <w:rStyle w:val="normaltextrun"/>
                <w:sz w:val="22"/>
                <w:szCs w:val="22"/>
              </w:rPr>
              <w:t xml:space="preserve">, resp. Prílohy č. </w:t>
            </w:r>
            <w:r w:rsidRPr="001709EE" w:rsidR="003B2BBF">
              <w:rPr>
                <w:rStyle w:val="normaltextrun"/>
                <w:sz w:val="22"/>
                <w:szCs w:val="22"/>
              </w:rPr>
              <w:t>9</w:t>
            </w:r>
            <w:r w:rsidRPr="001709EE">
              <w:rPr>
                <w:rStyle w:val="normaltextrun"/>
                <w:sz w:val="22"/>
                <w:szCs w:val="22"/>
              </w:rPr>
              <w:t xml:space="preserve"> Zmluvy, Poskytovateľ </w:t>
            </w:r>
            <w:r w:rsidRPr="001709EE" w:rsidR="00F51AB9">
              <w:rPr>
                <w:rStyle w:val="normaltextrun"/>
                <w:sz w:val="22"/>
                <w:szCs w:val="22"/>
              </w:rPr>
              <w:t xml:space="preserve">je </w:t>
            </w:r>
            <w:r w:rsidRPr="001709EE">
              <w:rPr>
                <w:rStyle w:val="normaltextrun"/>
                <w:sz w:val="22"/>
                <w:szCs w:val="22"/>
              </w:rPr>
              <w:t>povinný:</w:t>
            </w:r>
            <w:r w:rsidRPr="00BE2491">
              <w:rPr>
                <w:rStyle w:val="eop"/>
                <w:sz w:val="22"/>
                <w:szCs w:val="22"/>
              </w:rPr>
              <w:t> </w:t>
            </w:r>
          </w:p>
          <w:p w:rsidR="00E928A9" w:rsidP="005C6294" w:rsidRDefault="000407A1" w14:paraId="3D0932A9" w14:textId="77777777">
            <w:pPr>
              <w:pStyle w:val="paragraph"/>
              <w:numPr>
                <w:ilvl w:val="0"/>
                <w:numId w:val="6"/>
              </w:numPr>
              <w:spacing w:before="0" w:beforeAutospacing="0" w:after="0" w:afterAutospacing="0"/>
              <w:jc w:val="both"/>
              <w:textAlignment w:val="baseline"/>
              <w:rPr>
                <w:rStyle w:val="eop"/>
                <w:sz w:val="22"/>
                <w:szCs w:val="22"/>
              </w:rPr>
            </w:pPr>
            <w:r w:rsidRPr="00BE2491">
              <w:rPr>
                <w:rStyle w:val="normaltextrun"/>
                <w:sz w:val="22"/>
                <w:szCs w:val="22"/>
              </w:rPr>
              <w:t xml:space="preserve">informovať Objednávateľa o uvedenej skutočnosti bezodkladne </w:t>
            </w:r>
            <w:r w:rsidRPr="00E928A9" w:rsidR="00E928A9">
              <w:rPr>
                <w:rStyle w:val="normaltextrun"/>
                <w:sz w:val="22"/>
                <w:szCs w:val="22"/>
              </w:rPr>
              <w:t xml:space="preserve">, do </w:t>
            </w:r>
            <w:r w:rsidRPr="00BE2491">
              <w:rPr>
                <w:rStyle w:val="normaltextrun"/>
                <w:sz w:val="22"/>
                <w:szCs w:val="22"/>
              </w:rPr>
              <w:t>2</w:t>
            </w:r>
            <w:r w:rsidRPr="00BE2491" w:rsidR="00E928A9">
              <w:rPr>
                <w:rStyle w:val="normaltextrun"/>
                <w:sz w:val="22"/>
                <w:szCs w:val="22"/>
              </w:rPr>
              <w:t xml:space="preserve"> (dvoch)</w:t>
            </w:r>
            <w:r w:rsidRPr="00BE2491">
              <w:rPr>
                <w:rStyle w:val="normaltextrun"/>
                <w:sz w:val="22"/>
                <w:szCs w:val="22"/>
              </w:rPr>
              <w:t xml:space="preserve"> dní písomne (stačí e-mailom);</w:t>
            </w:r>
            <w:r w:rsidRPr="00BE2491">
              <w:rPr>
                <w:rStyle w:val="eop"/>
                <w:sz w:val="22"/>
                <w:szCs w:val="22"/>
              </w:rPr>
              <w:t> </w:t>
            </w:r>
          </w:p>
          <w:p w:rsidRPr="00BE2491" w:rsidR="000407A1" w:rsidP="005C6294" w:rsidRDefault="000407A1" w14:paraId="5A78377B" w14:textId="4638B02D">
            <w:pPr>
              <w:pStyle w:val="paragraph"/>
              <w:numPr>
                <w:ilvl w:val="0"/>
                <w:numId w:val="6"/>
              </w:numPr>
              <w:spacing w:before="0" w:beforeAutospacing="0" w:after="0" w:afterAutospacing="0"/>
              <w:jc w:val="both"/>
              <w:textAlignment w:val="baseline"/>
              <w:rPr>
                <w:sz w:val="22"/>
                <w:szCs w:val="22"/>
              </w:rPr>
            </w:pPr>
            <w:r w:rsidRPr="00BE2491">
              <w:rPr>
                <w:rStyle w:val="normaltextrun"/>
                <w:sz w:val="22"/>
                <w:szCs w:val="22"/>
              </w:rPr>
              <w:t xml:space="preserve">doručiť Objednávateľovi Návrh zmeny </w:t>
            </w:r>
            <w:r w:rsidRPr="00BE2491">
              <w:rPr>
                <w:rStyle w:val="findhit"/>
                <w:sz w:val="22"/>
                <w:szCs w:val="22"/>
              </w:rPr>
              <w:t>kľúčov</w:t>
            </w:r>
            <w:r w:rsidRPr="00BE2491">
              <w:rPr>
                <w:rStyle w:val="normaltextrun"/>
                <w:sz w:val="22"/>
                <w:szCs w:val="22"/>
              </w:rPr>
              <w:t xml:space="preserve">ej osoby v lehote do 30 </w:t>
            </w:r>
            <w:r w:rsidRPr="00BE2491" w:rsidR="00E928A9">
              <w:rPr>
                <w:rStyle w:val="normaltextrun"/>
                <w:sz w:val="22"/>
                <w:szCs w:val="22"/>
              </w:rPr>
              <w:t xml:space="preserve">(tridsiatich) </w:t>
            </w:r>
            <w:r w:rsidRPr="00BE2491">
              <w:rPr>
                <w:rStyle w:val="normaltextrun"/>
                <w:sz w:val="22"/>
                <w:szCs w:val="22"/>
              </w:rPr>
              <w:t>dní odo dňa doručenia informácie v zmysle predchádzajúcej odrážky.  </w:t>
            </w:r>
            <w:r w:rsidRPr="00BE2491">
              <w:rPr>
                <w:rStyle w:val="eop"/>
                <w:sz w:val="22"/>
                <w:szCs w:val="22"/>
              </w:rPr>
              <w:t> </w:t>
            </w:r>
          </w:p>
          <w:p w:rsidR="000407A1" w:rsidP="000407A1" w:rsidRDefault="000407A1" w14:paraId="50F5507C" w14:textId="77777777">
            <w:pPr>
              <w:pStyle w:val="paragraph"/>
              <w:spacing w:before="0" w:beforeAutospacing="0" w:after="0" w:afterAutospacing="0"/>
              <w:ind w:left="1245" w:firstLine="15"/>
              <w:jc w:val="both"/>
              <w:textAlignment w:val="baseline"/>
              <w:rPr>
                <w:rStyle w:val="eop"/>
                <w:sz w:val="22"/>
                <w:szCs w:val="22"/>
              </w:rPr>
            </w:pPr>
            <w:r w:rsidRPr="00BE2491">
              <w:rPr>
                <w:rStyle w:val="eop"/>
                <w:sz w:val="22"/>
                <w:szCs w:val="22"/>
              </w:rPr>
              <w:t> </w:t>
            </w:r>
          </w:p>
          <w:p w:rsidR="00F07EEA" w:rsidP="000407A1" w:rsidRDefault="00F07EEA" w14:paraId="23DE2946" w14:textId="77777777">
            <w:pPr>
              <w:pStyle w:val="paragraph"/>
              <w:spacing w:before="0" w:beforeAutospacing="0" w:after="0" w:afterAutospacing="0"/>
              <w:ind w:left="1245" w:firstLine="15"/>
              <w:jc w:val="both"/>
              <w:textAlignment w:val="baseline"/>
              <w:rPr>
                <w:rStyle w:val="eop"/>
                <w:sz w:val="22"/>
                <w:szCs w:val="22"/>
              </w:rPr>
            </w:pPr>
          </w:p>
          <w:p w:rsidRPr="00BE2491" w:rsidR="00E76258" w:rsidP="000407A1" w:rsidRDefault="00E76258" w14:paraId="0223F831" w14:textId="77777777">
            <w:pPr>
              <w:pStyle w:val="paragraph"/>
              <w:spacing w:before="0" w:beforeAutospacing="0" w:after="0" w:afterAutospacing="0"/>
              <w:ind w:left="1245" w:firstLine="15"/>
              <w:jc w:val="both"/>
              <w:textAlignment w:val="baseline"/>
              <w:rPr>
                <w:sz w:val="22"/>
                <w:szCs w:val="22"/>
              </w:rPr>
            </w:pPr>
          </w:p>
          <w:p w:rsidRPr="00C2743B" w:rsidR="00431798" w:rsidP="00C2743B" w:rsidRDefault="00FA38BA" w14:paraId="536E0E30" w14:textId="49495AFC">
            <w:pPr>
              <w:suppressAutoHyphens w:val="0"/>
              <w:ind w:left="709" w:hanging="709"/>
              <w:jc w:val="both"/>
              <w:rPr>
                <w:rStyle w:val="eop"/>
                <w:sz w:val="22"/>
                <w:szCs w:val="22"/>
              </w:rPr>
            </w:pPr>
            <w:r>
              <w:rPr>
                <w:rStyle w:val="normaltextrun"/>
                <w:sz w:val="22"/>
                <w:szCs w:val="22"/>
              </w:rPr>
              <w:t>4.18</w:t>
            </w:r>
            <w:r w:rsidR="00C2743B">
              <w:rPr>
                <w:rStyle w:val="normaltextrun"/>
                <w:sz w:val="22"/>
                <w:szCs w:val="22"/>
              </w:rPr>
              <w:t xml:space="preserve">.2 </w:t>
            </w:r>
            <w:r w:rsidRPr="00C2743B" w:rsidR="000407A1">
              <w:rPr>
                <w:rStyle w:val="normaltextrun"/>
                <w:sz w:val="22"/>
                <w:szCs w:val="22"/>
              </w:rPr>
              <w:t xml:space="preserve">Objednávateľ na základe doručeného Návrhu zmeny </w:t>
            </w:r>
            <w:r w:rsidRPr="00C2743B" w:rsidR="000407A1">
              <w:rPr>
                <w:rStyle w:val="findhit"/>
                <w:sz w:val="22"/>
                <w:szCs w:val="22"/>
              </w:rPr>
              <w:t>kľúčov</w:t>
            </w:r>
            <w:r w:rsidRPr="00C2743B" w:rsidR="000407A1">
              <w:rPr>
                <w:rStyle w:val="normaltextrun"/>
                <w:sz w:val="22"/>
                <w:szCs w:val="22"/>
              </w:rPr>
              <w:t xml:space="preserve">ej osoby tento posúdi v lehote 10 </w:t>
            </w:r>
            <w:r w:rsidRPr="00C2743B" w:rsidR="00D14C7A">
              <w:rPr>
                <w:rStyle w:val="normaltextrun"/>
                <w:sz w:val="22"/>
                <w:szCs w:val="22"/>
              </w:rPr>
              <w:t xml:space="preserve">(desiatich) </w:t>
            </w:r>
            <w:r w:rsidRPr="00C2743B" w:rsidR="000407A1">
              <w:rPr>
                <w:rStyle w:val="normaltextrun"/>
                <w:sz w:val="22"/>
                <w:szCs w:val="22"/>
              </w:rPr>
              <w:t xml:space="preserve">pracovných dní, na základe </w:t>
            </w:r>
            <w:r w:rsidRPr="00C2743B" w:rsidR="000407A1">
              <w:rPr>
                <w:rStyle w:val="normaltextrun"/>
                <w:sz w:val="22"/>
                <w:szCs w:val="22"/>
              </w:rPr>
              <w:t>čoho:</w:t>
            </w:r>
            <w:r w:rsidRPr="00C2743B" w:rsidR="000407A1">
              <w:rPr>
                <w:rStyle w:val="eop"/>
                <w:sz w:val="22"/>
                <w:szCs w:val="22"/>
              </w:rPr>
              <w:t> </w:t>
            </w:r>
          </w:p>
          <w:p w:rsidRPr="00BE2491" w:rsidR="00431798" w:rsidP="005C6294" w:rsidRDefault="000407A1" w14:paraId="383879FB" w14:textId="77777777">
            <w:pPr>
              <w:pStyle w:val="Odsekzoznamu"/>
              <w:numPr>
                <w:ilvl w:val="1"/>
                <w:numId w:val="6"/>
              </w:numPr>
              <w:suppressAutoHyphens w:val="0"/>
              <w:ind w:left="733" w:hanging="284"/>
              <w:jc w:val="both"/>
              <w:rPr>
                <w:rStyle w:val="eop"/>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odsúhlasí – za odsúhlasenie Návrhu zmeny </w:t>
            </w:r>
            <w:r w:rsidRPr="00BE2491">
              <w:rPr>
                <w:rStyle w:val="findhit"/>
                <w:sz w:val="22"/>
                <w:szCs w:val="22"/>
              </w:rPr>
              <w:t>kľúčov</w:t>
            </w:r>
            <w:r w:rsidRPr="00BE2491">
              <w:rPr>
                <w:rStyle w:val="normaltextrun"/>
                <w:sz w:val="22"/>
                <w:szCs w:val="22"/>
              </w:rPr>
              <w:t xml:space="preserve">ej osoby sa bude považovať aj situácia, ak sa Objednávateľ k Návrhu zmeny </w:t>
            </w:r>
            <w:r w:rsidRPr="00BE2491">
              <w:rPr>
                <w:rStyle w:val="findhit"/>
                <w:sz w:val="22"/>
                <w:szCs w:val="22"/>
              </w:rPr>
              <w:t>kľúčov</w:t>
            </w:r>
            <w:r w:rsidRPr="00BE2491">
              <w:rPr>
                <w:rStyle w:val="normaltextrun"/>
                <w:sz w:val="22"/>
                <w:szCs w:val="22"/>
              </w:rPr>
              <w:t>ej osoby v stanovenom termíne nevyjadrí; alebo</w:t>
            </w:r>
            <w:r w:rsidRPr="00BE2491">
              <w:rPr>
                <w:rStyle w:val="eop"/>
                <w:sz w:val="22"/>
                <w:szCs w:val="22"/>
              </w:rPr>
              <w:t> </w:t>
            </w:r>
          </w:p>
          <w:p w:rsidRPr="00BE2491" w:rsidR="000407A1" w:rsidP="005C6294" w:rsidRDefault="000407A1" w14:paraId="2532A3C0" w14:textId="699F69FD">
            <w:pPr>
              <w:pStyle w:val="Odsekzoznamu"/>
              <w:numPr>
                <w:ilvl w:val="1"/>
                <w:numId w:val="6"/>
              </w:numPr>
              <w:suppressAutoHyphens w:val="0"/>
              <w:ind w:left="733" w:hanging="284"/>
              <w:jc w:val="both"/>
              <w:rPr>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neodsúhlasí a vznesie k tejto náležité dôvodné námietky, resp. túto zamietne (vrátane uvedenia dôvodov) – v prípade vznesenia náležitých dôvodných námietok je Poskytovateľ povinný upraviť Návrh zmeny </w:t>
            </w:r>
            <w:r w:rsidRPr="00BE2491">
              <w:rPr>
                <w:rStyle w:val="findhit"/>
                <w:sz w:val="22"/>
                <w:szCs w:val="22"/>
              </w:rPr>
              <w:t>kľúčov</w:t>
            </w:r>
            <w:r w:rsidRPr="00BE2491">
              <w:rPr>
                <w:rStyle w:val="normaltextrun"/>
                <w:sz w:val="22"/>
                <w:szCs w:val="22"/>
              </w:rPr>
              <w:t>ej osoby v lehote do 10</w:t>
            </w:r>
            <w:r w:rsidRPr="00BE2491" w:rsidR="00431798">
              <w:rPr>
                <w:rStyle w:val="normaltextrun"/>
                <w:sz w:val="22"/>
                <w:szCs w:val="22"/>
              </w:rPr>
              <w:t xml:space="preserve"> (desiatich) </w:t>
            </w:r>
            <w:r w:rsidRPr="00BE2491">
              <w:rPr>
                <w:rStyle w:val="normaltextrun"/>
                <w:sz w:val="22"/>
                <w:szCs w:val="22"/>
              </w:rPr>
              <w:t>pracovných dní a tento opakovane poslať Objednávateľovi na schválenie, a to aj opakovane.</w:t>
            </w:r>
            <w:r w:rsidRPr="00BE2491">
              <w:rPr>
                <w:rStyle w:val="eop"/>
                <w:sz w:val="22"/>
                <w:szCs w:val="22"/>
              </w:rPr>
              <w:t> </w:t>
            </w:r>
          </w:p>
          <w:p w:rsidR="00E76258" w:rsidP="00E76258" w:rsidRDefault="000407A1" w14:paraId="1DBD0ABB" w14:textId="711ED1AD">
            <w:pPr>
              <w:pStyle w:val="paragraph"/>
              <w:spacing w:before="0" w:beforeAutospacing="0" w:after="0" w:afterAutospacing="0"/>
              <w:ind w:left="1350"/>
              <w:jc w:val="both"/>
              <w:textAlignment w:val="baseline"/>
              <w:rPr>
                <w:rStyle w:val="eop"/>
                <w:sz w:val="22"/>
                <w:szCs w:val="22"/>
              </w:rPr>
            </w:pPr>
            <w:r w:rsidRPr="00BE2491">
              <w:rPr>
                <w:rStyle w:val="normaltextrun"/>
                <w:sz w:val="22"/>
                <w:szCs w:val="22"/>
              </w:rPr>
              <w:t>  </w:t>
            </w:r>
            <w:r w:rsidRPr="00BE2491">
              <w:rPr>
                <w:rStyle w:val="eop"/>
                <w:sz w:val="22"/>
                <w:szCs w:val="22"/>
              </w:rPr>
              <w:t> </w:t>
            </w:r>
          </w:p>
          <w:p w:rsidRPr="00BE2491" w:rsidR="00E76258" w:rsidP="000407A1" w:rsidRDefault="00E76258" w14:paraId="78515A22" w14:textId="77777777">
            <w:pPr>
              <w:pStyle w:val="paragraph"/>
              <w:spacing w:before="0" w:beforeAutospacing="0" w:after="0" w:afterAutospacing="0"/>
              <w:ind w:left="1350"/>
              <w:jc w:val="both"/>
              <w:textAlignment w:val="baseline"/>
              <w:rPr>
                <w:sz w:val="22"/>
                <w:szCs w:val="22"/>
              </w:rPr>
            </w:pPr>
          </w:p>
          <w:p w:rsidRPr="00FA38BA" w:rsidR="000407A1" w:rsidP="00FA38BA" w:rsidRDefault="000407A1" w14:paraId="59266559" w14:textId="2A630E34">
            <w:pPr>
              <w:pStyle w:val="Odsekzoznamu"/>
              <w:numPr>
                <w:ilvl w:val="2"/>
                <w:numId w:val="107"/>
              </w:numPr>
              <w:suppressAutoHyphens w:val="0"/>
              <w:jc w:val="both"/>
              <w:rPr>
                <w:sz w:val="22"/>
                <w:szCs w:val="22"/>
              </w:rPr>
            </w:pPr>
            <w:r w:rsidRPr="00FA38BA">
              <w:rPr>
                <w:rStyle w:val="normaltextrun"/>
                <w:sz w:val="22"/>
                <w:szCs w:val="22"/>
              </w:rPr>
              <w:t xml:space="preserve">Zmena </w:t>
            </w:r>
            <w:r w:rsidRPr="00FA38BA" w:rsidR="00BE2491">
              <w:rPr>
                <w:rStyle w:val="normaltextrun"/>
                <w:sz w:val="22"/>
                <w:szCs w:val="22"/>
              </w:rPr>
              <w:t>k</w:t>
            </w:r>
            <w:r w:rsidRPr="00FA38BA">
              <w:rPr>
                <w:rStyle w:val="findhit"/>
                <w:sz w:val="22"/>
                <w:szCs w:val="22"/>
              </w:rPr>
              <w:t>ľúčov</w:t>
            </w:r>
            <w:r w:rsidRPr="00FA38BA">
              <w:rPr>
                <w:rStyle w:val="normaltextrun"/>
                <w:sz w:val="22"/>
                <w:szCs w:val="22"/>
              </w:rPr>
              <w:t>ej osoby je možná iba na základe písomného odsúhlasenia Objednávateľom</w:t>
            </w:r>
            <w:r w:rsidRPr="00FA38BA" w:rsidR="00BE2491">
              <w:rPr>
                <w:rStyle w:val="normaltextrun"/>
                <w:sz w:val="22"/>
                <w:szCs w:val="22"/>
              </w:rPr>
              <w:t xml:space="preserve">, pričom </w:t>
            </w:r>
            <w:r w:rsidRPr="00FA38BA">
              <w:rPr>
                <w:rStyle w:val="normaltextrun"/>
                <w:sz w:val="22"/>
                <w:szCs w:val="22"/>
              </w:rPr>
              <w:t xml:space="preserve">Objednávateľ nie je oprávnený odmietnuť zmenu </w:t>
            </w:r>
            <w:r w:rsidRPr="00FA38BA" w:rsidR="00BE2491">
              <w:rPr>
                <w:rStyle w:val="normaltextrun"/>
                <w:sz w:val="22"/>
                <w:szCs w:val="22"/>
              </w:rPr>
              <w:t>k</w:t>
            </w:r>
            <w:r w:rsidRPr="00FA38BA">
              <w:rPr>
                <w:rStyle w:val="findhit"/>
                <w:sz w:val="22"/>
                <w:szCs w:val="22"/>
              </w:rPr>
              <w:t>ľúčov</w:t>
            </w:r>
            <w:r w:rsidRPr="00FA38BA">
              <w:rPr>
                <w:rStyle w:val="normaltextrun"/>
                <w:sz w:val="22"/>
                <w:szCs w:val="22"/>
              </w:rPr>
              <w:t>ej osoby bezdôvodne. </w:t>
            </w:r>
            <w:r w:rsidRPr="00FA38BA">
              <w:rPr>
                <w:rStyle w:val="eop"/>
                <w:sz w:val="22"/>
                <w:szCs w:val="22"/>
              </w:rPr>
              <w:t> </w:t>
            </w:r>
          </w:p>
          <w:p w:rsidRPr="00BE2491" w:rsidR="00AF0438" w:rsidP="00BE2491" w:rsidRDefault="00AF0438" w14:paraId="2F48E903" w14:textId="0DA20703">
            <w:pPr>
              <w:contextualSpacing/>
              <w:jc w:val="both"/>
              <w:rPr>
                <w:sz w:val="22"/>
                <w:szCs w:val="22"/>
              </w:rPr>
            </w:pPr>
          </w:p>
        </w:tc>
        <w:tc>
          <w:tcPr>
            <w:tcW w:w="4714" w:type="dxa"/>
            <w:shd w:val="clear" w:color="auto" w:fill="auto"/>
            <w:tcMar/>
          </w:tcPr>
          <w:p w:rsidRPr="007A2861" w:rsidR="00D769D5" w:rsidP="007A2861" w:rsidRDefault="001E7EEA" w14:paraId="2F580753" w14:textId="5A33D54D">
            <w:pPr>
              <w:suppressAutoHyphens w:val="0"/>
              <w:ind w:left="708" w:hanging="708"/>
              <w:jc w:val="both"/>
              <w:rPr>
                <w:sz w:val="22"/>
                <w:szCs w:val="22"/>
                <w:lang w:eastAsia="en-US"/>
              </w:rPr>
            </w:pPr>
            <w:r w:rsidRPr="001E7EEA">
              <w:rPr>
                <w:sz w:val="22"/>
                <w:szCs w:val="22"/>
                <w:lang w:eastAsia="en-US"/>
              </w:rPr>
              <w:t>4.14.</w:t>
            </w:r>
            <w:r w:rsidRPr="001E7EEA">
              <w:rPr>
                <w:sz w:val="22"/>
                <w:szCs w:val="22"/>
                <w:lang w:eastAsia="en-US"/>
              </w:rPr>
              <w:tab/>
            </w:r>
            <w:proofErr w:type="spellStart"/>
            <w:r w:rsidRPr="001E7EEA">
              <w:rPr>
                <w:sz w:val="22"/>
                <w:szCs w:val="22"/>
                <w:lang w:eastAsia="en-US"/>
              </w:rPr>
              <w:t>Neither</w:t>
            </w:r>
            <w:proofErr w:type="spellEnd"/>
            <w:r w:rsidRPr="001E7EEA">
              <w:rPr>
                <w:sz w:val="22"/>
                <w:szCs w:val="22"/>
                <w:lang w:eastAsia="en-US"/>
              </w:rPr>
              <w:t xml:space="preserve"> Party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liable</w:t>
            </w:r>
            <w:proofErr w:type="spellEnd"/>
            <w:r w:rsidRPr="001E7EEA">
              <w:rPr>
                <w:sz w:val="22"/>
                <w:szCs w:val="22"/>
                <w:lang w:eastAsia="en-US"/>
              </w:rPr>
              <w:t xml:space="preserve">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failure</w:t>
            </w:r>
            <w:proofErr w:type="spellEnd"/>
            <w:r w:rsidRPr="001E7EEA">
              <w:rPr>
                <w:sz w:val="22"/>
                <w:szCs w:val="22"/>
                <w:lang w:eastAsia="en-US"/>
              </w:rPr>
              <w:t xml:space="preserve"> to </w:t>
            </w:r>
            <w:proofErr w:type="spellStart"/>
            <w:r w:rsidRPr="001E7EEA">
              <w:rPr>
                <w:sz w:val="22"/>
                <w:szCs w:val="22"/>
                <w:lang w:eastAsia="en-US"/>
              </w:rPr>
              <w:t>perform</w:t>
            </w:r>
            <w:proofErr w:type="spellEnd"/>
            <w:r w:rsidRPr="001E7EEA">
              <w:rPr>
                <w:sz w:val="22"/>
                <w:szCs w:val="22"/>
                <w:lang w:eastAsia="en-US"/>
              </w:rPr>
              <w:t xml:space="preserve"> </w:t>
            </w:r>
            <w:proofErr w:type="spellStart"/>
            <w:r w:rsidRPr="001E7EEA">
              <w:rPr>
                <w:sz w:val="22"/>
                <w:szCs w:val="22"/>
                <w:lang w:eastAsia="en-US"/>
              </w:rPr>
              <w:t>its</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w:t>
            </w:r>
            <w:proofErr w:type="spellStart"/>
            <w:r w:rsidRPr="001E7EEA">
              <w:rPr>
                <w:sz w:val="22"/>
                <w:szCs w:val="22"/>
                <w:lang w:eastAsia="en-US"/>
              </w:rPr>
              <w:t>under</w:t>
            </w:r>
            <w:proofErr w:type="spellEnd"/>
            <w:r w:rsidRPr="001E7EEA">
              <w:rPr>
                <w:sz w:val="22"/>
                <w:szCs w:val="22"/>
                <w:lang w:eastAsia="en-US"/>
              </w:rPr>
              <w:t xml:space="preserve">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or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delay</w:t>
            </w:r>
            <w:proofErr w:type="spellEnd"/>
            <w:r w:rsidRPr="001E7EEA">
              <w:rPr>
                <w:sz w:val="22"/>
                <w:szCs w:val="22"/>
                <w:lang w:eastAsia="en-US"/>
              </w:rPr>
              <w:t xml:space="preserve"> in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caused</w:t>
            </w:r>
            <w:proofErr w:type="spellEnd"/>
            <w:r w:rsidRPr="001E7EEA">
              <w:rPr>
                <w:sz w:val="22"/>
                <w:szCs w:val="22"/>
                <w:lang w:eastAsia="en-US"/>
              </w:rPr>
              <w:t xml:space="preserve"> by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excluding</w:t>
            </w:r>
            <w:proofErr w:type="spellEnd"/>
            <w:r w:rsidRPr="001E7EEA">
              <w:rPr>
                <w:sz w:val="22"/>
                <w:szCs w:val="22"/>
                <w:lang w:eastAsia="en-US"/>
              </w:rPr>
              <w:t xml:space="preserve"> </w:t>
            </w:r>
            <w:proofErr w:type="spellStart"/>
            <w:r w:rsidRPr="001E7EEA">
              <w:rPr>
                <w:sz w:val="22"/>
                <w:szCs w:val="22"/>
                <w:lang w:eastAsia="en-US"/>
              </w:rPr>
              <w:t>liability</w:t>
            </w:r>
            <w:proofErr w:type="spellEnd"/>
            <w:r w:rsidRPr="001E7EEA">
              <w:rPr>
                <w:sz w:val="22"/>
                <w:szCs w:val="22"/>
                <w:lang w:eastAsia="en-US"/>
              </w:rPr>
              <w:t xml:space="preserve"> (</w:t>
            </w:r>
            <w:proofErr w:type="spellStart"/>
            <w:r w:rsidRPr="001E7EEA">
              <w:rPr>
                <w:sz w:val="22"/>
                <w:szCs w:val="22"/>
                <w:lang w:eastAsia="en-US"/>
              </w:rPr>
              <w:t>hereinafter</w:t>
            </w:r>
            <w:proofErr w:type="spellEnd"/>
            <w:r w:rsidRPr="001E7EEA">
              <w:rPr>
                <w:sz w:val="22"/>
                <w:szCs w:val="22"/>
                <w:lang w:eastAsia="en-US"/>
              </w:rPr>
              <w:t xml:space="preserve"> as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within</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meaning</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deemed</w:t>
            </w:r>
            <w:proofErr w:type="spellEnd"/>
            <w:r w:rsidRPr="001E7EEA">
              <w:rPr>
                <w:sz w:val="22"/>
                <w:szCs w:val="22"/>
                <w:lang w:eastAsia="en-US"/>
              </w:rPr>
              <w:t xml:space="preserve"> to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extraordinary</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temporarily</w:t>
            </w:r>
            <w:proofErr w:type="spellEnd"/>
            <w:r w:rsidRPr="001E7EEA">
              <w:rPr>
                <w:sz w:val="22"/>
                <w:szCs w:val="22"/>
                <w:lang w:eastAsia="en-US"/>
              </w:rPr>
              <w:t xml:space="preserve"> or </w:t>
            </w:r>
            <w:proofErr w:type="spellStart"/>
            <w:r w:rsidRPr="001E7EEA">
              <w:rPr>
                <w:sz w:val="22"/>
                <w:szCs w:val="22"/>
                <w:lang w:eastAsia="en-US"/>
              </w:rPr>
              <w:t>permanently</w:t>
            </w:r>
            <w:proofErr w:type="spellEnd"/>
            <w:r w:rsidRPr="001E7EEA">
              <w:rPr>
                <w:sz w:val="22"/>
                <w:szCs w:val="22"/>
                <w:lang w:eastAsia="en-US"/>
              </w:rPr>
              <w:t xml:space="preserve"> </w:t>
            </w:r>
            <w:proofErr w:type="spellStart"/>
            <w:r w:rsidRPr="001E7EEA">
              <w:rPr>
                <w:sz w:val="22"/>
                <w:szCs w:val="22"/>
                <w:lang w:eastAsia="en-US"/>
              </w:rPr>
              <w:t>preventing</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set </w:t>
            </w:r>
            <w:proofErr w:type="spellStart"/>
            <w:r w:rsidRPr="001E7EEA">
              <w:rPr>
                <w:sz w:val="22"/>
                <w:szCs w:val="22"/>
                <w:lang w:eastAsia="en-US"/>
              </w:rPr>
              <w:t>forth</w:t>
            </w:r>
            <w:proofErr w:type="spellEnd"/>
            <w:r w:rsidRPr="001E7EEA">
              <w:rPr>
                <w:sz w:val="22"/>
                <w:szCs w:val="22"/>
                <w:lang w:eastAsia="en-US"/>
              </w:rPr>
              <w:t xml:space="preserve"> </w:t>
            </w:r>
            <w:proofErr w:type="spellStart"/>
            <w:r w:rsidRPr="001E7EEA">
              <w:rPr>
                <w:sz w:val="22"/>
                <w:szCs w:val="22"/>
                <w:lang w:eastAsia="en-US"/>
              </w:rPr>
              <w:t>herein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they</w:t>
            </w:r>
            <w:proofErr w:type="spellEnd"/>
            <w:r w:rsidRPr="001E7EEA">
              <w:rPr>
                <w:sz w:val="22"/>
                <w:szCs w:val="22"/>
                <w:lang w:eastAsia="en-US"/>
              </w:rPr>
              <w:t xml:space="preserve"> </w:t>
            </w:r>
            <w:proofErr w:type="spellStart"/>
            <w:r w:rsidRPr="001E7EEA">
              <w:rPr>
                <w:sz w:val="22"/>
                <w:szCs w:val="22"/>
                <w:lang w:eastAsia="en-US"/>
              </w:rPr>
              <w:t>occurred</w:t>
            </w:r>
            <w:proofErr w:type="spellEnd"/>
            <w:r w:rsidRPr="001E7EEA">
              <w:rPr>
                <w:sz w:val="22"/>
                <w:szCs w:val="22"/>
                <w:lang w:eastAsia="en-US"/>
              </w:rPr>
              <w:t xml:space="preserve"> </w:t>
            </w:r>
            <w:proofErr w:type="spellStart"/>
            <w:r w:rsidRPr="001E7EEA">
              <w:rPr>
                <w:sz w:val="22"/>
                <w:szCs w:val="22"/>
                <w:lang w:eastAsia="en-US"/>
              </w:rPr>
              <w:t>after</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conclusion</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independently</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will</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and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or </w:t>
            </w:r>
            <w:proofErr w:type="spellStart"/>
            <w:r w:rsidRPr="001E7EEA">
              <w:rPr>
                <w:sz w:val="22"/>
                <w:szCs w:val="22"/>
                <w:lang w:eastAsia="en-US"/>
              </w:rPr>
              <w:t>their</w:t>
            </w:r>
            <w:proofErr w:type="spellEnd"/>
            <w:r w:rsidRPr="001E7EEA">
              <w:rPr>
                <w:sz w:val="22"/>
                <w:szCs w:val="22"/>
                <w:lang w:eastAsia="en-US"/>
              </w:rPr>
              <w:t xml:space="preserve"> </w:t>
            </w:r>
            <w:proofErr w:type="spellStart"/>
            <w:r w:rsidRPr="001E7EEA">
              <w:rPr>
                <w:sz w:val="22"/>
                <w:szCs w:val="22"/>
                <w:lang w:eastAsia="en-US"/>
              </w:rPr>
              <w:t>consequences</w:t>
            </w:r>
            <w:proofErr w:type="spellEnd"/>
            <w:r w:rsidRPr="001E7EEA">
              <w:rPr>
                <w:sz w:val="22"/>
                <w:szCs w:val="22"/>
                <w:lang w:eastAsia="en-US"/>
              </w:rPr>
              <w:t xml:space="preserve"> </w:t>
            </w:r>
            <w:proofErr w:type="spellStart"/>
            <w:r w:rsidRPr="001E7EEA">
              <w:rPr>
                <w:sz w:val="22"/>
                <w:szCs w:val="22"/>
                <w:lang w:eastAsia="en-US"/>
              </w:rPr>
              <w:t>could</w:t>
            </w:r>
            <w:proofErr w:type="spellEnd"/>
            <w:r w:rsidRPr="001E7EEA">
              <w:rPr>
                <w:sz w:val="22"/>
                <w:szCs w:val="22"/>
                <w:lang w:eastAsia="en-US"/>
              </w:rPr>
              <w:t xml:space="preserve"> </w:t>
            </w:r>
            <w:proofErr w:type="spellStart"/>
            <w:r w:rsidRPr="001E7EEA">
              <w:rPr>
                <w:sz w:val="22"/>
                <w:szCs w:val="22"/>
                <w:lang w:eastAsia="en-US"/>
              </w:rPr>
              <w:t>not</w:t>
            </w:r>
            <w:proofErr w:type="spellEnd"/>
            <w:r w:rsidRPr="001E7EEA">
              <w:rPr>
                <w:sz w:val="22"/>
                <w:szCs w:val="22"/>
                <w:lang w:eastAsia="en-US"/>
              </w:rPr>
              <w:t xml:space="preserve"> </w:t>
            </w:r>
            <w:proofErr w:type="spellStart"/>
            <w:r w:rsidRPr="001E7EEA">
              <w:rPr>
                <w:sz w:val="22"/>
                <w:szCs w:val="22"/>
                <w:lang w:eastAsia="en-US"/>
              </w:rPr>
              <w:t>have</w:t>
            </w:r>
            <w:proofErr w:type="spellEnd"/>
            <w:r w:rsidRPr="001E7EEA">
              <w:rPr>
                <w:sz w:val="22"/>
                <w:szCs w:val="22"/>
                <w:lang w:eastAsia="en-US"/>
              </w:rPr>
              <w:t xml:space="preserve">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averted</w:t>
            </w:r>
            <w:proofErr w:type="spellEnd"/>
            <w:r w:rsidRPr="001E7EEA">
              <w:rPr>
                <w:sz w:val="22"/>
                <w:szCs w:val="22"/>
                <w:lang w:eastAsia="en-US"/>
              </w:rPr>
              <w:t xml:space="preserve"> by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w:t>
            </w:r>
            <w:proofErr w:type="spellStart"/>
            <w:r w:rsidRPr="001E7EEA">
              <w:rPr>
                <w:sz w:val="22"/>
                <w:szCs w:val="22"/>
                <w:lang w:eastAsia="en-US"/>
              </w:rPr>
              <w:t>even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every</w:t>
            </w:r>
            <w:proofErr w:type="spellEnd"/>
            <w:r w:rsidRPr="001E7EEA">
              <w:rPr>
                <w:sz w:val="22"/>
                <w:szCs w:val="22"/>
                <w:lang w:eastAsia="en-US"/>
              </w:rPr>
              <w:t xml:space="preserve"> </w:t>
            </w:r>
            <w:proofErr w:type="spellStart"/>
            <w:r w:rsidRPr="001E7EEA">
              <w:rPr>
                <w:sz w:val="22"/>
                <w:szCs w:val="22"/>
                <w:lang w:eastAsia="en-US"/>
              </w:rPr>
              <w:t>effort</w:t>
            </w:r>
            <w:proofErr w:type="spellEnd"/>
            <w:r w:rsidRPr="001E7EEA">
              <w:rPr>
                <w:sz w:val="22"/>
                <w:szCs w:val="22"/>
                <w:lang w:eastAsia="en-US"/>
              </w:rPr>
              <w:t xml:space="preserve"> </w:t>
            </w:r>
            <w:proofErr w:type="spellStart"/>
            <w:r w:rsidRPr="001E7EEA">
              <w:rPr>
                <w:sz w:val="22"/>
                <w:szCs w:val="22"/>
                <w:lang w:eastAsia="en-US"/>
              </w:rPr>
              <w:t>that</w:t>
            </w:r>
            <w:proofErr w:type="spellEnd"/>
            <w:r w:rsidRPr="001E7EEA">
              <w:rPr>
                <w:sz w:val="22"/>
                <w:szCs w:val="22"/>
                <w:lang w:eastAsia="en-US"/>
              </w:rPr>
              <w:t xml:space="preserve"> </w:t>
            </w:r>
            <w:proofErr w:type="spellStart"/>
            <w:r w:rsidRPr="001E7EEA">
              <w:rPr>
                <w:sz w:val="22"/>
                <w:szCs w:val="22"/>
                <w:lang w:eastAsia="en-US"/>
              </w:rPr>
              <w:t>may</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reasonably</w:t>
            </w:r>
            <w:proofErr w:type="spellEnd"/>
            <w:r w:rsidRPr="001E7EEA">
              <w:rPr>
                <w:sz w:val="22"/>
                <w:szCs w:val="22"/>
                <w:lang w:eastAsia="en-US"/>
              </w:rPr>
              <w:t xml:space="preserve"> </w:t>
            </w:r>
            <w:proofErr w:type="spellStart"/>
            <w:r w:rsidRPr="001E7EEA">
              <w:rPr>
                <w:sz w:val="22"/>
                <w:szCs w:val="22"/>
                <w:lang w:eastAsia="en-US"/>
              </w:rPr>
              <w:t>required</w:t>
            </w:r>
            <w:proofErr w:type="spellEnd"/>
            <w:r w:rsidRPr="001E7EEA">
              <w:rPr>
                <w:sz w:val="22"/>
                <w:szCs w:val="22"/>
                <w:lang w:eastAsia="en-US"/>
              </w:rPr>
              <w:t xml:space="preserve"> in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given</w:t>
            </w:r>
            <w:proofErr w:type="spellEnd"/>
            <w:r w:rsidRPr="001E7EEA">
              <w:rPr>
                <w:sz w:val="22"/>
                <w:szCs w:val="22"/>
                <w:lang w:eastAsia="en-US"/>
              </w:rPr>
              <w:t xml:space="preserve"> </w:t>
            </w:r>
            <w:proofErr w:type="spellStart"/>
            <w:r w:rsidRPr="001E7EEA">
              <w:rPr>
                <w:sz w:val="22"/>
                <w:szCs w:val="22"/>
                <w:lang w:eastAsia="en-US"/>
              </w:rPr>
              <w:t>situation</w:t>
            </w:r>
            <w:proofErr w:type="spellEnd"/>
            <w:r w:rsidRPr="001E7EEA">
              <w:rPr>
                <w:sz w:val="22"/>
                <w:szCs w:val="22"/>
                <w:lang w:eastAsia="en-US"/>
              </w:rPr>
              <w:t xml:space="preserve"> has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made</w:t>
            </w:r>
            <w:proofErr w:type="spellEnd"/>
            <w:r w:rsidRPr="001E7EEA">
              <w:rPr>
                <w:sz w:val="22"/>
                <w:szCs w:val="22"/>
                <w:lang w:eastAsia="en-US"/>
              </w:rPr>
              <w:t>.</w:t>
            </w:r>
          </w:p>
          <w:p w:rsidRPr="007A2861" w:rsidR="00C943A6" w:rsidP="007A2861" w:rsidRDefault="001E7EEA" w14:paraId="364D5C23" w14:textId="118ADA52">
            <w:pPr>
              <w:suppressAutoHyphens w:val="0"/>
              <w:ind w:left="696" w:hanging="696"/>
              <w:jc w:val="both"/>
              <w:rPr>
                <w:sz w:val="22"/>
                <w:szCs w:val="22"/>
                <w:lang w:val="en-GB" w:eastAsia="en-US"/>
              </w:rPr>
            </w:pPr>
            <w:r>
              <w:rPr>
                <w:sz w:val="22"/>
                <w:szCs w:val="22"/>
                <w:lang w:val="en-GB" w:eastAsia="en-US"/>
              </w:rPr>
              <w:t xml:space="preserve">4.15  </w:t>
            </w:r>
            <w:r w:rsidRPr="001E7EEA">
              <w:rPr>
                <w:sz w:val="22"/>
                <w:szCs w:val="22"/>
                <w:lang w:val="en-GB" w:eastAsia="en-US"/>
              </w:rPr>
              <w:t>The Provider is obliged to ensure the provision of IT Solution Services to the Customer hereunder by Key Persons through whom the Provider's technical/professional competence has been demonstrated in the public procurement process and who have obtained authorization for the performance of IT Solution Services/activities according to specific regulations, as for the number, experience and professional qualifications in accordance with the criteria for the evaluation of tenders set out in the tender documentation during the entire term of the Agreement.</w:t>
            </w:r>
          </w:p>
          <w:p w:rsidRPr="001E7EEA" w:rsidR="001E7EEA" w:rsidP="001E7EEA" w:rsidRDefault="001E7EEA" w14:paraId="5D8B29E9" w14:textId="5CC6E172">
            <w:pPr>
              <w:suppressAutoHyphens w:val="0"/>
              <w:ind w:left="708" w:hanging="721"/>
              <w:jc w:val="both"/>
              <w:rPr>
                <w:sz w:val="22"/>
                <w:szCs w:val="22"/>
                <w:lang w:val="en-US" w:eastAsia="en-US"/>
              </w:rPr>
            </w:pPr>
            <w:r>
              <w:rPr>
                <w:sz w:val="22"/>
                <w:szCs w:val="22"/>
                <w:lang w:val="en-US" w:eastAsia="en-US"/>
              </w:rPr>
              <w:t xml:space="preserve">4.16. </w:t>
            </w:r>
            <w:r w:rsidRPr="001E7EEA">
              <w:rPr>
                <w:sz w:val="22"/>
                <w:szCs w:val="22"/>
                <w:lang w:val="en-US" w:eastAsia="en-US"/>
              </w:rPr>
              <w:tab/>
            </w:r>
            <w:r w:rsidRPr="001E7EEA">
              <w:rPr>
                <w:sz w:val="22"/>
                <w:szCs w:val="22"/>
                <w:lang w:val="en-US" w:eastAsia="en-US"/>
              </w:rPr>
              <w:t xml:space="preserve">The Provider undertakes to ensure that throughout the Agreement term the Key Persons meet the </w:t>
            </w:r>
          </w:p>
          <w:p w:rsidRPr="001E7EEA" w:rsidR="001E7EEA" w:rsidP="001E7EEA" w:rsidRDefault="001E7EEA" w14:paraId="3ED3BB64" w14:textId="77777777">
            <w:pPr>
              <w:suppressAutoHyphens w:val="0"/>
              <w:ind w:left="708"/>
              <w:jc w:val="both"/>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r>
            <w:r w:rsidRPr="001E7EEA">
              <w:rPr>
                <w:sz w:val="22"/>
                <w:szCs w:val="22"/>
                <w:lang w:val="en-US" w:eastAsia="en-US"/>
              </w:rPr>
              <w:t>qualification requirements (technical/professional competence) to the extent as demonstrated by the Provider in the public procurement process;</w:t>
            </w:r>
          </w:p>
          <w:p w:rsidRPr="001E7EEA" w:rsidR="00C943A6" w:rsidP="001E7EEA" w:rsidRDefault="001E7EEA" w14:paraId="50D487ED" w14:textId="5BC8CCCF">
            <w:pPr>
              <w:suppressAutoHyphens w:val="0"/>
              <w:ind w:left="708"/>
              <w:jc w:val="both"/>
              <w:rPr>
                <w:sz w:val="22"/>
                <w:szCs w:val="22"/>
                <w:lang w:val="fr-FR" w:eastAsia="en-US"/>
              </w:rPr>
            </w:pPr>
            <w:r w:rsidRPr="001E7EEA">
              <w:rPr>
                <w:sz w:val="22"/>
                <w:szCs w:val="22"/>
                <w:lang w:val="fr-FR" w:eastAsia="en-US"/>
              </w:rPr>
              <w:t>(ii)</w:t>
            </w:r>
            <w:r w:rsidRPr="001E7EEA">
              <w:rPr>
                <w:sz w:val="22"/>
                <w:szCs w:val="22"/>
                <w:lang w:val="fr-FR" w:eastAsia="en-US"/>
              </w:rPr>
              <w:tab/>
            </w:r>
            <w:r w:rsidRPr="001E7EEA">
              <w:rPr>
                <w:sz w:val="22"/>
                <w:szCs w:val="22"/>
                <w:lang w:val="fr-FR" w:eastAsia="en-US"/>
              </w:rPr>
              <w:t>legal prerequisites (authorisations, certificates, licences, trades, etc.).</w:t>
            </w:r>
          </w:p>
          <w:p w:rsidR="00C943A6" w:rsidP="00C55042" w:rsidRDefault="00C943A6" w14:paraId="046F6771" w14:textId="77777777">
            <w:pPr>
              <w:suppressAutoHyphens w:val="0"/>
              <w:ind w:left="708"/>
              <w:jc w:val="both"/>
              <w:rPr>
                <w:sz w:val="22"/>
                <w:szCs w:val="22"/>
                <w:lang w:val="fr-FR" w:eastAsia="en-US"/>
              </w:rPr>
            </w:pPr>
          </w:p>
          <w:p w:rsidRPr="001E7EEA" w:rsidR="007A2861" w:rsidP="00C55042" w:rsidRDefault="007A2861" w14:paraId="17375ACF" w14:textId="77777777">
            <w:pPr>
              <w:suppressAutoHyphens w:val="0"/>
              <w:ind w:left="708"/>
              <w:jc w:val="both"/>
              <w:rPr>
                <w:sz w:val="22"/>
                <w:szCs w:val="22"/>
                <w:lang w:val="fr-FR" w:eastAsia="en-US"/>
              </w:rPr>
            </w:pPr>
          </w:p>
          <w:p w:rsidRPr="001E7EEA" w:rsidR="00D769D5" w:rsidP="001E7EEA" w:rsidRDefault="001E7EEA" w14:paraId="4A6A82D9" w14:textId="424C2D4E">
            <w:pPr>
              <w:ind w:left="554" w:hanging="554"/>
              <w:rPr>
                <w:sz w:val="22"/>
                <w:szCs w:val="22"/>
                <w:lang w:val="en-US" w:eastAsia="en-US"/>
              </w:rPr>
            </w:pPr>
            <w:r w:rsidRPr="001E7EEA">
              <w:rPr>
                <w:sz w:val="22"/>
                <w:szCs w:val="22"/>
                <w:lang w:val="en-US" w:eastAsia="en-US"/>
              </w:rPr>
              <w:t>4.17</w:t>
            </w:r>
            <w:r>
              <w:rPr>
                <w:sz w:val="22"/>
                <w:szCs w:val="22"/>
                <w:lang w:val="en-US" w:eastAsia="en-US"/>
              </w:rPr>
              <w:t xml:space="preserve">.  </w:t>
            </w:r>
            <w:proofErr w:type="gramStart"/>
            <w:r w:rsidRPr="001E7EEA">
              <w:rPr>
                <w:sz w:val="22"/>
                <w:szCs w:val="22"/>
                <w:lang w:val="en-US" w:eastAsia="en-US"/>
              </w:rPr>
              <w:t>In the event that</w:t>
            </w:r>
            <w:proofErr w:type="gramEnd"/>
            <w:r w:rsidRPr="001E7EEA">
              <w:rPr>
                <w:sz w:val="22"/>
                <w:szCs w:val="22"/>
                <w:lang w:val="en-US" w:eastAsia="en-US"/>
              </w:rPr>
              <w:t xml:space="preserve"> the Provider has been awarded qualitative points for the Key Person evaluation interview in the public procurement process and the newly proposed Key Person does not achieve a score in the multi-criteria scoring equal to that of the original Key Person, the Provider agrees to provide a discount on the price of the performance of this Agreement. The amount of the discount shall be determined by the difference between the number of points obtained by the original Key Person </w:t>
            </w:r>
            <w:r w:rsidRPr="001E7EEA">
              <w:rPr>
                <w:sz w:val="22"/>
                <w:szCs w:val="22"/>
                <w:lang w:val="en-US" w:eastAsia="en-US"/>
              </w:rPr>
              <w:t>and the number of points obtained by the new Key Person in the qualitative criteria under the Tender Documents, multiplied by the value of one point set out in the clause 24.2 of the Tender Documents. For the avoidance of doubt, the newly proposed Key Person shall be required to attend the evaluation interview under the same conditions as the original Key Person.</w:t>
            </w:r>
          </w:p>
          <w:p w:rsidRPr="001E7EEA" w:rsidR="00D769D5" w:rsidP="00D769D5" w:rsidRDefault="00D769D5" w14:paraId="732AA52E" w14:textId="77777777">
            <w:pPr>
              <w:rPr>
                <w:sz w:val="22"/>
                <w:szCs w:val="22"/>
                <w:lang w:val="en-US" w:eastAsia="en-US"/>
              </w:rPr>
            </w:pPr>
          </w:p>
          <w:p w:rsidR="001E7EEA" w:rsidP="001E7EEA" w:rsidRDefault="001E7EEA" w14:paraId="15B67BAD" w14:textId="77777777">
            <w:pPr>
              <w:ind w:left="554" w:hanging="554"/>
              <w:rPr>
                <w:sz w:val="22"/>
                <w:szCs w:val="22"/>
                <w:lang w:val="en-US" w:eastAsia="en-US"/>
              </w:rPr>
            </w:pPr>
            <w:r w:rsidRPr="001E7EEA">
              <w:rPr>
                <w:sz w:val="22"/>
                <w:szCs w:val="22"/>
                <w:lang w:val="en-US" w:eastAsia="en-US"/>
              </w:rPr>
              <w:t>4.18.</w:t>
            </w:r>
            <w:r w:rsidRPr="001E7EEA">
              <w:rPr>
                <w:sz w:val="22"/>
                <w:szCs w:val="22"/>
                <w:lang w:val="en-US" w:eastAsia="en-US"/>
              </w:rPr>
              <w:tab/>
            </w:r>
            <w:r w:rsidRPr="001E7EEA">
              <w:rPr>
                <w:sz w:val="22"/>
                <w:szCs w:val="22"/>
                <w:lang w:val="en-US" w:eastAsia="en-US"/>
              </w:rPr>
              <w:t>Any Key Person may be replaced only on the basis of the following procedure:</w:t>
            </w:r>
          </w:p>
          <w:p w:rsidRPr="001E7EEA" w:rsidR="001E7EEA" w:rsidP="001E7EEA" w:rsidRDefault="001E7EEA" w14:paraId="17757FC3" w14:textId="77777777">
            <w:pPr>
              <w:rPr>
                <w:sz w:val="22"/>
                <w:szCs w:val="22"/>
                <w:lang w:val="en-US" w:eastAsia="en-US"/>
              </w:rPr>
            </w:pPr>
          </w:p>
          <w:p w:rsidRPr="001E7EEA" w:rsidR="001E7EEA" w:rsidP="001E7EEA" w:rsidRDefault="001E7EEA" w14:paraId="14B359BE" w14:textId="77777777">
            <w:pPr>
              <w:ind w:left="696" w:hanging="696"/>
              <w:rPr>
                <w:sz w:val="22"/>
                <w:szCs w:val="22"/>
                <w:lang w:val="en-US" w:eastAsia="en-US"/>
              </w:rPr>
            </w:pPr>
            <w:r w:rsidRPr="001E7EEA">
              <w:rPr>
                <w:sz w:val="22"/>
                <w:szCs w:val="22"/>
                <w:lang w:val="en-US" w:eastAsia="en-US"/>
              </w:rPr>
              <w:t>4.18.1.</w:t>
            </w:r>
            <w:r w:rsidRPr="001E7EEA">
              <w:rPr>
                <w:sz w:val="22"/>
                <w:szCs w:val="22"/>
                <w:lang w:val="en-US" w:eastAsia="en-US"/>
              </w:rPr>
              <w:tab/>
            </w:r>
            <w:r w:rsidRPr="001E7EEA">
              <w:rPr>
                <w:sz w:val="22"/>
                <w:szCs w:val="22"/>
                <w:lang w:val="en-US" w:eastAsia="en-US"/>
              </w:rPr>
              <w:t>In case of any interest/need to replace the Key Person, the Provider shall send to the Customer a written request for replacement of the Key Person containing at least the following:</w:t>
            </w:r>
          </w:p>
          <w:p w:rsidRPr="001E7EEA" w:rsidR="001E7EEA" w:rsidP="00E76258" w:rsidRDefault="001E7EEA" w14:paraId="3F8682D9" w14:textId="77777777">
            <w:pPr>
              <w:ind w:left="979" w:hanging="283"/>
              <w:rPr>
                <w:sz w:val="22"/>
                <w:szCs w:val="22"/>
                <w:lang w:val="en-US" w:eastAsia="en-US"/>
              </w:rPr>
            </w:pPr>
            <w:r w:rsidRPr="001E7EEA">
              <w:rPr>
                <w:sz w:val="22"/>
                <w:szCs w:val="22"/>
                <w:lang w:val="en-US" w:eastAsia="en-US"/>
              </w:rPr>
              <w:t>a)</w:t>
            </w:r>
            <w:r w:rsidRPr="001E7EEA">
              <w:rPr>
                <w:sz w:val="22"/>
                <w:szCs w:val="22"/>
                <w:lang w:val="en-US" w:eastAsia="en-US"/>
              </w:rPr>
              <w:tab/>
            </w:r>
            <w:r w:rsidRPr="001E7EEA">
              <w:rPr>
                <w:sz w:val="22"/>
                <w:szCs w:val="22"/>
                <w:lang w:val="en-US" w:eastAsia="en-US"/>
              </w:rPr>
              <w:t>reasons for the proposed replacement of the Key Person;</w:t>
            </w:r>
          </w:p>
          <w:p w:rsidRPr="001E7EEA" w:rsidR="001E7EEA" w:rsidP="00E76258" w:rsidRDefault="001E7EEA" w14:paraId="26569AD9" w14:textId="77777777">
            <w:pPr>
              <w:ind w:left="979" w:hanging="283"/>
              <w:rPr>
                <w:sz w:val="22"/>
                <w:szCs w:val="22"/>
                <w:lang w:val="en-US" w:eastAsia="en-US"/>
              </w:rPr>
            </w:pPr>
            <w:r w:rsidRPr="001E7EEA">
              <w:rPr>
                <w:sz w:val="22"/>
                <w:szCs w:val="22"/>
                <w:lang w:val="en-US" w:eastAsia="en-US"/>
              </w:rPr>
              <w:t>b)</w:t>
            </w:r>
            <w:r w:rsidRPr="001E7EEA">
              <w:rPr>
                <w:sz w:val="22"/>
                <w:szCs w:val="22"/>
                <w:lang w:val="en-US" w:eastAsia="en-US"/>
              </w:rPr>
              <w:tab/>
            </w:r>
            <w:r w:rsidRPr="001E7EEA">
              <w:rPr>
                <w:sz w:val="22"/>
                <w:szCs w:val="22"/>
                <w:lang w:val="en-US" w:eastAsia="en-US"/>
              </w:rPr>
              <w:t>proposed new Key Person;</w:t>
            </w:r>
          </w:p>
          <w:p w:rsidRPr="001E7EEA" w:rsidR="001E7EEA" w:rsidP="00E76258" w:rsidRDefault="001E7EEA" w14:paraId="637F2C67" w14:textId="77777777">
            <w:pPr>
              <w:ind w:left="979" w:hanging="283"/>
              <w:rPr>
                <w:sz w:val="22"/>
                <w:szCs w:val="22"/>
                <w:lang w:val="en-US" w:eastAsia="en-US"/>
              </w:rPr>
            </w:pPr>
            <w:r w:rsidRPr="001E7EEA">
              <w:rPr>
                <w:sz w:val="22"/>
                <w:szCs w:val="22"/>
                <w:lang w:val="en-US" w:eastAsia="en-US"/>
              </w:rPr>
              <w:t>c)</w:t>
            </w:r>
            <w:r w:rsidRPr="001E7EEA">
              <w:rPr>
                <w:sz w:val="22"/>
                <w:szCs w:val="22"/>
                <w:lang w:val="en-US" w:eastAsia="en-US"/>
              </w:rPr>
              <w:tab/>
            </w:r>
            <w:r w:rsidRPr="001E7EEA">
              <w:rPr>
                <w:sz w:val="22"/>
                <w:szCs w:val="22"/>
                <w:lang w:val="en-US" w:eastAsia="en-US"/>
              </w:rPr>
              <w:t xml:space="preserve">demonstration of compliance with: </w:t>
            </w:r>
          </w:p>
          <w:p w:rsidR="001E7EEA" w:rsidP="00F07EEA" w:rsidRDefault="001E7EEA" w14:paraId="67268AA0" w14:textId="32DD2A68">
            <w:pPr>
              <w:ind w:left="1121"/>
              <w:rPr>
                <w:sz w:val="22"/>
                <w:szCs w:val="22"/>
                <w:lang w:val="en-US" w:eastAsia="en-US"/>
              </w:rPr>
            </w:pPr>
            <w:r w:rsidRPr="001E7EEA">
              <w:rPr>
                <w:sz w:val="22"/>
                <w:szCs w:val="22"/>
                <w:lang w:val="en-US" w:eastAsia="en-US"/>
              </w:rPr>
              <w:t>- all qualification requirements by the newly proposed Key Person in full, as specified in the Tender Documents (including original copies or certified duplicates of documents proving the above);</w:t>
            </w:r>
          </w:p>
          <w:p w:rsidRPr="001E7EEA" w:rsidR="001E7EEA" w:rsidP="001E7EEA" w:rsidRDefault="001E7EEA" w14:paraId="4CA102C7" w14:textId="77777777">
            <w:pPr>
              <w:ind w:left="696"/>
              <w:rPr>
                <w:sz w:val="22"/>
                <w:szCs w:val="22"/>
                <w:lang w:val="en-US" w:eastAsia="en-US"/>
              </w:rPr>
            </w:pPr>
          </w:p>
          <w:p w:rsidR="001E7EEA" w:rsidP="00E76258" w:rsidRDefault="001E7EEA" w14:paraId="028DACD8" w14:textId="77777777">
            <w:pPr>
              <w:ind w:left="554"/>
              <w:rPr>
                <w:sz w:val="22"/>
                <w:szCs w:val="22"/>
                <w:lang w:val="en-US" w:eastAsia="en-US"/>
              </w:rPr>
            </w:pPr>
            <w:r w:rsidRPr="001E7EEA">
              <w:rPr>
                <w:sz w:val="22"/>
                <w:szCs w:val="22"/>
                <w:lang w:val="en-US" w:eastAsia="en-US"/>
              </w:rPr>
              <w:t>(</w:t>
            </w:r>
            <w:proofErr w:type="gramStart"/>
            <w:r w:rsidRPr="001E7EEA">
              <w:rPr>
                <w:sz w:val="22"/>
                <w:szCs w:val="22"/>
                <w:lang w:val="en-US" w:eastAsia="en-US"/>
              </w:rPr>
              <w:t>hereinafter</w:t>
            </w:r>
            <w:proofErr w:type="gramEnd"/>
            <w:r w:rsidRPr="001E7EEA">
              <w:rPr>
                <w:sz w:val="22"/>
                <w:szCs w:val="22"/>
                <w:lang w:val="en-US" w:eastAsia="en-US"/>
              </w:rPr>
              <w:t xml:space="preserve"> referred to as "</w:t>
            </w:r>
            <w:r w:rsidRPr="001E7EEA">
              <w:rPr>
                <w:b/>
                <w:sz w:val="22"/>
                <w:szCs w:val="22"/>
                <w:lang w:val="en-US" w:eastAsia="en-US"/>
              </w:rPr>
              <w:t>Key Person Replacement Proposal</w:t>
            </w:r>
            <w:r w:rsidRPr="001E7EEA">
              <w:rPr>
                <w:sz w:val="22"/>
                <w:szCs w:val="22"/>
                <w:lang w:val="en-US" w:eastAsia="en-US"/>
              </w:rPr>
              <w:t>"). At the same time, if the original Key Person loses the legal prerequisites or qualification prerequisites (technical/professional competence) in accordance with the Tender Documents for the proper provision/performance of IT Solution Services/activities hereunder / under the Tender Documents, or Annex 9 to the Agreement, the Provider shall:</w:t>
            </w:r>
          </w:p>
          <w:p w:rsidR="001E7EEA" w:rsidP="001E7EEA" w:rsidRDefault="001E7EEA" w14:paraId="57F46049" w14:textId="77777777">
            <w:pPr>
              <w:rPr>
                <w:sz w:val="22"/>
                <w:szCs w:val="22"/>
                <w:lang w:val="en-US" w:eastAsia="en-US"/>
              </w:rPr>
            </w:pPr>
          </w:p>
          <w:p w:rsidRPr="001E7EEA" w:rsidR="001E7EEA" w:rsidP="001E7EEA" w:rsidRDefault="001E7EEA" w14:paraId="1809941A" w14:textId="77777777">
            <w:pPr>
              <w:rPr>
                <w:sz w:val="22"/>
                <w:szCs w:val="22"/>
                <w:lang w:val="en-US" w:eastAsia="en-US"/>
              </w:rPr>
            </w:pPr>
          </w:p>
          <w:p w:rsidRPr="001E7EEA" w:rsidR="001E7EEA" w:rsidP="001E7EEA" w:rsidRDefault="001E7EEA" w14:paraId="102C8CD3" w14:textId="77777777">
            <w:pPr>
              <w:ind w:left="696" w:hanging="696"/>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r>
            <w:r w:rsidRPr="001E7EEA">
              <w:rPr>
                <w:sz w:val="22"/>
                <w:szCs w:val="22"/>
                <w:lang w:val="en-US" w:eastAsia="en-US"/>
              </w:rPr>
              <w:t>inform the Customer thereof without any undue delay, namely within 2 (two) days in writing (e-mail is sufficient);</w:t>
            </w:r>
          </w:p>
          <w:p w:rsidR="001E7EEA" w:rsidP="00E76258" w:rsidRDefault="001E7EEA" w14:paraId="1EE0C5F4" w14:textId="25ADDB4F">
            <w:pPr>
              <w:ind w:left="696" w:hanging="696"/>
              <w:rPr>
                <w:sz w:val="22"/>
                <w:szCs w:val="22"/>
                <w:lang w:val="en-US" w:eastAsia="en-US"/>
              </w:rPr>
            </w:pPr>
            <w:r w:rsidRPr="001E7EEA">
              <w:rPr>
                <w:sz w:val="22"/>
                <w:szCs w:val="22"/>
                <w:lang w:val="en-US" w:eastAsia="en-US"/>
              </w:rPr>
              <w:t>(ii)</w:t>
            </w:r>
            <w:r w:rsidRPr="001E7EEA">
              <w:rPr>
                <w:sz w:val="22"/>
                <w:szCs w:val="22"/>
                <w:lang w:val="en-US" w:eastAsia="en-US"/>
              </w:rPr>
              <w:tab/>
            </w:r>
            <w:r w:rsidRPr="001E7EEA">
              <w:rPr>
                <w:sz w:val="22"/>
                <w:szCs w:val="22"/>
                <w:lang w:val="en-US" w:eastAsia="en-US"/>
              </w:rPr>
              <w:t>deliver the Key Person Replacement Proposal to the Customer within thirty (30) days after the date of receipt of the information pursuant to the preceding clause.</w:t>
            </w:r>
          </w:p>
          <w:p w:rsidR="00F07EEA" w:rsidP="00E76258" w:rsidRDefault="00F07EEA" w14:paraId="69B0B0B8" w14:textId="77777777">
            <w:pPr>
              <w:ind w:left="696" w:hanging="696"/>
              <w:rPr>
                <w:sz w:val="22"/>
                <w:szCs w:val="22"/>
                <w:lang w:val="en-US" w:eastAsia="en-US"/>
              </w:rPr>
            </w:pPr>
          </w:p>
          <w:p w:rsidR="00F07EEA" w:rsidP="00E76258" w:rsidRDefault="00F07EEA" w14:paraId="3A7873FC" w14:textId="77777777">
            <w:pPr>
              <w:ind w:left="696" w:hanging="696"/>
              <w:rPr>
                <w:sz w:val="22"/>
                <w:szCs w:val="22"/>
                <w:lang w:val="en-US" w:eastAsia="en-US"/>
              </w:rPr>
            </w:pPr>
          </w:p>
          <w:p w:rsidR="00F07EEA" w:rsidP="00E76258" w:rsidRDefault="00F07EEA" w14:paraId="3A066F07" w14:textId="77777777">
            <w:pPr>
              <w:ind w:left="696" w:hanging="696"/>
              <w:rPr>
                <w:sz w:val="22"/>
                <w:szCs w:val="22"/>
                <w:lang w:val="en-US" w:eastAsia="en-US"/>
              </w:rPr>
            </w:pPr>
          </w:p>
          <w:p w:rsidRPr="001E7EEA" w:rsidR="00F07EEA" w:rsidP="00E76258" w:rsidRDefault="00F07EEA" w14:paraId="1CE23215" w14:textId="77777777">
            <w:pPr>
              <w:ind w:left="696" w:hanging="696"/>
              <w:rPr>
                <w:sz w:val="22"/>
                <w:szCs w:val="22"/>
                <w:lang w:val="en-US" w:eastAsia="en-US"/>
              </w:rPr>
            </w:pPr>
          </w:p>
          <w:p w:rsidRPr="001E7EEA" w:rsidR="001E7EEA" w:rsidP="00E76258" w:rsidRDefault="001E7EEA" w14:paraId="30879B98" w14:textId="3E102895">
            <w:pPr>
              <w:suppressAutoHyphens w:val="0"/>
              <w:ind w:left="837" w:hanging="850"/>
              <w:jc w:val="both"/>
              <w:rPr>
                <w:sz w:val="22"/>
                <w:szCs w:val="22"/>
                <w:lang w:val="en-US" w:eastAsia="en-US"/>
              </w:rPr>
            </w:pPr>
            <w:r>
              <w:rPr>
                <w:sz w:val="22"/>
                <w:szCs w:val="22"/>
                <w:lang w:val="en-US" w:eastAsia="en-US"/>
              </w:rPr>
              <w:t xml:space="preserve">4.18.2 </w:t>
            </w:r>
            <w:r w:rsidR="00E76258">
              <w:rPr>
                <w:sz w:val="22"/>
                <w:szCs w:val="22"/>
                <w:lang w:val="en-US" w:eastAsia="en-US"/>
              </w:rPr>
              <w:t xml:space="preserve"> </w:t>
            </w:r>
            <w:r w:rsidRPr="001E7EEA">
              <w:rPr>
                <w:sz w:val="22"/>
                <w:szCs w:val="22"/>
                <w:lang w:val="en-US" w:eastAsia="en-US"/>
              </w:rPr>
              <w:t>The Cus</w:t>
            </w:r>
            <w:r w:rsidR="00E76258">
              <w:rPr>
                <w:sz w:val="22"/>
                <w:szCs w:val="22"/>
                <w:lang w:val="en-US" w:eastAsia="en-US"/>
              </w:rPr>
              <w:t xml:space="preserve">tomer shall assess the received </w:t>
            </w:r>
            <w:r w:rsidRPr="001E7EEA">
              <w:rPr>
                <w:sz w:val="22"/>
                <w:szCs w:val="22"/>
                <w:lang w:val="en-US" w:eastAsia="en-US"/>
              </w:rPr>
              <w:t xml:space="preserve">Key Person Replacement Proposal within 10 (ten) working days, on the </w:t>
            </w:r>
            <w:r w:rsidRPr="001E7EEA">
              <w:rPr>
                <w:sz w:val="22"/>
                <w:szCs w:val="22"/>
                <w:lang w:val="en-US" w:eastAsia="en-US"/>
              </w:rPr>
              <w:t>basis of which the Customer shall either:</w:t>
            </w:r>
          </w:p>
          <w:p w:rsidRPr="001E7EEA" w:rsidR="001E7EEA" w:rsidP="00E76258" w:rsidRDefault="00E76258" w14:paraId="5D68F4C7" w14:textId="3C81E4CE">
            <w:pPr>
              <w:pStyle w:val="Odsekzoznamu"/>
              <w:suppressAutoHyphens w:val="0"/>
              <w:ind w:left="837" w:hanging="425"/>
              <w:jc w:val="both"/>
              <w:rPr>
                <w:sz w:val="22"/>
                <w:szCs w:val="22"/>
                <w:lang w:val="en-US" w:eastAsia="en-US"/>
              </w:rPr>
            </w:pPr>
            <w:r>
              <w:rPr>
                <w:sz w:val="22"/>
                <w:szCs w:val="22"/>
                <w:lang w:val="en-US" w:eastAsia="en-US"/>
              </w:rPr>
              <w:t xml:space="preserve"> </w:t>
            </w:r>
            <w:r w:rsidRPr="001E7EEA" w:rsidR="001E7EEA">
              <w:rPr>
                <w:sz w:val="22"/>
                <w:szCs w:val="22"/>
                <w:lang w:val="en-US" w:eastAsia="en-US"/>
              </w:rPr>
              <w:t>(</w:t>
            </w:r>
            <w:proofErr w:type="spellStart"/>
            <w:r w:rsidRPr="001E7EEA" w:rsidR="001E7EEA">
              <w:rPr>
                <w:sz w:val="22"/>
                <w:szCs w:val="22"/>
                <w:lang w:val="en-US" w:eastAsia="en-US"/>
              </w:rPr>
              <w:t>i</w:t>
            </w:r>
            <w:proofErr w:type="spellEnd"/>
            <w:r w:rsidRPr="001E7EEA" w:rsidR="001E7EEA">
              <w:rPr>
                <w:sz w:val="22"/>
                <w:szCs w:val="22"/>
                <w:lang w:val="en-US" w:eastAsia="en-US"/>
              </w:rPr>
              <w:t>)</w:t>
            </w:r>
            <w:r>
              <w:rPr>
                <w:sz w:val="22"/>
                <w:szCs w:val="22"/>
                <w:lang w:val="en-US" w:eastAsia="en-US"/>
              </w:rPr>
              <w:t xml:space="preserve"> </w:t>
            </w:r>
            <w:r w:rsidRPr="001E7EEA" w:rsidR="001E7EEA">
              <w:rPr>
                <w:sz w:val="22"/>
                <w:szCs w:val="22"/>
                <w:lang w:val="en-US" w:eastAsia="en-US"/>
              </w:rPr>
              <w:t>agree in writing to the Key Person replacement - the Customer shall be deemed to have agreed to the Key Person Replacement Proposal also if the Customer does not comment on the Key Person Replacement Proposal within the specified time period; or</w:t>
            </w:r>
          </w:p>
          <w:p w:rsidRPr="00E76258" w:rsidR="001E7EEA" w:rsidP="00E76258" w:rsidRDefault="00E76258" w14:paraId="7BD52176" w14:textId="6BC6FA4E">
            <w:pPr>
              <w:pStyle w:val="Odsekzoznamu"/>
              <w:suppressAutoHyphens w:val="0"/>
              <w:ind w:left="837" w:hanging="283"/>
              <w:jc w:val="both"/>
              <w:rPr>
                <w:sz w:val="22"/>
                <w:szCs w:val="22"/>
                <w:lang w:val="en-US" w:eastAsia="en-US"/>
              </w:rPr>
            </w:pPr>
            <w:r>
              <w:rPr>
                <w:sz w:val="22"/>
                <w:szCs w:val="22"/>
                <w:lang w:val="en-US" w:eastAsia="en-US"/>
              </w:rPr>
              <w:t>(ii)</w:t>
            </w:r>
            <w:r w:rsidRPr="001E7EEA" w:rsidR="001E7EEA">
              <w:rPr>
                <w:sz w:val="22"/>
                <w:szCs w:val="22"/>
                <w:lang w:val="en-US" w:eastAsia="en-US"/>
              </w:rPr>
              <w:t>disapprove of the Key Person replacement in writing and raise appropriate justified objections to it, or reject it (stating the reasons) - in case of raising appropriate justified objections, the Provider is obliged to modify the Key Person Replacement Proposal within 10 (ten) working days and to resend it to the Customer for approval, including repeatedly.</w:t>
            </w:r>
          </w:p>
          <w:p w:rsidR="00E76258" w:rsidP="001E7EEA" w:rsidRDefault="00E76258" w14:paraId="19C336ED" w14:textId="77777777">
            <w:pPr>
              <w:pStyle w:val="Odsekzoznamu"/>
              <w:suppressAutoHyphens w:val="0"/>
              <w:ind w:left="1152"/>
              <w:jc w:val="both"/>
              <w:rPr>
                <w:sz w:val="22"/>
                <w:szCs w:val="22"/>
                <w:lang w:val="en-US" w:eastAsia="en-US"/>
              </w:rPr>
            </w:pPr>
          </w:p>
          <w:p w:rsidRPr="00E76258" w:rsidR="001E7EEA" w:rsidP="00E76258" w:rsidRDefault="001E7EEA" w14:paraId="5887DE45" w14:textId="09D75A3F">
            <w:pPr>
              <w:suppressAutoHyphens w:val="0"/>
              <w:ind w:left="696" w:hanging="696"/>
              <w:jc w:val="both"/>
              <w:rPr>
                <w:sz w:val="22"/>
                <w:szCs w:val="22"/>
                <w:lang w:val="en-US" w:eastAsia="en-US"/>
              </w:rPr>
            </w:pPr>
            <w:r w:rsidRPr="00E76258">
              <w:rPr>
                <w:sz w:val="22"/>
                <w:szCs w:val="22"/>
                <w:lang w:val="en-US" w:eastAsia="en-US"/>
              </w:rPr>
              <w:t xml:space="preserve">4.18.3 </w:t>
            </w:r>
            <w:r w:rsidR="00E76258">
              <w:rPr>
                <w:sz w:val="22"/>
                <w:szCs w:val="22"/>
                <w:lang w:val="en-US" w:eastAsia="en-US"/>
              </w:rPr>
              <w:t xml:space="preserve">  </w:t>
            </w:r>
            <w:r w:rsidRPr="00E76258">
              <w:rPr>
                <w:sz w:val="22"/>
                <w:szCs w:val="22"/>
                <w:lang w:val="en-US" w:eastAsia="en-US"/>
              </w:rPr>
              <w:t>A Key Person may be replaced only based on a written approval by the Customer, while the Customer is not entitled to refuse any replacement of a Key Person without a reason.</w:t>
            </w:r>
          </w:p>
        </w:tc>
      </w:tr>
      <w:tr w:rsidRPr="001002B4" w:rsidR="00F16242" w:rsidTr="7BFC6B0A" w14:paraId="24D750C8" w14:textId="77777777">
        <w:trPr>
          <w:trHeight w:val="149"/>
        </w:trPr>
        <w:tc>
          <w:tcPr>
            <w:tcW w:w="4833" w:type="dxa"/>
            <w:tcMar/>
          </w:tcPr>
          <w:p w:rsidRPr="00BE2491" w:rsidR="0038329E" w:rsidRDefault="0038329E" w14:paraId="3ADC061E" w14:textId="77777777">
            <w:pPr>
              <w:suppressAutoHyphens w:val="0"/>
              <w:ind w:left="432"/>
              <w:contextualSpacing/>
            </w:pPr>
          </w:p>
        </w:tc>
        <w:tc>
          <w:tcPr>
            <w:tcW w:w="4714" w:type="dxa"/>
            <w:tcMar/>
          </w:tcPr>
          <w:p w:rsidRPr="001E7EEA" w:rsidR="0038329E" w:rsidRDefault="0038329E" w14:paraId="25E387A3" w14:textId="77777777">
            <w:pPr>
              <w:suppressAutoHyphens w:val="0"/>
              <w:ind w:left="432"/>
              <w:contextualSpacing/>
              <w:rPr>
                <w:sz w:val="22"/>
                <w:szCs w:val="22"/>
                <w:lang w:val="en-US" w:eastAsia="en-US"/>
              </w:rPr>
            </w:pPr>
          </w:p>
        </w:tc>
      </w:tr>
      <w:tr w:rsidRPr="001002B4" w:rsidR="00F16242" w:rsidTr="7BFC6B0A" w14:paraId="57F5726D" w14:textId="77777777">
        <w:trPr>
          <w:trHeight w:val="149"/>
        </w:trPr>
        <w:tc>
          <w:tcPr>
            <w:tcW w:w="4833" w:type="dxa"/>
            <w:tcMar/>
          </w:tcPr>
          <w:p w:rsidRPr="00BE2491" w:rsidR="00080E92" w:rsidRDefault="00080E92" w14:paraId="7342D6F4" w14:textId="7EEA2F77">
            <w:pPr>
              <w:suppressAutoHyphens w:val="0"/>
              <w:contextualSpacing/>
            </w:pPr>
          </w:p>
        </w:tc>
        <w:tc>
          <w:tcPr>
            <w:tcW w:w="4714" w:type="dxa"/>
            <w:tcMar/>
          </w:tcPr>
          <w:p w:rsidRPr="001E7EEA" w:rsidR="0038329E" w:rsidRDefault="0038329E" w14:paraId="663D47B9" w14:textId="77777777">
            <w:pPr>
              <w:suppressAutoHyphens w:val="0"/>
              <w:ind w:left="432"/>
              <w:contextualSpacing/>
              <w:rPr>
                <w:sz w:val="22"/>
                <w:szCs w:val="22"/>
                <w:lang w:val="en-US" w:eastAsia="en-US"/>
              </w:rPr>
            </w:pPr>
          </w:p>
        </w:tc>
      </w:tr>
      <w:tr w:rsidRPr="001002B4" w:rsidR="00F16242" w:rsidTr="7BFC6B0A" w14:paraId="546AA910" w14:textId="77777777">
        <w:trPr>
          <w:trHeight w:val="899"/>
        </w:trPr>
        <w:tc>
          <w:tcPr>
            <w:tcW w:w="4833" w:type="dxa"/>
            <w:shd w:val="clear" w:color="auto" w:fill="auto"/>
            <w:tcMar/>
          </w:tcPr>
          <w:p w:rsidRPr="00DC6D14" w:rsidR="0038329E" w:rsidP="0041298B" w:rsidRDefault="0038329E" w14:paraId="7E33A0DA" w14:textId="46CB7E83">
            <w:pPr>
              <w:numPr>
                <w:ilvl w:val="0"/>
                <w:numId w:val="110"/>
              </w:numPr>
              <w:suppressAutoHyphens w:val="0"/>
              <w:contextualSpacing/>
              <w:jc w:val="both"/>
              <w:rPr>
                <w:b/>
                <w:bCs/>
                <w:sz w:val="22"/>
                <w:szCs w:val="22"/>
                <w:lang w:eastAsia="en-US"/>
              </w:rPr>
            </w:pPr>
            <w:bookmarkStart w:name="_Ref99615030" w:id="6"/>
            <w:r w:rsidRPr="68B2CD32">
              <w:rPr>
                <w:b/>
                <w:bCs/>
                <w:sz w:val="22"/>
                <w:szCs w:val="22"/>
                <w:lang w:eastAsia="en-US"/>
              </w:rPr>
              <w:t>CENA</w:t>
            </w:r>
            <w:r w:rsidRPr="00DC6D14">
              <w:rPr>
                <w:b/>
                <w:bCs/>
                <w:sz w:val="22"/>
                <w:szCs w:val="22"/>
                <w:lang w:eastAsia="en-US"/>
              </w:rPr>
              <w:t>, PLATOBNÉ PODMIENKY A ZMLUVNÉ POKUTY</w:t>
            </w:r>
            <w:bookmarkEnd w:id="6"/>
          </w:p>
        </w:tc>
        <w:tc>
          <w:tcPr>
            <w:tcW w:w="4714" w:type="dxa"/>
            <w:shd w:val="clear" w:color="auto" w:fill="auto"/>
            <w:tcMar/>
          </w:tcPr>
          <w:p w:rsidRPr="00DC6D14" w:rsidR="0038329E" w:rsidP="0041298B" w:rsidRDefault="0038329E" w14:paraId="1DAEC28F" w14:textId="77777777">
            <w:pPr>
              <w:numPr>
                <w:ilvl w:val="0"/>
                <w:numId w:val="108"/>
              </w:numPr>
              <w:suppressAutoHyphens w:val="0"/>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Pr="001002B4" w:rsidR="00F16242" w:rsidTr="7BFC6B0A" w14:paraId="54C771A2" w14:textId="77777777">
        <w:trPr>
          <w:trHeight w:val="580"/>
        </w:trPr>
        <w:tc>
          <w:tcPr>
            <w:tcW w:w="4833" w:type="dxa"/>
            <w:tcMar/>
          </w:tcPr>
          <w:p w:rsidR="00211B16" w:rsidP="0041298B" w:rsidRDefault="00211B16" w14:paraId="45B7B15B" w14:textId="6D0F68F5">
            <w:pPr>
              <w:numPr>
                <w:ilvl w:val="1"/>
                <w:numId w:val="111"/>
              </w:numPr>
              <w:suppressAutoHyphens w:val="0"/>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rsidR="00F67E9E" w:rsidP="00935B8C" w:rsidRDefault="00F67E9E" w14:paraId="033A5ED7" w14:textId="77777777">
            <w:pPr>
              <w:suppressAutoHyphens w:val="0"/>
              <w:ind w:left="452"/>
              <w:contextualSpacing/>
              <w:jc w:val="both"/>
              <w:rPr>
                <w:sz w:val="22"/>
                <w:szCs w:val="22"/>
                <w:lang w:eastAsia="en-US"/>
              </w:rPr>
            </w:pPr>
          </w:p>
          <w:p w:rsidRPr="00FC78C5" w:rsidR="00211B16" w:rsidP="0041298B" w:rsidRDefault="002D6251" w14:paraId="7EA9CAF1" w14:textId="51E492B7">
            <w:pPr>
              <w:numPr>
                <w:ilvl w:val="2"/>
                <w:numId w:val="111"/>
              </w:numPr>
              <w:suppressAutoHyphens w:val="0"/>
              <w:ind w:left="1019" w:hanging="567"/>
              <w:contextualSpacing/>
              <w:jc w:val="both"/>
              <w:rPr>
                <w:sz w:val="22"/>
                <w:szCs w:val="22"/>
                <w:lang w:eastAsia="en-US"/>
              </w:rPr>
            </w:pPr>
            <w:r w:rsidRPr="002A4BEA">
              <w:rPr>
                <w:sz w:val="22"/>
                <w:szCs w:val="22"/>
                <w:lang w:eastAsia="en-US"/>
              </w:rPr>
              <w:t>vo vzťahu k </w:t>
            </w:r>
            <w:r w:rsidRPr="002A4BEA" w:rsidR="00E3207B">
              <w:rPr>
                <w:sz w:val="22"/>
                <w:szCs w:val="22"/>
                <w:lang w:eastAsia="en-US"/>
              </w:rPr>
              <w:t>Implementač</w:t>
            </w:r>
            <w:r w:rsidRPr="002A4BEA">
              <w:rPr>
                <w:sz w:val="22"/>
                <w:szCs w:val="22"/>
                <w:lang w:eastAsia="en-US"/>
              </w:rPr>
              <w:t>ným</w:t>
            </w:r>
            <w:r w:rsidRPr="002A4BEA" w:rsidR="00E3207B">
              <w:rPr>
                <w:sz w:val="22"/>
                <w:szCs w:val="22"/>
                <w:lang w:eastAsia="en-US"/>
              </w:rPr>
              <w:t xml:space="preserve"> </w:t>
            </w:r>
            <w:r w:rsidRPr="002A4BEA">
              <w:rPr>
                <w:sz w:val="22"/>
                <w:szCs w:val="22"/>
                <w:lang w:eastAsia="en-US"/>
              </w:rPr>
              <w:t xml:space="preserve">Službám, </w:t>
            </w:r>
            <w:r w:rsidRPr="002A4BEA" w:rsidR="005360D3">
              <w:rPr>
                <w:sz w:val="22"/>
                <w:szCs w:val="22"/>
                <w:lang w:eastAsia="en-US"/>
              </w:rPr>
              <w:t xml:space="preserve"> </w:t>
            </w:r>
            <w:r w:rsidRPr="002A4BEA">
              <w:rPr>
                <w:sz w:val="22"/>
                <w:szCs w:val="22"/>
                <w:lang w:eastAsia="en-US"/>
              </w:rPr>
              <w:t>cen</w:t>
            </w:r>
            <w:r w:rsidRPr="002A4BEA" w:rsidR="003C175B">
              <w:rPr>
                <w:sz w:val="22"/>
                <w:szCs w:val="22"/>
                <w:lang w:eastAsia="en-US"/>
              </w:rPr>
              <w:t>a</w:t>
            </w:r>
            <w:r w:rsidRPr="002A4BEA" w:rsidR="005360D3">
              <w:rPr>
                <w:sz w:val="22"/>
                <w:szCs w:val="22"/>
                <w:lang w:eastAsia="en-US"/>
              </w:rPr>
              <w:t xml:space="preserve"> </w:t>
            </w:r>
            <w:r w:rsidRPr="002A4BEA" w:rsidR="0003648D">
              <w:rPr>
                <w:sz w:val="22"/>
                <w:szCs w:val="22"/>
                <w:lang w:eastAsia="en-US"/>
              </w:rPr>
              <w:t>za implementáciu</w:t>
            </w:r>
            <w:r w:rsidRPr="002A4BEA" w:rsidR="004C0DB0">
              <w:rPr>
                <w:sz w:val="22"/>
                <w:szCs w:val="22"/>
                <w:lang w:eastAsia="en-US"/>
              </w:rPr>
              <w:t xml:space="preserve"> </w:t>
            </w:r>
            <w:r w:rsidRPr="002A4BEA" w:rsidR="0003648D">
              <w:rPr>
                <w:sz w:val="22"/>
                <w:szCs w:val="22"/>
                <w:lang w:eastAsia="en-US"/>
              </w:rPr>
              <w:t>Platformy, Modulov a Funkcionalít,</w:t>
            </w:r>
            <w:r w:rsidRPr="002A4BEA" w:rsidR="00041236">
              <w:rPr>
                <w:sz w:val="22"/>
                <w:szCs w:val="22"/>
                <w:lang w:eastAsia="en-US"/>
              </w:rPr>
              <w:t xml:space="preserve"> ako aj  cen</w:t>
            </w:r>
            <w:r w:rsidRPr="002A4BEA" w:rsidR="003C175B">
              <w:rPr>
                <w:sz w:val="22"/>
                <w:szCs w:val="22"/>
                <w:lang w:eastAsia="en-US"/>
              </w:rPr>
              <w:t>a</w:t>
            </w:r>
            <w:r w:rsidRPr="002A4BEA" w:rsidR="00041236">
              <w:rPr>
                <w:sz w:val="22"/>
                <w:szCs w:val="22"/>
                <w:lang w:eastAsia="en-US"/>
              </w:rPr>
              <w:t xml:space="preserve"> za inštaláciu HW zariadení (spolu ďalej len „</w:t>
            </w:r>
            <w:r w:rsidRPr="002A4BEA" w:rsidR="00041236">
              <w:rPr>
                <w:b/>
                <w:bCs/>
                <w:sz w:val="22"/>
                <w:szCs w:val="22"/>
                <w:lang w:eastAsia="en-US"/>
              </w:rPr>
              <w:t>Prvky implementácie</w:t>
            </w:r>
            <w:r w:rsidRPr="002A4BEA" w:rsidR="00041236">
              <w:rPr>
                <w:sz w:val="22"/>
                <w:szCs w:val="22"/>
                <w:lang w:eastAsia="en-US"/>
              </w:rPr>
              <w:t>“),</w:t>
            </w:r>
            <w:r w:rsidRPr="00FC78C5" w:rsidR="00041236">
              <w:rPr>
                <w:sz w:val="22"/>
                <w:szCs w:val="22"/>
                <w:lang w:eastAsia="en-US"/>
              </w:rPr>
              <w:t xml:space="preserve"> a to </w:t>
            </w:r>
            <w:r w:rsidRPr="00FC78C5" w:rsidR="005360D3">
              <w:rPr>
                <w:sz w:val="22"/>
                <w:szCs w:val="22"/>
                <w:lang w:eastAsia="en-US"/>
              </w:rPr>
              <w:t>v</w:t>
            </w:r>
            <w:r w:rsidRPr="00FC78C5" w:rsidR="00AB5E4C">
              <w:rPr>
                <w:sz w:val="22"/>
                <w:szCs w:val="22"/>
                <w:lang w:eastAsia="en-US"/>
              </w:rPr>
              <w:t xml:space="preserve"> príslušnej</w:t>
            </w:r>
            <w:r w:rsidRPr="00FC78C5" w:rsidR="005360D3">
              <w:rPr>
                <w:sz w:val="22"/>
                <w:szCs w:val="22"/>
                <w:lang w:eastAsia="en-US"/>
              </w:rPr>
              <w:t xml:space="preserve"> výške </w:t>
            </w:r>
            <w:r w:rsidRPr="00FC78C5" w:rsidR="00041236">
              <w:rPr>
                <w:sz w:val="22"/>
                <w:szCs w:val="22"/>
                <w:lang w:eastAsia="en-US"/>
              </w:rPr>
              <w:t xml:space="preserve">za každý Prvok implementácie </w:t>
            </w:r>
            <w:r w:rsidRPr="00FC78C5" w:rsidR="0003648D">
              <w:rPr>
                <w:sz w:val="22"/>
                <w:szCs w:val="22"/>
                <w:lang w:eastAsia="en-US"/>
              </w:rPr>
              <w:t>uveden</w:t>
            </w:r>
            <w:r w:rsidRPr="00FC78C5" w:rsidR="005360D3">
              <w:rPr>
                <w:sz w:val="22"/>
                <w:szCs w:val="22"/>
                <w:lang w:eastAsia="en-US"/>
              </w:rPr>
              <w:t xml:space="preserve">ej </w:t>
            </w:r>
            <w:r w:rsidRPr="00FC78C5" w:rsidR="0003648D">
              <w:rPr>
                <w:sz w:val="22"/>
                <w:szCs w:val="22"/>
                <w:lang w:eastAsia="en-US"/>
              </w:rPr>
              <w:t>v Prílohe č. 3 tejto Zmluvy;</w:t>
            </w:r>
          </w:p>
          <w:p w:rsidRPr="00FC78C5" w:rsidR="00ED19BA" w:rsidP="00935B8C" w:rsidRDefault="00ED19BA" w14:paraId="525CEB7C" w14:textId="77777777">
            <w:pPr>
              <w:suppressAutoHyphens w:val="0"/>
              <w:ind w:left="1019"/>
              <w:contextualSpacing/>
              <w:jc w:val="both"/>
              <w:rPr>
                <w:sz w:val="22"/>
                <w:szCs w:val="22"/>
                <w:lang w:eastAsia="en-US"/>
              </w:rPr>
            </w:pPr>
          </w:p>
          <w:p w:rsidRPr="00FC78C5" w:rsidR="00ED19BA" w:rsidP="00ED19BA" w:rsidRDefault="00ED19BA" w14:paraId="61E463C0" w14:textId="6378BF06">
            <w:pPr>
              <w:suppressAutoHyphens w:val="0"/>
              <w:ind w:left="1019"/>
              <w:contextualSpacing/>
              <w:jc w:val="both"/>
              <w:rPr>
                <w:sz w:val="22"/>
                <w:szCs w:val="22"/>
                <w:lang w:eastAsia="en-US"/>
              </w:rPr>
            </w:pPr>
          </w:p>
          <w:p w:rsidRPr="00FC78C5" w:rsidR="00853CE8" w:rsidP="00935B8C" w:rsidRDefault="00853CE8" w14:paraId="2A453022" w14:textId="77777777">
            <w:pPr>
              <w:suppressAutoHyphens w:val="0"/>
              <w:ind w:left="1019"/>
              <w:contextualSpacing/>
              <w:jc w:val="both"/>
              <w:rPr>
                <w:sz w:val="22"/>
                <w:szCs w:val="22"/>
                <w:lang w:eastAsia="en-US"/>
              </w:rPr>
            </w:pPr>
          </w:p>
          <w:p w:rsidRPr="00FC78C5" w:rsidR="00AB5E4C" w:rsidP="0041298B" w:rsidRDefault="00ED19BA" w14:paraId="5D7B14C9" w14:textId="4DD5A056">
            <w:pPr>
              <w:numPr>
                <w:ilvl w:val="2"/>
                <w:numId w:val="111"/>
              </w:numPr>
              <w:suppressAutoHyphens w:val="0"/>
              <w:ind w:left="1019" w:hanging="567"/>
              <w:contextualSpacing/>
              <w:jc w:val="both"/>
              <w:rPr>
                <w:sz w:val="22"/>
                <w:szCs w:val="22"/>
                <w:lang w:eastAsia="en-US"/>
              </w:rPr>
            </w:pPr>
            <w:r w:rsidRPr="00FC78C5">
              <w:rPr>
                <w:sz w:val="22"/>
                <w:szCs w:val="22"/>
                <w:lang w:eastAsia="en-US"/>
              </w:rPr>
              <w:t>v</w:t>
            </w:r>
            <w:r w:rsidRPr="00FC78C5" w:rsidR="0003648D">
              <w:rPr>
                <w:sz w:val="22"/>
                <w:szCs w:val="22"/>
                <w:lang w:eastAsia="en-US"/>
              </w:rPr>
              <w:t xml:space="preserve">o vzťahu k Prevádzkovým Službám, </w:t>
            </w:r>
            <w:r w:rsidRPr="00FC78C5" w:rsidR="00D17A9B">
              <w:rPr>
                <w:sz w:val="22"/>
                <w:szCs w:val="22"/>
                <w:lang w:eastAsia="en-US"/>
              </w:rPr>
              <w:t xml:space="preserve">mesačná </w:t>
            </w:r>
            <w:r w:rsidRPr="00FC78C5" w:rsidR="005360D3">
              <w:rPr>
                <w:sz w:val="22"/>
                <w:szCs w:val="22"/>
                <w:lang w:eastAsia="en-US"/>
              </w:rPr>
              <w:t>paušáln</w:t>
            </w:r>
            <w:r w:rsidRPr="00FC78C5" w:rsidR="00D17A9B">
              <w:rPr>
                <w:sz w:val="22"/>
                <w:szCs w:val="22"/>
                <w:lang w:eastAsia="en-US"/>
              </w:rPr>
              <w:t>a</w:t>
            </w:r>
            <w:r w:rsidRPr="00FC78C5" w:rsidR="005360D3">
              <w:rPr>
                <w:sz w:val="22"/>
                <w:szCs w:val="22"/>
                <w:lang w:eastAsia="en-US"/>
              </w:rPr>
              <w:t xml:space="preserve"> </w:t>
            </w:r>
            <w:r w:rsidRPr="00FC78C5" w:rsidR="0003648D">
              <w:rPr>
                <w:sz w:val="22"/>
                <w:szCs w:val="22"/>
                <w:lang w:eastAsia="en-US"/>
              </w:rPr>
              <w:t>cen</w:t>
            </w:r>
            <w:r w:rsidRPr="00FC78C5" w:rsidR="00D17A9B">
              <w:rPr>
                <w:sz w:val="22"/>
                <w:szCs w:val="22"/>
                <w:lang w:eastAsia="en-US"/>
              </w:rPr>
              <w:t>a</w:t>
            </w:r>
            <w:r w:rsidRPr="00FC78C5" w:rsidR="0003648D">
              <w:rPr>
                <w:sz w:val="22"/>
                <w:szCs w:val="22"/>
                <w:lang w:eastAsia="en-US"/>
              </w:rPr>
              <w:t xml:space="preserve"> za každú </w:t>
            </w:r>
            <w:r w:rsidRPr="00FC78C5" w:rsidR="00AC4398">
              <w:rPr>
                <w:sz w:val="22"/>
                <w:szCs w:val="22"/>
                <w:lang w:eastAsia="en-US"/>
              </w:rPr>
              <w:t xml:space="preserve">aktívnu </w:t>
            </w:r>
            <w:r w:rsidRPr="00FC78C5" w:rsidR="0003648D">
              <w:rPr>
                <w:sz w:val="22"/>
                <w:szCs w:val="22"/>
                <w:lang w:eastAsia="en-US"/>
              </w:rPr>
              <w:t>časť Platformy, Modulov a Funkcionalít uvedenú do prevádzky</w:t>
            </w:r>
            <w:r w:rsidRPr="00FC78C5" w:rsidR="00D17A9B">
              <w:rPr>
                <w:sz w:val="22"/>
                <w:szCs w:val="22"/>
                <w:lang w:eastAsia="en-US"/>
              </w:rPr>
              <w:t xml:space="preserve"> pre SW prevádzku</w:t>
            </w:r>
            <w:r w:rsidRPr="00FC78C5" w:rsidR="0003648D">
              <w:rPr>
                <w:sz w:val="22"/>
                <w:szCs w:val="22"/>
                <w:lang w:eastAsia="en-US"/>
              </w:rPr>
              <w:t xml:space="preserve"> a</w:t>
            </w:r>
            <w:r w:rsidRPr="00FC78C5" w:rsidR="00D17A9B">
              <w:rPr>
                <w:sz w:val="22"/>
                <w:szCs w:val="22"/>
                <w:lang w:eastAsia="en-US"/>
              </w:rPr>
              <w:t xml:space="preserve"> mesačná</w:t>
            </w:r>
            <w:r w:rsidRPr="00FC78C5" w:rsidR="005360D3">
              <w:rPr>
                <w:sz w:val="22"/>
                <w:szCs w:val="22"/>
                <w:lang w:eastAsia="en-US"/>
              </w:rPr>
              <w:t xml:space="preserve"> paušálna </w:t>
            </w:r>
            <w:r w:rsidRPr="00FC78C5" w:rsidR="0003648D">
              <w:rPr>
                <w:sz w:val="22"/>
                <w:szCs w:val="22"/>
                <w:lang w:eastAsia="en-US"/>
              </w:rPr>
              <w:t>cen</w:t>
            </w:r>
            <w:r w:rsidRPr="00FC78C5" w:rsidR="005360D3">
              <w:rPr>
                <w:sz w:val="22"/>
                <w:szCs w:val="22"/>
                <w:lang w:eastAsia="en-US"/>
              </w:rPr>
              <w:t xml:space="preserve">a za každé </w:t>
            </w:r>
            <w:r w:rsidRPr="00FC78C5" w:rsidR="00AC4398">
              <w:rPr>
                <w:sz w:val="22"/>
                <w:szCs w:val="22"/>
                <w:lang w:eastAsia="en-US"/>
              </w:rPr>
              <w:t xml:space="preserve">aktívne </w:t>
            </w:r>
            <w:r w:rsidRPr="00FC78C5">
              <w:rPr>
                <w:sz w:val="22"/>
                <w:szCs w:val="22"/>
                <w:lang w:eastAsia="en-US"/>
              </w:rPr>
              <w:t xml:space="preserve">Jednotlivé </w:t>
            </w:r>
            <w:r w:rsidRPr="00FC78C5" w:rsidR="00F05CDB">
              <w:rPr>
                <w:sz w:val="22"/>
                <w:szCs w:val="22"/>
                <w:lang w:eastAsia="en-US"/>
              </w:rPr>
              <w:t>HW</w:t>
            </w:r>
            <w:r w:rsidRPr="00FC78C5" w:rsidR="005360D3">
              <w:rPr>
                <w:sz w:val="22"/>
                <w:szCs w:val="22"/>
                <w:lang w:eastAsia="en-US"/>
              </w:rPr>
              <w:t xml:space="preserve"> zariadenie uvedené do prevádzky</w:t>
            </w:r>
            <w:r w:rsidRPr="00FC78C5" w:rsidR="00D17A9B">
              <w:rPr>
                <w:sz w:val="22"/>
                <w:szCs w:val="22"/>
                <w:lang w:eastAsia="en-US"/>
              </w:rPr>
              <w:t xml:space="preserve"> pre HW prevádzku</w:t>
            </w:r>
            <w:r w:rsidRPr="00FC78C5" w:rsidR="00AC4398">
              <w:rPr>
                <w:sz w:val="22"/>
                <w:szCs w:val="22"/>
                <w:lang w:eastAsia="en-US"/>
              </w:rPr>
              <w:t xml:space="preserve"> (spolu ďalej len „</w:t>
            </w:r>
            <w:r w:rsidRPr="00FC78C5" w:rsidR="00AC4398">
              <w:rPr>
                <w:b/>
                <w:bCs/>
                <w:sz w:val="22"/>
                <w:szCs w:val="22"/>
                <w:lang w:eastAsia="en-US"/>
              </w:rPr>
              <w:t xml:space="preserve">Aktivované </w:t>
            </w:r>
            <w:r w:rsidRPr="00FC78C5" w:rsidR="00AC4398">
              <w:rPr>
                <w:b/>
                <w:bCs/>
                <w:sz w:val="22"/>
                <w:szCs w:val="22"/>
                <w:lang w:eastAsia="en-US"/>
              </w:rPr>
              <w:t>funkcionality</w:t>
            </w:r>
            <w:r w:rsidRPr="00FC78C5" w:rsidR="00AC4398">
              <w:rPr>
                <w:sz w:val="22"/>
                <w:szCs w:val="22"/>
                <w:lang w:eastAsia="en-US"/>
              </w:rPr>
              <w:t>“)</w:t>
            </w:r>
            <w:r w:rsidRPr="00FC78C5" w:rsidR="005360D3">
              <w:rPr>
                <w:sz w:val="22"/>
                <w:szCs w:val="22"/>
                <w:lang w:eastAsia="en-US"/>
              </w:rPr>
              <w:t xml:space="preserve">, </w:t>
            </w:r>
            <w:r w:rsidRPr="00FC78C5" w:rsidR="00D17A9B">
              <w:rPr>
                <w:sz w:val="22"/>
                <w:szCs w:val="22"/>
                <w:lang w:eastAsia="en-US"/>
              </w:rPr>
              <w:t xml:space="preserve">všetky </w:t>
            </w:r>
            <w:r w:rsidRPr="00FC78C5" w:rsidR="005360D3">
              <w:rPr>
                <w:sz w:val="22"/>
                <w:szCs w:val="22"/>
                <w:lang w:eastAsia="en-US"/>
              </w:rPr>
              <w:t>v</w:t>
            </w:r>
            <w:r w:rsidRPr="00FC78C5" w:rsidR="00AB5E4C">
              <w:rPr>
                <w:sz w:val="22"/>
                <w:szCs w:val="22"/>
                <w:lang w:eastAsia="en-US"/>
              </w:rPr>
              <w:t xml:space="preserve"> príslušnej </w:t>
            </w:r>
            <w:r w:rsidRPr="00FC78C5" w:rsidR="005360D3">
              <w:rPr>
                <w:sz w:val="22"/>
                <w:szCs w:val="22"/>
                <w:lang w:eastAsia="en-US"/>
              </w:rPr>
              <w:t>výške uvedenej v Prílohe č. 3 tejto Zmluvy;</w:t>
            </w:r>
            <w:r w:rsidRPr="00FC78C5" w:rsidR="002A6C3C">
              <w:rPr>
                <w:sz w:val="22"/>
                <w:szCs w:val="22"/>
                <w:lang w:eastAsia="en-US"/>
              </w:rPr>
              <w:t xml:space="preserve"> </w:t>
            </w:r>
          </w:p>
          <w:p w:rsidRPr="00FC78C5" w:rsidR="00853CE8" w:rsidP="00935B8C" w:rsidRDefault="00853CE8" w14:paraId="1774D67E" w14:textId="77777777">
            <w:pPr>
              <w:suppressAutoHyphens w:val="0"/>
              <w:ind w:left="1019"/>
              <w:contextualSpacing/>
              <w:jc w:val="both"/>
              <w:rPr>
                <w:sz w:val="22"/>
                <w:szCs w:val="22"/>
                <w:lang w:eastAsia="en-US"/>
              </w:rPr>
            </w:pPr>
          </w:p>
          <w:p w:rsidRPr="00FC78C5" w:rsidR="007E1E84" w:rsidP="0041298B" w:rsidRDefault="007E1E84" w14:paraId="4B5D8C37" w14:textId="77777777">
            <w:pPr>
              <w:numPr>
                <w:ilvl w:val="2"/>
                <w:numId w:val="111"/>
              </w:numPr>
              <w:suppressAutoHyphens w:val="0"/>
              <w:ind w:left="1019" w:hanging="567"/>
              <w:contextualSpacing/>
              <w:jc w:val="both"/>
              <w:rPr>
                <w:sz w:val="22"/>
                <w:szCs w:val="22"/>
                <w:lang w:eastAsia="en-US"/>
              </w:rPr>
            </w:pPr>
            <w:r w:rsidRPr="00FC78C5">
              <w:rPr>
                <w:sz w:val="22"/>
                <w:szCs w:val="22"/>
                <w:lang w:eastAsia="en-US"/>
              </w:rPr>
              <w:t xml:space="preserve">vo vzťahu k Podporným Službám, Službám </w:t>
            </w:r>
            <w:proofErr w:type="spellStart"/>
            <w:r w:rsidRPr="00FC78C5">
              <w:rPr>
                <w:sz w:val="22"/>
                <w:szCs w:val="22"/>
                <w:lang w:eastAsia="en-US"/>
              </w:rPr>
              <w:t>HelpDesk</w:t>
            </w:r>
            <w:proofErr w:type="spellEnd"/>
            <w:r w:rsidRPr="00FC78C5">
              <w:rPr>
                <w:sz w:val="22"/>
                <w:szCs w:val="22"/>
                <w:lang w:eastAsia="en-US"/>
              </w:rPr>
              <w:t>, Službám Incident Manažmentu a Službám Problém Manažmentu, mesačná paušálna cena v príslušnej výške uvedenej v Prílohe č. 3 tejto Zmluvy;</w:t>
            </w:r>
          </w:p>
          <w:p w:rsidRPr="00FC78C5" w:rsidR="00AB5E4C" w:rsidP="0041298B" w:rsidRDefault="007E1E84" w14:paraId="0742FC1C" w14:textId="72CCE1C5">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rsidRPr="00FC78C5" w:rsidR="007E1E84" w:rsidP="0041298B" w:rsidRDefault="007E1E84" w14:paraId="38FE4791" w14:textId="5B9540FC">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rsidRPr="00FC78C5" w:rsidR="00A26148" w:rsidP="00935B8C" w:rsidRDefault="00A26148" w14:paraId="5ABE2994" w14:textId="77777777">
            <w:pPr>
              <w:suppressAutoHyphens w:val="0"/>
              <w:ind w:left="1019"/>
              <w:contextualSpacing/>
              <w:jc w:val="both"/>
              <w:rPr>
                <w:sz w:val="22"/>
                <w:szCs w:val="22"/>
                <w:lang w:eastAsia="en-US"/>
              </w:rPr>
            </w:pPr>
          </w:p>
          <w:p w:rsidRPr="00D0238E" w:rsidR="004C0DB0" w:rsidP="0041298B" w:rsidRDefault="00041236" w14:paraId="23BAE5D6" w14:textId="48DD4DD9">
            <w:pPr>
              <w:numPr>
                <w:ilvl w:val="1"/>
                <w:numId w:val="11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Pr="00D0238E" w:rsidR="00AB3AD1">
              <w:rPr>
                <w:sz w:val="22"/>
                <w:szCs w:val="22"/>
                <w:lang w:eastAsia="en-US"/>
              </w:rPr>
              <w:t xml:space="preserve">celková </w:t>
            </w:r>
            <w:r w:rsidRPr="00D0238E">
              <w:rPr>
                <w:sz w:val="22"/>
                <w:szCs w:val="22"/>
                <w:lang w:eastAsia="en-US"/>
              </w:rPr>
              <w:t>cen</w:t>
            </w:r>
            <w:r w:rsidRPr="00D0238E" w:rsidR="004C0DB0">
              <w:rPr>
                <w:sz w:val="22"/>
                <w:szCs w:val="22"/>
                <w:lang w:eastAsia="en-US"/>
              </w:rPr>
              <w:t xml:space="preserve">a za realizáciu Implementačných Služieb </w:t>
            </w:r>
            <w:r w:rsidRPr="00D0238E">
              <w:rPr>
                <w:sz w:val="22"/>
                <w:szCs w:val="22"/>
                <w:lang w:eastAsia="en-US"/>
              </w:rPr>
              <w:t xml:space="preserve">podľa bodu 5.1.1. tohto článku Zmluvy </w:t>
            </w:r>
            <w:r w:rsidRPr="00D0238E" w:rsidR="004C0DB0">
              <w:rPr>
                <w:sz w:val="22"/>
                <w:szCs w:val="22"/>
                <w:lang w:eastAsia="en-US"/>
              </w:rPr>
              <w:t xml:space="preserve">sa rovná úhrnu cien za implementáciu každého jednotlivého </w:t>
            </w:r>
            <w:r w:rsidRPr="00D0238E" w:rsidR="00A26148">
              <w:rPr>
                <w:sz w:val="22"/>
                <w:szCs w:val="22"/>
                <w:lang w:eastAsia="en-US"/>
              </w:rPr>
              <w:t>P</w:t>
            </w:r>
            <w:r w:rsidRPr="00D0238E" w:rsidR="004C0DB0">
              <w:rPr>
                <w:sz w:val="22"/>
                <w:szCs w:val="22"/>
                <w:lang w:eastAsia="en-US"/>
              </w:rPr>
              <w:t>rvku</w:t>
            </w:r>
            <w:r w:rsidRPr="00D0238E" w:rsidR="00A26148">
              <w:rPr>
                <w:sz w:val="22"/>
                <w:szCs w:val="22"/>
                <w:lang w:eastAsia="en-US"/>
              </w:rPr>
              <w:t xml:space="preserve"> implementácie</w:t>
            </w:r>
            <w:r w:rsidRPr="00D0238E" w:rsidR="004C0DB0">
              <w:rPr>
                <w:sz w:val="22"/>
                <w:szCs w:val="22"/>
                <w:lang w:eastAsia="en-US"/>
              </w:rPr>
              <w:t xml:space="preserve"> v príslušnej výške podľa Prílohy č. 3 tejto Zmluvy.</w:t>
            </w:r>
          </w:p>
          <w:p w:rsidR="00A26148" w:rsidP="00935B8C" w:rsidRDefault="00A26148" w14:paraId="0919BD7F" w14:textId="77777777">
            <w:pPr>
              <w:suppressAutoHyphens w:val="0"/>
              <w:ind w:left="432"/>
              <w:contextualSpacing/>
              <w:jc w:val="both"/>
              <w:rPr>
                <w:sz w:val="22"/>
                <w:szCs w:val="22"/>
                <w:lang w:eastAsia="en-US"/>
              </w:rPr>
            </w:pPr>
          </w:p>
          <w:p w:rsidR="00A26148" w:rsidP="00935B8C" w:rsidRDefault="00A26148" w14:paraId="50F33073" w14:textId="77777777">
            <w:pPr>
              <w:suppressAutoHyphens w:val="0"/>
              <w:ind w:left="432"/>
              <w:contextualSpacing/>
              <w:jc w:val="both"/>
              <w:rPr>
                <w:sz w:val="22"/>
                <w:szCs w:val="22"/>
                <w:lang w:eastAsia="en-US"/>
              </w:rPr>
            </w:pPr>
          </w:p>
          <w:p w:rsidR="00A26148" w:rsidP="00A26148" w:rsidRDefault="00A26148" w14:paraId="1C969641" w14:textId="2066DDB6">
            <w:pPr>
              <w:pStyle w:val="Odsekzoznamu"/>
              <w:rPr>
                <w:sz w:val="22"/>
                <w:szCs w:val="22"/>
                <w:lang w:eastAsia="en-US"/>
              </w:rPr>
            </w:pPr>
          </w:p>
          <w:p w:rsidR="007E1E84" w:rsidP="0041298B" w:rsidRDefault="0035239C" w14:paraId="5C34F9BA" w14:textId="33FBAB9D">
            <w:pPr>
              <w:numPr>
                <w:ilvl w:val="1"/>
                <w:numId w:val="111"/>
              </w:numPr>
              <w:suppressAutoHyphens w:val="0"/>
              <w:contextualSpacing/>
              <w:jc w:val="both"/>
              <w:rPr>
                <w:sz w:val="22"/>
                <w:szCs w:val="22"/>
                <w:lang w:eastAsia="en-US"/>
              </w:rPr>
            </w:pPr>
            <w:r>
              <w:rPr>
                <w:sz w:val="22"/>
                <w:szCs w:val="22"/>
                <w:lang w:eastAsia="en-US"/>
              </w:rPr>
              <w:t xml:space="preserve">Pre vylúčenie pochybností sa Strany dohodli a vyhlasujú, </w:t>
            </w:r>
            <w:r w:rsidRPr="00935B8C" w:rsidR="007E1E84">
              <w:rPr>
                <w:sz w:val="22"/>
                <w:szCs w:val="22"/>
                <w:lang w:eastAsia="en-US"/>
              </w:rPr>
              <w:t xml:space="preserve">že čiastkové mesačné paušálne ceny </w:t>
            </w:r>
            <w:r>
              <w:rPr>
                <w:sz w:val="22"/>
                <w:szCs w:val="22"/>
                <w:lang w:eastAsia="en-US"/>
              </w:rPr>
              <w:t xml:space="preserve">za poskytnutie častí Prevádzkových Služieb </w:t>
            </w:r>
            <w:r w:rsidRPr="00935B8C" w:rsidR="007E1E84">
              <w:rPr>
                <w:sz w:val="22"/>
                <w:szCs w:val="22"/>
                <w:lang w:eastAsia="en-US"/>
              </w:rPr>
              <w:t xml:space="preserve">podľa </w:t>
            </w:r>
            <w:r>
              <w:rPr>
                <w:sz w:val="22"/>
                <w:szCs w:val="22"/>
                <w:lang w:eastAsia="en-US"/>
              </w:rPr>
              <w:t xml:space="preserve">bodu 5.1.2. tohto článku Zmluvy </w:t>
            </w:r>
            <w:r w:rsidRPr="00935B8C" w:rsidR="007E1E84">
              <w:rPr>
                <w:sz w:val="22"/>
                <w:szCs w:val="22"/>
                <w:lang w:eastAsia="en-US"/>
              </w:rPr>
              <w:t>sa postupne sčítavajú tak, že k</w:t>
            </w:r>
            <w:r w:rsidR="00A26148">
              <w:rPr>
                <w:sz w:val="22"/>
                <w:szCs w:val="22"/>
                <w:lang w:eastAsia="en-US"/>
              </w:rPr>
              <w:t xml:space="preserve"> súhrnnej </w:t>
            </w:r>
            <w:r w:rsidRPr="00935B8C" w:rsidR="007E1E84">
              <w:rPr>
                <w:sz w:val="22"/>
                <w:szCs w:val="22"/>
                <w:lang w:eastAsia="en-US"/>
              </w:rPr>
              <w:t xml:space="preserve">cene za prevádzku </w:t>
            </w:r>
            <w:r w:rsidR="00A26148">
              <w:rPr>
                <w:sz w:val="22"/>
                <w:szCs w:val="22"/>
                <w:lang w:eastAsia="en-US"/>
              </w:rPr>
              <w:t xml:space="preserve">už Aktivovaných funkcionalít </w:t>
            </w:r>
            <w:r w:rsidRPr="00935B8C" w:rsidR="007E1E84">
              <w:rPr>
                <w:sz w:val="22"/>
                <w:szCs w:val="22"/>
                <w:lang w:eastAsia="en-US"/>
              </w:rPr>
              <w:t xml:space="preserve">sa </w:t>
            </w:r>
            <w:r>
              <w:rPr>
                <w:sz w:val="22"/>
                <w:szCs w:val="22"/>
                <w:lang w:eastAsia="en-US"/>
              </w:rPr>
              <w:t xml:space="preserve">vždy </w:t>
            </w:r>
            <w:r w:rsidRPr="00935B8C" w:rsidR="007E1E84">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Pr="00935B8C" w:rsidR="007E1E84">
              <w:rPr>
                <w:sz w:val="22"/>
                <w:szCs w:val="22"/>
                <w:lang w:eastAsia="en-US"/>
              </w:rPr>
              <w:t xml:space="preserve">, a to až do dosiahnutia </w:t>
            </w:r>
            <w:r>
              <w:rPr>
                <w:sz w:val="22"/>
                <w:szCs w:val="22"/>
                <w:lang w:eastAsia="en-US"/>
              </w:rPr>
              <w:t xml:space="preserve">finálnej </w:t>
            </w:r>
            <w:r w:rsidRPr="00935B8C" w:rsidR="007E1E84">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rsidR="00A26148" w:rsidP="00A26148" w:rsidRDefault="00A26148" w14:paraId="486D6331" w14:textId="5BD9D31E">
            <w:pPr>
              <w:suppressAutoHyphens w:val="0"/>
              <w:ind w:left="432"/>
              <w:contextualSpacing/>
              <w:jc w:val="both"/>
              <w:rPr>
                <w:sz w:val="22"/>
                <w:szCs w:val="22"/>
                <w:lang w:eastAsia="en-US"/>
              </w:rPr>
            </w:pPr>
          </w:p>
          <w:p w:rsidR="00A26148" w:rsidP="00A26148" w:rsidRDefault="00A26148" w14:paraId="4E84FA6B" w14:textId="24C30A06">
            <w:pPr>
              <w:suppressAutoHyphens w:val="0"/>
              <w:ind w:left="432"/>
              <w:contextualSpacing/>
              <w:jc w:val="both"/>
              <w:rPr>
                <w:sz w:val="22"/>
                <w:szCs w:val="22"/>
                <w:lang w:eastAsia="en-US"/>
              </w:rPr>
            </w:pPr>
          </w:p>
          <w:p w:rsidRPr="00A617BA" w:rsidR="007E1E84" w:rsidP="0041298B" w:rsidRDefault="0035239C" w14:paraId="639494D6" w14:textId="70EA9AFC">
            <w:pPr>
              <w:numPr>
                <w:ilvl w:val="1"/>
                <w:numId w:val="11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platnosti a účinnosti tejto Zmluvy prekročiť </w:t>
            </w:r>
            <w:r w:rsidR="00584BA0">
              <w:rPr>
                <w:sz w:val="22"/>
                <w:szCs w:val="22"/>
                <w:lang w:eastAsia="en-US"/>
              </w:rPr>
              <w:t xml:space="preserve">úhrnný maximálny finančný limit vo </w:t>
            </w:r>
            <w:r w:rsidRPr="00317634" w:rsidR="00584BA0">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rsidRPr="00A617BA" w:rsidR="00A617BA" w:rsidP="00A617BA" w:rsidRDefault="00A617BA" w14:paraId="7348983A" w14:textId="7F67B0C4">
            <w:pPr>
              <w:suppressAutoHyphens w:val="0"/>
              <w:ind w:left="432"/>
              <w:contextualSpacing/>
              <w:jc w:val="both"/>
              <w:rPr>
                <w:sz w:val="22"/>
                <w:szCs w:val="22"/>
                <w:lang w:eastAsia="en-US"/>
              </w:rPr>
            </w:pPr>
          </w:p>
          <w:p w:rsidRPr="00A617BA" w:rsidR="00A617BA" w:rsidP="00935B8C" w:rsidRDefault="00A617BA" w14:paraId="47F5546D" w14:textId="77777777">
            <w:pPr>
              <w:suppressAutoHyphens w:val="0"/>
              <w:ind w:left="432"/>
              <w:contextualSpacing/>
              <w:jc w:val="both"/>
              <w:rPr>
                <w:sz w:val="22"/>
                <w:szCs w:val="22"/>
                <w:lang w:eastAsia="en-US"/>
              </w:rPr>
            </w:pPr>
          </w:p>
          <w:p w:rsidRPr="00935B8C" w:rsidR="007F1D00" w:rsidP="0041298B" w:rsidRDefault="00B81BB8" w14:paraId="5B8E6A29" w14:textId="47FF8683">
            <w:pPr>
              <w:numPr>
                <w:ilvl w:val="1"/>
                <w:numId w:val="111"/>
              </w:numPr>
              <w:suppressAutoHyphens w:val="0"/>
              <w:contextualSpacing/>
              <w:jc w:val="both"/>
              <w:rPr>
                <w:sz w:val="22"/>
                <w:szCs w:val="22"/>
                <w:lang w:eastAsia="en-US"/>
              </w:rPr>
            </w:pPr>
            <w:r w:rsidRPr="00A617BA">
              <w:rPr>
                <w:sz w:val="22"/>
                <w:szCs w:val="22"/>
                <w:lang w:eastAsia="en-US"/>
              </w:rPr>
              <w:t xml:space="preserve">Pre vylúčenie pochybností Strany vyhlasujú, že čiastkové ceny za implementáciu či inštaláciu každého Prvku implementácie v príslušnej výške stanovenej v Prílohe č. 3 tejto Zmluvy  v úhrne predstavujú celkovú </w:t>
            </w:r>
            <w:r w:rsidRPr="00935B8C" w:rsidR="00A617BA">
              <w:rPr>
                <w:sz w:val="22"/>
                <w:szCs w:val="22"/>
                <w:lang w:eastAsia="en-US"/>
              </w:rPr>
              <w:t>z</w:t>
            </w:r>
            <w:r w:rsidRPr="00A617BA">
              <w:rPr>
                <w:sz w:val="22"/>
                <w:szCs w:val="22"/>
                <w:lang w:eastAsia="en-US"/>
              </w:rPr>
              <w:t>mluvnú cenu za kompletné poskytnutie Implementačných Služieb podľa bodu 5.1.1. tohto článku Zmluvy</w:t>
            </w:r>
            <w:r w:rsidRPr="00935B8C" w:rsidR="007F1D00">
              <w:rPr>
                <w:sz w:val="22"/>
                <w:szCs w:val="22"/>
                <w:lang w:eastAsia="en-US"/>
              </w:rPr>
              <w:t>.</w:t>
            </w:r>
          </w:p>
          <w:p w:rsidR="00A617BA" w:rsidP="00A617BA" w:rsidRDefault="00A617BA" w14:paraId="5A07B4EB" w14:textId="35408E66">
            <w:pPr>
              <w:suppressAutoHyphens w:val="0"/>
              <w:ind w:left="432"/>
              <w:contextualSpacing/>
              <w:jc w:val="both"/>
              <w:rPr>
                <w:sz w:val="22"/>
                <w:szCs w:val="22"/>
                <w:lang w:eastAsia="en-US"/>
              </w:rPr>
            </w:pPr>
          </w:p>
          <w:p w:rsidR="00A617BA" w:rsidP="00935B8C" w:rsidRDefault="00A617BA" w14:paraId="08A3BC1F" w14:textId="77777777">
            <w:pPr>
              <w:suppressAutoHyphens w:val="0"/>
              <w:ind w:left="432"/>
              <w:contextualSpacing/>
              <w:jc w:val="both"/>
              <w:rPr>
                <w:sz w:val="22"/>
                <w:szCs w:val="22"/>
                <w:lang w:eastAsia="en-US"/>
              </w:rPr>
            </w:pPr>
          </w:p>
          <w:p w:rsidRPr="00101E5B" w:rsidR="0035239C" w:rsidP="0041298B" w:rsidRDefault="0062569E" w14:paraId="6599BB69" w14:textId="7F9DAC4D">
            <w:pPr>
              <w:numPr>
                <w:ilvl w:val="1"/>
                <w:numId w:val="11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Pr="00935B8C" w:rsidR="00D9734E">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rsidRPr="00DC6D14" w:rsidR="0038329E" w:rsidP="00935B8C" w:rsidRDefault="0038329E" w14:paraId="1AE49EBC" w14:textId="21659220">
            <w:pPr>
              <w:suppressAutoHyphens w:val="0"/>
              <w:contextualSpacing/>
              <w:jc w:val="both"/>
              <w:rPr>
                <w:sz w:val="22"/>
                <w:szCs w:val="22"/>
                <w:lang w:eastAsia="en-US"/>
              </w:rPr>
            </w:pPr>
          </w:p>
        </w:tc>
        <w:tc>
          <w:tcPr>
            <w:tcW w:w="4714" w:type="dxa"/>
            <w:tcMar/>
          </w:tcPr>
          <w:p w:rsidR="0038329E" w:rsidP="0041298B" w:rsidRDefault="00ED19BA" w14:paraId="164A04F0" w14:textId="1764A7B2">
            <w:pPr>
              <w:numPr>
                <w:ilvl w:val="1"/>
                <w:numId w:val="112"/>
              </w:numPr>
              <w:suppressAutoHyphens w:val="0"/>
              <w:contextualSpacing/>
              <w:jc w:val="both"/>
              <w:rPr>
                <w:sz w:val="22"/>
                <w:szCs w:val="22"/>
                <w:lang w:val="en-GB" w:eastAsia="en-US"/>
              </w:rPr>
            </w:pPr>
            <w:r w:rsidRPr="00ED19BA">
              <w:rPr>
                <w:sz w:val="22"/>
                <w:szCs w:val="22"/>
                <w:lang w:val="en-GB" w:eastAsia="en-US"/>
              </w:rPr>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rsidR="00ED19BA" w:rsidP="0041298B" w:rsidRDefault="00ED19BA" w14:paraId="70F9BAE7" w14:textId="6DC8E901">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the Implementation Services, </w:t>
            </w:r>
            <w:r w:rsidR="00A26148">
              <w:rPr>
                <w:sz w:val="22"/>
                <w:szCs w:val="22"/>
                <w:lang w:val="en-GB" w:eastAsia="en-US"/>
              </w:rPr>
              <w:t xml:space="preserve">one-off  </w:t>
            </w:r>
            <w:r w:rsidRPr="00ED19BA">
              <w:rPr>
                <w:sz w:val="22"/>
                <w:szCs w:val="22"/>
                <w:lang w:val="en-GB" w:eastAsia="en-US"/>
              </w:rPr>
              <w:t xml:space="preserve">prices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rsidR="00687D65" w:rsidP="0041298B" w:rsidRDefault="00ED19BA" w14:paraId="46FEDF84" w14:textId="6E699726">
            <w:pPr>
              <w:numPr>
                <w:ilvl w:val="2"/>
                <w:numId w:val="11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w:t>
            </w:r>
            <w:r w:rsidRPr="00ED19BA">
              <w:rPr>
                <w:sz w:val="22"/>
                <w:szCs w:val="22"/>
                <w:lang w:val="en-GB" w:eastAsia="en-US"/>
              </w:rPr>
              <w:t xml:space="preserve">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rsidRPr="00687D65" w:rsidR="00687D65" w:rsidP="00687D65" w:rsidRDefault="00687D65" w14:paraId="304EC4E8" w14:textId="77777777">
            <w:pPr>
              <w:suppressAutoHyphens w:val="0"/>
              <w:ind w:left="1092"/>
              <w:contextualSpacing/>
              <w:jc w:val="both"/>
              <w:rPr>
                <w:sz w:val="22"/>
                <w:szCs w:val="22"/>
                <w:lang w:val="en-GB" w:eastAsia="en-US"/>
              </w:rPr>
            </w:pPr>
          </w:p>
          <w:p w:rsidR="00ED19BA" w:rsidP="0041298B" w:rsidRDefault="00ED19BA" w14:paraId="78CF957D" w14:textId="77777777">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w:t>
            </w:r>
            <w:proofErr w:type="spellStart"/>
            <w:r w:rsidRPr="00ED19BA">
              <w:rPr>
                <w:sz w:val="22"/>
                <w:szCs w:val="22"/>
                <w:lang w:val="en-GB" w:eastAsia="en-US"/>
              </w:rPr>
              <w:t>HelpDesk</w:t>
            </w:r>
            <w:proofErr w:type="spellEnd"/>
            <w:r w:rsidRPr="00ED19BA">
              <w:rPr>
                <w:sz w:val="22"/>
                <w:szCs w:val="22"/>
                <w:lang w:val="en-GB" w:eastAsia="en-US"/>
              </w:rPr>
              <w:t xml:space="preserve">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rsidR="00ED19BA" w:rsidP="0041298B" w:rsidRDefault="00ED19BA" w14:paraId="17BE51FE" w14:textId="77777777">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 3 to this Agreement and the actual number of hours of provision of the Additional Services</w:t>
            </w:r>
            <w:r>
              <w:rPr>
                <w:sz w:val="22"/>
                <w:szCs w:val="22"/>
                <w:lang w:val="en-GB" w:eastAsia="en-US"/>
              </w:rPr>
              <w:t>;</w:t>
            </w:r>
          </w:p>
          <w:p w:rsidR="00ED19BA" w:rsidP="0041298B" w:rsidRDefault="00ED19BA" w14:paraId="2868D811" w14:textId="44FFEF0E">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set out in Annex 3 to this Agreement and the actual number of hours of provision of the Change Services</w:t>
            </w:r>
            <w:r>
              <w:rPr>
                <w:sz w:val="22"/>
                <w:szCs w:val="22"/>
                <w:lang w:val="en-GB" w:eastAsia="en-US"/>
              </w:rPr>
              <w:t>;</w:t>
            </w:r>
          </w:p>
          <w:p w:rsidR="0041298B" w:rsidP="0041298B" w:rsidRDefault="0041298B" w14:paraId="77C32773" w14:textId="77777777">
            <w:pPr>
              <w:suppressAutoHyphens w:val="0"/>
              <w:contextualSpacing/>
              <w:jc w:val="both"/>
              <w:rPr>
                <w:sz w:val="22"/>
                <w:szCs w:val="22"/>
                <w:lang w:val="en-GB" w:eastAsia="en-US"/>
              </w:rPr>
            </w:pPr>
          </w:p>
          <w:p w:rsidR="0041298B" w:rsidP="0041298B" w:rsidRDefault="0041298B" w14:paraId="14CD5FF0" w14:textId="77777777">
            <w:pPr>
              <w:suppressAutoHyphens w:val="0"/>
              <w:contextualSpacing/>
              <w:jc w:val="both"/>
              <w:rPr>
                <w:sz w:val="22"/>
                <w:szCs w:val="22"/>
                <w:lang w:val="en-GB" w:eastAsia="en-US"/>
              </w:rPr>
            </w:pPr>
          </w:p>
          <w:p w:rsidR="00ED19BA" w:rsidP="0041298B" w:rsidRDefault="00ED19BA" w14:paraId="5048CA2B" w14:textId="4F9FBB28">
            <w:pPr>
              <w:numPr>
                <w:ilvl w:val="1"/>
                <w:numId w:val="11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rsidR="00A26148" w:rsidP="0041298B" w:rsidRDefault="00A26148" w14:paraId="1B4E9B10" w14:textId="77777777">
            <w:pPr>
              <w:numPr>
                <w:ilvl w:val="1"/>
                <w:numId w:val="11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rsidR="00A26148" w:rsidP="0041298B" w:rsidRDefault="00A617BA" w14:paraId="785F2966" w14:textId="77777777">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the aggregate maximum financial limit of EUR 100 </w:t>
            </w:r>
            <w:proofErr w:type="gramStart"/>
            <w:r w:rsidRPr="00A617BA">
              <w:rPr>
                <w:sz w:val="22"/>
                <w:szCs w:val="22"/>
                <w:lang w:val="en-GB" w:eastAsia="en-US"/>
              </w:rPr>
              <w:t>000,-</w:t>
            </w:r>
            <w:proofErr w:type="gramEnd"/>
            <w:r w:rsidRPr="00A617BA">
              <w:rPr>
                <w:sz w:val="22"/>
                <w:szCs w:val="22"/>
                <w:lang w:val="en-GB" w:eastAsia="en-US"/>
              </w:rPr>
              <w:t xml:space="preserve"> excluding VAT during the validity and effectiveness of this </w:t>
            </w:r>
            <w:r>
              <w:rPr>
                <w:sz w:val="22"/>
                <w:szCs w:val="22"/>
                <w:lang w:val="en-GB" w:eastAsia="en-US"/>
              </w:rPr>
              <w:t>Agreement</w:t>
            </w:r>
            <w:r w:rsidRPr="00A617BA">
              <w:rPr>
                <w:sz w:val="22"/>
                <w:szCs w:val="22"/>
                <w:lang w:val="en-GB" w:eastAsia="en-US"/>
              </w:rPr>
              <w:t>.</w:t>
            </w:r>
          </w:p>
          <w:p w:rsidR="0041298B" w:rsidP="0041298B" w:rsidRDefault="0041298B" w14:paraId="25E64917" w14:textId="77777777">
            <w:pPr>
              <w:suppressAutoHyphens w:val="0"/>
              <w:contextualSpacing/>
              <w:jc w:val="both"/>
              <w:rPr>
                <w:sz w:val="22"/>
                <w:szCs w:val="22"/>
                <w:lang w:val="en-GB" w:eastAsia="en-US"/>
              </w:rPr>
            </w:pPr>
          </w:p>
          <w:p w:rsidR="00A617BA" w:rsidP="0041298B" w:rsidRDefault="00A617BA" w14:paraId="3EA42899" w14:textId="7D8FE106">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declare that the partial </w:t>
            </w:r>
            <w:r>
              <w:rPr>
                <w:sz w:val="22"/>
                <w:szCs w:val="22"/>
                <w:lang w:val="en-GB" w:eastAsia="en-US"/>
              </w:rPr>
              <w:t>one-</w:t>
            </w:r>
            <w:proofErr w:type="gramStart"/>
            <w:r>
              <w:rPr>
                <w:sz w:val="22"/>
                <w:szCs w:val="22"/>
                <w:lang w:val="en-GB" w:eastAsia="en-US"/>
              </w:rPr>
              <w:t xml:space="preserve">off </w:t>
            </w:r>
            <w:r w:rsidRPr="00A617BA">
              <w:rPr>
                <w:sz w:val="22"/>
                <w:szCs w:val="22"/>
                <w:lang w:val="en-GB" w:eastAsia="en-US"/>
              </w:rPr>
              <w:t xml:space="preserve"> prices</w:t>
            </w:r>
            <w:proofErr w:type="gramEnd"/>
            <w:r w:rsidRPr="00A617BA">
              <w:rPr>
                <w:sz w:val="22"/>
                <w:szCs w:val="22"/>
                <w:lang w:val="en-GB" w:eastAsia="en-US"/>
              </w:rPr>
              <w:t xml:space="preserve"> for the implementation or installation of each 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rsidRPr="00DC6D14" w:rsidR="00A617BA" w:rsidP="0041298B" w:rsidRDefault="00A617BA" w14:paraId="4FAA568E" w14:textId="6B51E689">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Pr="001002B4" w:rsidR="009619C5" w:rsidTr="7BFC6B0A" w14:paraId="565F2182" w14:textId="77777777">
        <w:trPr>
          <w:trHeight w:val="934"/>
        </w:trPr>
        <w:tc>
          <w:tcPr>
            <w:tcW w:w="4833" w:type="dxa"/>
            <w:tcMar/>
          </w:tcPr>
          <w:p w:rsidRPr="006F1FC5" w:rsidR="009619C5" w:rsidP="0041298B" w:rsidRDefault="00A617BA" w14:paraId="3DE9CEF8" w14:textId="4DC859EE">
            <w:pPr>
              <w:numPr>
                <w:ilvl w:val="1"/>
                <w:numId w:val="111"/>
              </w:numPr>
              <w:suppressAutoHyphens w:val="0"/>
              <w:ind w:left="452"/>
              <w:contextualSpacing/>
              <w:jc w:val="both"/>
              <w:rPr>
                <w:sz w:val="22"/>
                <w:szCs w:val="22"/>
                <w:lang w:eastAsia="en-US"/>
              </w:rPr>
            </w:pPr>
            <w:r w:rsidRPr="006F1FC5">
              <w:rPr>
                <w:sz w:val="22"/>
                <w:szCs w:val="22"/>
                <w:lang w:eastAsia="en-US"/>
              </w:rPr>
              <w:t>V prípade, že počas účinnosti tejto Zmluvy dôjde k rozšíreniu alebo obmene Vozového parku Objednávateľa o vozidlo LKW alebo PKW, Strany vyhlasujú, že nedôjde k prekročeniu celkového počtu kusov vozidiel v rámci Vozového parku.</w:t>
            </w:r>
          </w:p>
        </w:tc>
        <w:tc>
          <w:tcPr>
            <w:tcW w:w="4714" w:type="dxa"/>
            <w:tcMar/>
          </w:tcPr>
          <w:p w:rsidRPr="006F1FC5" w:rsidR="009619C5" w:rsidP="0041298B" w:rsidRDefault="00A617BA" w14:paraId="4DB5E6AC" w14:textId="499A19AF">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In the event that during the term of this Agreement, the Customer's Fleet is expanded or replaced with an LKW or PKW vehicle, the Parties declare that the total number of vehicles in the Fleet will not be exceeded.</w:t>
            </w:r>
          </w:p>
        </w:tc>
      </w:tr>
      <w:tr w:rsidRPr="001002B4" w:rsidR="00F16242" w:rsidTr="7BFC6B0A" w14:paraId="24E66201" w14:textId="77777777">
        <w:trPr>
          <w:trHeight w:val="2318"/>
        </w:trPr>
        <w:tc>
          <w:tcPr>
            <w:tcW w:w="4833" w:type="dxa"/>
            <w:tcMar/>
          </w:tcPr>
          <w:p w:rsidR="00BE5A38" w:rsidP="00BE5A38" w:rsidRDefault="00A617BA" w14:paraId="5863E8E1" w14:textId="18C3A331">
            <w:pPr>
              <w:numPr>
                <w:ilvl w:val="1"/>
                <w:numId w:val="111"/>
              </w:numPr>
              <w:suppressAutoHyphens w:val="0"/>
              <w:ind w:left="452"/>
              <w:contextualSpacing/>
              <w:jc w:val="both"/>
              <w:rPr>
                <w:sz w:val="22"/>
                <w:szCs w:val="22"/>
                <w:lang w:eastAsia="en-US"/>
              </w:rPr>
            </w:pPr>
            <w:r w:rsidRPr="006F1FC5">
              <w:rPr>
                <w:sz w:val="22"/>
                <w:szCs w:val="22"/>
                <w:lang w:eastAsia="en-US"/>
              </w:rPr>
              <w:t xml:space="preserve">Strany sa dohodli na vymedzení predpokladaného počtu zavedených nových vozidiel do Vozového parku Objednávateľa, v nadväznosti na jeho rozšírenie alebo obmenu podľa bodu 5.7. tohto článku Zmluvy, počas doby trvania </w:t>
            </w:r>
            <w:r w:rsidRPr="00D56324">
              <w:rPr>
                <w:sz w:val="22"/>
                <w:szCs w:val="22"/>
                <w:lang w:eastAsia="en-US"/>
              </w:rPr>
              <w:t xml:space="preserve">tejto Zmluvy vo výške </w:t>
            </w:r>
            <w:r w:rsidRPr="00D56324" w:rsidR="00BF5C5B">
              <w:rPr>
                <w:sz w:val="22"/>
                <w:szCs w:val="22"/>
                <w:lang w:eastAsia="en-US"/>
              </w:rPr>
              <w:t>80</w:t>
            </w:r>
            <w:r w:rsidRPr="00D56324">
              <w:rPr>
                <w:sz w:val="22"/>
                <w:szCs w:val="22"/>
                <w:lang w:eastAsia="en-US"/>
              </w:rPr>
              <w:t xml:space="preserve"> kusov LKW a </w:t>
            </w:r>
            <w:r w:rsidRPr="00D56324" w:rsidR="008B60A8">
              <w:rPr>
                <w:sz w:val="22"/>
                <w:szCs w:val="22"/>
                <w:lang w:eastAsia="en-US"/>
              </w:rPr>
              <w:t>15</w:t>
            </w:r>
            <w:r w:rsidRPr="00D56324" w:rsidR="00220323">
              <w:rPr>
                <w:sz w:val="22"/>
                <w:szCs w:val="22"/>
                <w:lang w:eastAsia="en-US"/>
              </w:rPr>
              <w:t xml:space="preserve"> </w:t>
            </w:r>
            <w:r w:rsidRPr="00D56324">
              <w:rPr>
                <w:sz w:val="22"/>
                <w:szCs w:val="22"/>
                <w:lang w:eastAsia="en-US"/>
              </w:rPr>
              <w:t>kusov PKW. Uvedené</w:t>
            </w:r>
            <w:r w:rsidRPr="006F1FC5">
              <w:rPr>
                <w:sz w:val="22"/>
                <w:szCs w:val="22"/>
                <w:lang w:eastAsia="en-US"/>
              </w:rPr>
              <w:t xml:space="preserve"> pritom predstavuje kvalifikovaný a zdôvodnený predpoklad Objednávateľa. </w:t>
            </w:r>
            <w:r w:rsidRPr="006F1FC5">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Pr="006F1FC5" w:rsidR="00893FE5">
              <w:rPr>
                <w:sz w:val="22"/>
                <w:szCs w:val="22"/>
              </w:rPr>
              <w:t>5.7.</w:t>
            </w:r>
            <w:r w:rsidRPr="006F1FC5">
              <w:rPr>
                <w:sz w:val="22"/>
                <w:szCs w:val="22"/>
              </w:rPr>
              <w:t xml:space="preserve"> tohto článku Zmluvy.</w:t>
            </w:r>
          </w:p>
          <w:p w:rsidRPr="00BE5A38" w:rsidR="0038329E" w:rsidP="00BE5A38" w:rsidRDefault="0038329E" w14:paraId="2BF68E46" w14:textId="77777777">
            <w:pPr>
              <w:rPr>
                <w:sz w:val="22"/>
                <w:szCs w:val="22"/>
                <w:lang w:eastAsia="en-US"/>
              </w:rPr>
            </w:pPr>
          </w:p>
        </w:tc>
        <w:tc>
          <w:tcPr>
            <w:tcW w:w="4714" w:type="dxa"/>
            <w:tcMar/>
          </w:tcPr>
          <w:p w:rsidRPr="006F1FC5" w:rsidR="0038329E" w:rsidP="0041298B" w:rsidRDefault="00A617BA" w14:paraId="17FB75E4" w14:textId="46C2443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 xml:space="preserve">The Parties agree to define </w:t>
            </w:r>
            <w:proofErr w:type="gramStart"/>
            <w:r w:rsidRPr="006F1FC5">
              <w:rPr>
                <w:sz w:val="22"/>
                <w:szCs w:val="22"/>
                <w:lang w:val="en-GB" w:eastAsia="en-US"/>
              </w:rPr>
              <w:t>the  expected</w:t>
            </w:r>
            <w:proofErr w:type="gramEnd"/>
            <w:r w:rsidRPr="006F1FC5">
              <w:rPr>
                <w:sz w:val="22"/>
                <w:szCs w:val="22"/>
                <w:lang w:val="en-GB" w:eastAsia="en-US"/>
              </w:rPr>
              <w:t xml:space="preserve"> number of new vehicles to be introduced into the Customer's Fleet, following its expansion or renewal pursuant to Clause 5.7. of this Article of the Agreement, during the term of this Agreement in the amount of </w:t>
            </w:r>
            <w:r w:rsidRPr="006F1FC5" w:rsidR="00102650">
              <w:rPr>
                <w:sz w:val="22"/>
                <w:szCs w:val="22"/>
                <w:lang w:val="en-GB" w:eastAsia="en-US"/>
              </w:rPr>
              <w:t>80</w:t>
            </w:r>
            <w:r w:rsidR="00220323">
              <w:rPr>
                <w:sz w:val="22"/>
                <w:szCs w:val="22"/>
                <w:lang w:val="en-GB" w:eastAsia="en-US"/>
              </w:rPr>
              <w:t xml:space="preserve"> </w:t>
            </w:r>
            <w:r w:rsidRPr="006F1FC5">
              <w:rPr>
                <w:sz w:val="22"/>
                <w:szCs w:val="22"/>
                <w:lang w:val="en-GB" w:eastAsia="en-US"/>
              </w:rPr>
              <w:t xml:space="preserve">units of LKW and </w:t>
            </w:r>
            <w:r w:rsidRPr="006F1FC5" w:rsidR="00102650">
              <w:rPr>
                <w:sz w:val="22"/>
                <w:szCs w:val="22"/>
                <w:lang w:val="en-GB" w:eastAsia="en-US"/>
              </w:rPr>
              <w:t>15</w:t>
            </w:r>
            <w:r w:rsidRPr="006F1FC5">
              <w:rPr>
                <w:sz w:val="22"/>
                <w:szCs w:val="22"/>
                <w:lang w:val="en-GB" w:eastAsia="en-US"/>
              </w:rPr>
              <w:t xml:space="preserve"> units of PKW. The foregoing constitutes a qualified and reasonable </w:t>
            </w:r>
            <w:r w:rsidRPr="006F1FC5" w:rsidR="00893FE5">
              <w:rPr>
                <w:sz w:val="22"/>
                <w:szCs w:val="22"/>
                <w:lang w:val="en-GB" w:eastAsia="en-US"/>
              </w:rPr>
              <w:t>estimate</w:t>
            </w:r>
            <w:r w:rsidRPr="006F1FC5">
              <w:rPr>
                <w:sz w:val="22"/>
                <w:szCs w:val="22"/>
                <w:lang w:val="en-GB" w:eastAsia="en-US"/>
              </w:rPr>
              <w:t xml:space="preserve"> by the Customer. The Customer nevertheless </w:t>
            </w:r>
            <w:r w:rsidRPr="006F1FC5" w:rsidR="00893FE5">
              <w:rPr>
                <w:sz w:val="22"/>
                <w:szCs w:val="22"/>
                <w:lang w:val="en-GB" w:eastAsia="en-US"/>
              </w:rPr>
              <w:t xml:space="preserve">retains </w:t>
            </w:r>
            <w:r w:rsidRPr="006F1FC5">
              <w:rPr>
                <w:sz w:val="22"/>
                <w:szCs w:val="22"/>
                <w:lang w:val="en-GB" w:eastAsia="en-US"/>
              </w:rPr>
              <w:t xml:space="preserve">the right during the term of the </w:t>
            </w:r>
            <w:r w:rsidRPr="006F1FC5" w:rsidR="00893FE5">
              <w:rPr>
                <w:sz w:val="22"/>
                <w:szCs w:val="22"/>
                <w:lang w:val="en-GB" w:eastAsia="en-US"/>
              </w:rPr>
              <w:t xml:space="preserve">Agreement </w:t>
            </w:r>
            <w:r w:rsidRPr="006F1FC5">
              <w:rPr>
                <w:sz w:val="22"/>
                <w:szCs w:val="22"/>
                <w:lang w:val="en-GB" w:eastAsia="en-US"/>
              </w:rPr>
              <w:t xml:space="preserve">to unilaterally change the number of new vehicles introduced pursuant to the first sentence of this </w:t>
            </w:r>
            <w:r w:rsidRPr="006F1FC5" w:rsidR="00893FE5">
              <w:rPr>
                <w:sz w:val="22"/>
                <w:szCs w:val="22"/>
                <w:lang w:val="en-GB" w:eastAsia="en-US"/>
              </w:rPr>
              <w:t>c</w:t>
            </w:r>
            <w:r w:rsidRPr="006F1FC5">
              <w:rPr>
                <w:sz w:val="22"/>
                <w:szCs w:val="22"/>
                <w:lang w:val="en-GB" w:eastAsia="en-US"/>
              </w:rPr>
              <w:t>lause, according to its actual requirements, stating the reason, subject to the rule under</w:t>
            </w:r>
            <w:r w:rsidRPr="006F1FC5" w:rsidR="00893FE5">
              <w:rPr>
                <w:sz w:val="22"/>
                <w:szCs w:val="22"/>
                <w:lang w:val="en-GB" w:eastAsia="en-US"/>
              </w:rPr>
              <w:t xml:space="preserve"> C</w:t>
            </w:r>
            <w:r w:rsidRPr="006F1FC5">
              <w:rPr>
                <w:sz w:val="22"/>
                <w:szCs w:val="22"/>
                <w:lang w:val="en-GB" w:eastAsia="en-US"/>
              </w:rPr>
              <w:t xml:space="preserve">lause </w:t>
            </w:r>
            <w:r w:rsidRPr="006F1FC5" w:rsidR="00893FE5">
              <w:rPr>
                <w:sz w:val="22"/>
                <w:szCs w:val="22"/>
                <w:lang w:val="en-GB" w:eastAsia="en-US"/>
              </w:rPr>
              <w:t>5.7.</w:t>
            </w:r>
            <w:r w:rsidRPr="006F1FC5">
              <w:rPr>
                <w:sz w:val="22"/>
                <w:szCs w:val="22"/>
                <w:lang w:val="en-GB" w:eastAsia="en-US"/>
              </w:rPr>
              <w:t xml:space="preserve"> of this Article of the </w:t>
            </w:r>
            <w:r w:rsidRPr="006F1FC5" w:rsidR="00893FE5">
              <w:rPr>
                <w:sz w:val="22"/>
                <w:szCs w:val="22"/>
                <w:lang w:val="en-GB" w:eastAsia="en-US"/>
              </w:rPr>
              <w:t>Agreement</w:t>
            </w:r>
            <w:r w:rsidRPr="006F1FC5">
              <w:rPr>
                <w:sz w:val="22"/>
                <w:szCs w:val="22"/>
                <w:lang w:val="en-GB" w:eastAsia="en-US"/>
              </w:rPr>
              <w:t>.</w:t>
            </w:r>
          </w:p>
        </w:tc>
      </w:tr>
      <w:tr w:rsidRPr="001002B4" w:rsidR="00F16242" w:rsidTr="7BFC6B0A" w14:paraId="73984BDB" w14:textId="77777777">
        <w:trPr>
          <w:trHeight w:val="1302"/>
        </w:trPr>
        <w:tc>
          <w:tcPr>
            <w:tcW w:w="4833" w:type="dxa"/>
            <w:tcMar/>
          </w:tcPr>
          <w:p w:rsidRPr="00DC6D14" w:rsidR="0038329E" w:rsidP="0041298B" w:rsidRDefault="00893FE5" w14:paraId="354A975B" w14:textId="7659C670">
            <w:pPr>
              <w:numPr>
                <w:ilvl w:val="1"/>
                <w:numId w:val="11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714" w:type="dxa"/>
            <w:tcMar/>
          </w:tcPr>
          <w:p w:rsidRPr="00893FE5" w:rsidR="0038329E" w:rsidP="0041298B" w:rsidRDefault="00893FE5" w14:paraId="099D537B" w14:textId="5E1305F2">
            <w:pPr>
              <w:numPr>
                <w:ilvl w:val="1"/>
                <w:numId w:val="11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Pr="001002B4" w:rsidR="00893FE5" w:rsidTr="7BFC6B0A" w14:paraId="0B9F22EF" w14:textId="77777777">
        <w:trPr>
          <w:trHeight w:val="1161"/>
        </w:trPr>
        <w:tc>
          <w:tcPr>
            <w:tcW w:w="4833" w:type="dxa"/>
            <w:tcMar/>
          </w:tcPr>
          <w:p w:rsidRPr="54C0C624" w:rsidR="00893FE5" w:rsidP="0041298B" w:rsidRDefault="00893FE5" w14:paraId="0C3A6E6C" w14:textId="600046B4">
            <w:pPr>
              <w:numPr>
                <w:ilvl w:val="1"/>
                <w:numId w:val="111"/>
              </w:numPr>
              <w:suppressAutoHyphens w:val="0"/>
              <w:ind w:left="452"/>
              <w:contextualSpacing/>
              <w:jc w:val="both"/>
              <w:rPr>
                <w:sz w:val="22"/>
                <w:szCs w:val="22"/>
                <w:lang w:eastAsia="en-US"/>
              </w:rPr>
            </w:pPr>
            <w:r w:rsidRPr="54C0C624">
              <w:rPr>
                <w:sz w:val="22"/>
                <w:szCs w:val="22"/>
                <w:lang w:eastAsia="en-US"/>
              </w:rPr>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714" w:type="dxa"/>
            <w:tcMar/>
          </w:tcPr>
          <w:p w:rsidRPr="00893FE5" w:rsidR="00893FE5" w:rsidP="0041298B" w:rsidRDefault="00A73F4B" w14:paraId="38AACD9F" w14:textId="235F16C1">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the amount of which shall be calculated in </w:t>
            </w:r>
            <w:r w:rsidRPr="00A73F4B">
              <w:rPr>
                <w:sz w:val="22"/>
                <w:szCs w:val="22"/>
                <w:lang w:val="en-GB" w:eastAsia="en-US"/>
              </w:rPr>
              <w:t>accordance with the Applicable Legislation.</w:t>
            </w:r>
          </w:p>
        </w:tc>
      </w:tr>
      <w:tr w:rsidRPr="001002B4" w:rsidR="00F16242" w:rsidTr="7BFC6B0A" w14:paraId="182A0555" w14:textId="77777777">
        <w:trPr>
          <w:trHeight w:val="1182"/>
        </w:trPr>
        <w:tc>
          <w:tcPr>
            <w:tcW w:w="4833" w:type="dxa"/>
            <w:tcMar/>
          </w:tcPr>
          <w:p w:rsidR="0038329E" w:rsidP="0041298B" w:rsidRDefault="00A73F4B" w14:paraId="7FC48F73" w14:textId="320EBE14">
            <w:pPr>
              <w:numPr>
                <w:ilvl w:val="1"/>
                <w:numId w:val="111"/>
              </w:numPr>
              <w:suppressAutoHyphens w:val="0"/>
              <w:ind w:left="452"/>
              <w:contextualSpacing/>
              <w:jc w:val="both"/>
              <w:rPr>
                <w:sz w:val="22"/>
                <w:szCs w:val="22"/>
                <w:lang w:eastAsia="en-US"/>
              </w:rPr>
            </w:pPr>
            <w:r w:rsidRPr="54C0C624">
              <w:rPr>
                <w:sz w:val="22"/>
                <w:szCs w:val="22"/>
                <w:lang w:eastAsia="en-US"/>
              </w:rPr>
              <w:t>Objednávateľ je povinný uhrádzať ceny podľa tohto článku Zmluvy na základe faktúr vyhotovených Poskytovateľom a doporučene doručených do sídla Objednávateľa alebo elektronicky podľa tejto Zmluvy. Poskytovateľ je oprávnený vystavovať faktúry nasledovne:</w:t>
            </w:r>
          </w:p>
          <w:p w:rsidR="00A73F4B" w:rsidP="00935B8C" w:rsidRDefault="00A73F4B" w14:paraId="548C5648" w14:textId="0DC27B6A">
            <w:pPr>
              <w:suppressAutoHyphens w:val="0"/>
              <w:ind w:left="1163"/>
              <w:contextualSpacing/>
              <w:jc w:val="both"/>
              <w:rPr>
                <w:sz w:val="22"/>
                <w:szCs w:val="22"/>
                <w:lang w:eastAsia="en-US"/>
              </w:rPr>
            </w:pPr>
          </w:p>
          <w:p w:rsidRPr="005B74CA" w:rsidR="00A73F4B" w:rsidP="00935B8C" w:rsidRDefault="00A73F4B" w14:paraId="40DAB871" w14:textId="138CBE00">
            <w:pPr>
              <w:suppressAutoHyphens w:val="0"/>
              <w:ind w:left="1163"/>
              <w:contextualSpacing/>
              <w:jc w:val="both"/>
              <w:rPr>
                <w:sz w:val="22"/>
                <w:szCs w:val="22"/>
                <w:lang w:eastAsia="en-US"/>
              </w:rPr>
            </w:pPr>
          </w:p>
        </w:tc>
        <w:tc>
          <w:tcPr>
            <w:tcW w:w="4714" w:type="dxa"/>
            <w:tcMar/>
          </w:tcPr>
          <w:p w:rsidRPr="00935B8C" w:rsidR="00A73F4B" w:rsidP="0041298B" w:rsidRDefault="00A73F4B" w14:paraId="15C42F4D" w14:textId="41AF1148">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 xml:space="preserve">The Customer shall be obliged to pay the prices under this Article of the </w:t>
            </w:r>
            <w:r>
              <w:rPr>
                <w:sz w:val="22"/>
                <w:szCs w:val="22"/>
                <w:lang w:val="en-GB" w:eastAsia="en-US"/>
              </w:rPr>
              <w:t xml:space="preserve">Agreement </w:t>
            </w:r>
            <w:r w:rsidRPr="00A73F4B">
              <w:rPr>
                <w:sz w:val="22"/>
                <w:szCs w:val="22"/>
                <w:lang w:val="en-GB" w:eastAsia="en-US"/>
              </w:rPr>
              <w:t xml:space="preserve">on the basis of invoices prepared by the Provider and delivered by registered mail to the 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rsidRPr="00DC6D14" w:rsidR="0038329E" w:rsidP="00935B8C" w:rsidRDefault="0038329E" w14:paraId="0EEF94BE" w14:textId="7783C2DA">
            <w:pPr>
              <w:suppressAutoHyphens w:val="0"/>
              <w:contextualSpacing/>
              <w:jc w:val="both"/>
              <w:rPr>
                <w:sz w:val="22"/>
                <w:szCs w:val="22"/>
                <w:lang w:val="en-GB" w:eastAsia="en-US"/>
              </w:rPr>
            </w:pPr>
          </w:p>
        </w:tc>
      </w:tr>
      <w:tr w:rsidRPr="001002B4" w:rsidR="00A73F4B" w:rsidTr="7BFC6B0A" w14:paraId="5286514B" w14:textId="77777777">
        <w:trPr>
          <w:trHeight w:val="581"/>
        </w:trPr>
        <w:tc>
          <w:tcPr>
            <w:tcW w:w="4833" w:type="dxa"/>
            <w:tcMar/>
          </w:tcPr>
          <w:p w:rsidR="00A73F4B" w:rsidP="0041298B" w:rsidRDefault="00A73F4B" w14:paraId="3C4E4C49" w14:textId="77777777">
            <w:pPr>
              <w:numPr>
                <w:ilvl w:val="2"/>
                <w:numId w:val="111"/>
              </w:numPr>
              <w:suppressAutoHyphens w:val="0"/>
              <w:ind w:left="1163" w:hanging="709"/>
              <w:contextualSpacing/>
              <w:jc w:val="both"/>
              <w:rPr>
                <w:sz w:val="22"/>
                <w:szCs w:val="22"/>
                <w:lang w:eastAsia="en-US"/>
              </w:rPr>
            </w:pPr>
            <w:r w:rsidRPr="00DC6D14">
              <w:rPr>
                <w:sz w:val="22"/>
                <w:szCs w:val="22"/>
                <w:lang w:eastAsia="en-US"/>
              </w:rPr>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rsidR="00A73F4B" w:rsidP="00A73F4B" w:rsidRDefault="00A73F4B" w14:paraId="11EAB724" w14:textId="07A5B900">
            <w:pPr>
              <w:suppressAutoHyphens w:val="0"/>
              <w:ind w:left="432"/>
              <w:contextualSpacing/>
              <w:jc w:val="both"/>
              <w:rPr>
                <w:sz w:val="22"/>
                <w:szCs w:val="22"/>
                <w:lang w:eastAsia="en-US"/>
              </w:rPr>
            </w:pPr>
          </w:p>
          <w:p w:rsidR="00A73F4B" w:rsidP="00A73F4B" w:rsidRDefault="00A73F4B" w14:paraId="7BB6F822" w14:textId="4B581297">
            <w:pPr>
              <w:suppressAutoHyphens w:val="0"/>
              <w:ind w:left="432"/>
              <w:contextualSpacing/>
              <w:jc w:val="both"/>
              <w:rPr>
                <w:sz w:val="22"/>
                <w:szCs w:val="22"/>
                <w:lang w:eastAsia="en-US"/>
              </w:rPr>
            </w:pPr>
          </w:p>
          <w:p w:rsidR="00A73F4B" w:rsidP="00935B8C" w:rsidRDefault="00A73F4B" w14:paraId="0CCDFA5C" w14:textId="77777777">
            <w:pPr>
              <w:suppressAutoHyphens w:val="0"/>
              <w:ind w:left="432"/>
              <w:contextualSpacing/>
              <w:jc w:val="both"/>
              <w:rPr>
                <w:sz w:val="22"/>
                <w:szCs w:val="22"/>
                <w:lang w:eastAsia="en-US"/>
              </w:rPr>
            </w:pPr>
          </w:p>
          <w:p w:rsidR="00A73F4B" w:rsidP="0041298B" w:rsidRDefault="00A73F4B" w14:paraId="5AC31053" w14:textId="77777777">
            <w:pPr>
              <w:numPr>
                <w:ilvl w:val="2"/>
                <w:numId w:val="11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rsidR="00A73F4B" w:rsidP="00935B8C" w:rsidRDefault="00A73F4B" w14:paraId="1EA4882D" w14:textId="4A724C6A">
            <w:pPr>
              <w:suppressAutoHyphens w:val="0"/>
              <w:ind w:left="1163"/>
              <w:contextualSpacing/>
              <w:jc w:val="both"/>
              <w:rPr>
                <w:sz w:val="22"/>
                <w:szCs w:val="22"/>
                <w:lang w:eastAsia="en-US"/>
              </w:rPr>
            </w:pPr>
          </w:p>
          <w:p w:rsidR="00A73F4B" w:rsidP="0041298B" w:rsidRDefault="00A73F4B" w14:paraId="39CB5368" w14:textId="77777777">
            <w:pPr>
              <w:numPr>
                <w:ilvl w:val="2"/>
                <w:numId w:val="11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rsidR="00A73F4B" w:rsidP="00935B8C" w:rsidRDefault="00A73F4B" w14:paraId="484B7E0B" w14:textId="77777777">
            <w:pPr>
              <w:pStyle w:val="Odsekzoznamu"/>
              <w:rPr>
                <w:sz w:val="22"/>
                <w:szCs w:val="22"/>
                <w:lang w:eastAsia="en-US"/>
              </w:rPr>
            </w:pPr>
          </w:p>
          <w:p w:rsidR="00A73F4B" w:rsidP="00935B8C" w:rsidRDefault="00A73F4B" w14:paraId="541F7402" w14:textId="77777777">
            <w:pPr>
              <w:suppressAutoHyphens w:val="0"/>
              <w:ind w:left="1163"/>
              <w:contextualSpacing/>
              <w:jc w:val="both"/>
              <w:rPr>
                <w:sz w:val="22"/>
                <w:szCs w:val="22"/>
                <w:lang w:eastAsia="en-US"/>
              </w:rPr>
            </w:pPr>
          </w:p>
          <w:p w:rsidRPr="54C0C624" w:rsidR="00A73F4B" w:rsidP="0041298B" w:rsidRDefault="00A73F4B" w14:paraId="6EBEA498" w14:textId="26E64EC4">
            <w:pPr>
              <w:numPr>
                <w:ilvl w:val="2"/>
                <w:numId w:val="11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714" w:type="dxa"/>
            <w:tcMar/>
          </w:tcPr>
          <w:p w:rsidR="00A73F4B" w:rsidP="0041298B" w:rsidRDefault="00A73F4B" w14:paraId="11C04E0F" w14:textId="791BF344">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r>
              <w:rPr>
                <w:sz w:val="22"/>
                <w:szCs w:val="22"/>
                <w:lang w:val="en-GB" w:eastAsia="en-US"/>
              </w:rPr>
              <w:t>Agreement;</w:t>
            </w:r>
          </w:p>
          <w:p w:rsidR="00A73F4B" w:rsidP="0041298B" w:rsidRDefault="00A73F4B" w14:paraId="4EA3D5F1" w14:textId="09A6730E">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Activated </w:t>
            </w:r>
            <w:r>
              <w:rPr>
                <w:sz w:val="22"/>
                <w:szCs w:val="22"/>
                <w:lang w:val="en-GB" w:eastAsia="en-US"/>
              </w:rPr>
              <w:t>F</w:t>
            </w:r>
            <w:r w:rsidRPr="00A73F4B">
              <w:rPr>
                <w:sz w:val="22"/>
                <w:szCs w:val="22"/>
                <w:lang w:val="en-GB" w:eastAsia="en-US"/>
              </w:rPr>
              <w:t>unctionalities, on a monthly basis</w:t>
            </w:r>
            <w:r>
              <w:rPr>
                <w:sz w:val="22"/>
                <w:szCs w:val="22"/>
                <w:lang w:val="en-GB" w:eastAsia="en-US"/>
              </w:rPr>
              <w:t>;</w:t>
            </w:r>
          </w:p>
          <w:p w:rsidR="00A73F4B" w:rsidP="0041298B" w:rsidRDefault="00A73F4B" w14:paraId="502374B5" w14:textId="77777777">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basis</w:t>
            </w:r>
            <w:r>
              <w:rPr>
                <w:sz w:val="22"/>
                <w:szCs w:val="22"/>
                <w:lang w:val="en-GB" w:eastAsia="en-US"/>
              </w:rPr>
              <w:t>;</w:t>
            </w:r>
          </w:p>
          <w:p w:rsidRPr="00A73F4B" w:rsidR="00A73F4B" w:rsidP="0041298B" w:rsidRDefault="00A73F4B" w14:paraId="22BD482B" w14:textId="2AFE6D87">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proofErr w:type="gramStart"/>
            <w:r w:rsidRPr="00A73F4B" w:rsidR="005C3011">
              <w:rPr>
                <w:sz w:val="22"/>
                <w:szCs w:val="22"/>
                <w:lang w:val="en-GB" w:eastAsia="en-US"/>
              </w:rPr>
              <w:t>on a monthly basis</w:t>
            </w:r>
            <w:proofErr w:type="gramEnd"/>
            <w:r>
              <w:rPr>
                <w:sz w:val="22"/>
                <w:szCs w:val="22"/>
                <w:lang w:val="en-GB" w:eastAsia="en-US"/>
              </w:rPr>
              <w:t>.</w:t>
            </w:r>
          </w:p>
        </w:tc>
      </w:tr>
      <w:tr w:rsidRPr="001002B4" w:rsidR="00F16242" w:rsidTr="7BFC6B0A" w14:paraId="037ED88E" w14:textId="77777777">
        <w:trPr>
          <w:trHeight w:val="1602"/>
        </w:trPr>
        <w:tc>
          <w:tcPr>
            <w:tcW w:w="4833" w:type="dxa"/>
            <w:shd w:val="clear" w:color="auto" w:fill="auto"/>
            <w:tcMar/>
          </w:tcPr>
          <w:p w:rsidRPr="00DC6D14" w:rsidR="0038329E" w:rsidP="00935B8C" w:rsidRDefault="005C3011" w14:paraId="32B66795" w14:textId="1C0D73E0">
            <w:pPr>
              <w:suppressAutoHyphens w:val="0"/>
              <w:ind w:left="452"/>
              <w:contextualSpacing/>
              <w:jc w:val="both"/>
              <w:rPr>
                <w:sz w:val="22"/>
                <w:szCs w:val="22"/>
                <w:lang w:eastAsia="en-US"/>
              </w:rPr>
            </w:pPr>
            <w:r w:rsidRPr="00DC6D14">
              <w:rPr>
                <w:sz w:val="22"/>
                <w:szCs w:val="22"/>
                <w:lang w:eastAsia="en-US"/>
              </w:rPr>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w:t>
            </w:r>
            <w:r w:rsidRPr="00DC6D14">
              <w:rPr>
                <w:sz w:val="22"/>
                <w:szCs w:val="22"/>
                <w:lang w:eastAsia="en-US"/>
              </w:rPr>
              <w:t xml:space="preserve">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714" w:type="dxa"/>
            <w:tcMar/>
          </w:tcPr>
          <w:p w:rsidRPr="00CD5F00" w:rsidR="0038329E" w:rsidP="00935B8C" w:rsidRDefault="005C3011" w14:paraId="1AB09633" w14:textId="1EE2E9D2">
            <w:pPr>
              <w:suppressAutoHyphens w:val="0"/>
              <w:ind w:left="483"/>
              <w:contextualSpacing/>
              <w:jc w:val="both"/>
              <w:rPr>
                <w:sz w:val="22"/>
                <w:szCs w:val="22"/>
                <w:lang w:val="en-GB" w:eastAsia="en-US"/>
              </w:rPr>
            </w:pPr>
            <w:r w:rsidRPr="005C3011">
              <w:rPr>
                <w:sz w:val="22"/>
                <w:szCs w:val="22"/>
                <w:lang w:val="en-GB" w:eastAsia="en-US"/>
              </w:rPr>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 xml:space="preserve">and, in the case of Additional Services and/or </w:t>
            </w:r>
            <w:r w:rsidRPr="005C3011">
              <w:rPr>
                <w:sz w:val="22"/>
                <w:szCs w:val="22"/>
                <w:lang w:val="en-GB" w:eastAsia="en-US"/>
              </w:rPr>
              <w:t>Change Services, also a copy of one or more Individual Orders on the basis of which the Additional Services and/or Change Services in question have been provided.</w:t>
            </w:r>
          </w:p>
        </w:tc>
      </w:tr>
      <w:tr w:rsidRPr="001002B4" w:rsidR="00F16242" w:rsidTr="7BFC6B0A" w14:paraId="4BB153D0" w14:textId="77777777">
        <w:trPr>
          <w:trHeight w:val="594"/>
        </w:trPr>
        <w:tc>
          <w:tcPr>
            <w:tcW w:w="4833" w:type="dxa"/>
            <w:tcMar/>
          </w:tcPr>
          <w:p w:rsidR="0038329E" w:rsidP="0041298B" w:rsidRDefault="0038329E" w14:paraId="5DB0DBA2" w14:textId="77777777">
            <w:pPr>
              <w:numPr>
                <w:ilvl w:val="1"/>
                <w:numId w:val="111"/>
              </w:numPr>
              <w:suppressAutoHyphens w:val="0"/>
              <w:contextualSpacing/>
              <w:jc w:val="both"/>
              <w:rPr>
                <w:sz w:val="22"/>
                <w:szCs w:val="22"/>
              </w:rPr>
            </w:pPr>
            <w:r w:rsidRPr="00DC6D14">
              <w:rPr>
                <w:sz w:val="22"/>
                <w:szCs w:val="22"/>
                <w:lang w:eastAsia="en-US"/>
              </w:rPr>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rsidR="0038329E" w:rsidP="0041298B" w:rsidRDefault="0038329E" w14:paraId="64E6C5F1" w14:textId="3DA5834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Pr="00A311B0" w:rsidR="00DB4738">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rsidRPr="00A311B0" w:rsidR="005147C6" w:rsidP="00935B8C" w:rsidRDefault="005147C6" w14:paraId="7B4FC906" w14:textId="77777777">
            <w:pPr>
              <w:pStyle w:val="Default"/>
              <w:ind w:left="1026"/>
              <w:jc w:val="both"/>
              <w:rPr>
                <w:rFonts w:ascii="Times New Roman" w:hAnsi="Times New Roman" w:cs="Times New Roman"/>
                <w:sz w:val="22"/>
                <w:szCs w:val="22"/>
              </w:rPr>
            </w:pPr>
          </w:p>
          <w:p w:rsidRPr="00A311B0" w:rsidR="0038329E" w:rsidP="0041298B" w:rsidRDefault="0038329E" w14:paraId="0444A491" w14:textId="11AAA64C">
            <w:pPr>
              <w:pStyle w:val="Default"/>
              <w:numPr>
                <w:ilvl w:val="2"/>
                <w:numId w:val="11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w:history="1" r:id="rId11">
              <w:r w:rsidRPr="00C777BD">
                <w:rPr>
                  <w:rStyle w:val="Hypertextovprepojenie"/>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rsidRPr="00A311B0" w:rsidR="0038329E" w:rsidP="0041298B" w:rsidRDefault="0038329E" w14:paraId="586A055F" w14:textId="0230E0B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rsidRPr="00A311B0" w:rsidR="0038329E" w:rsidP="0041298B" w:rsidRDefault="0038329E" w14:paraId="765CFE47" w14:textId="77777777">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rsidR="009D14B7" w:rsidP="00935B8C" w:rsidRDefault="009D14B7" w14:paraId="6D3CF09A" w14:textId="77777777">
            <w:pPr>
              <w:pStyle w:val="Default"/>
              <w:ind w:left="1026"/>
              <w:jc w:val="both"/>
              <w:rPr>
                <w:rFonts w:ascii="Times New Roman" w:hAnsi="Times New Roman" w:cs="Times New Roman"/>
                <w:sz w:val="22"/>
                <w:szCs w:val="22"/>
              </w:rPr>
            </w:pPr>
          </w:p>
          <w:p w:rsidRPr="00A311B0" w:rsidR="0038329E" w:rsidP="0041298B" w:rsidRDefault="0038329E" w14:paraId="6893D1CB" w14:textId="5ABA611D">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rsidRPr="00A311B0" w:rsidR="0038329E" w:rsidP="0041298B" w:rsidRDefault="00D9711E" w14:paraId="09E43716" w14:textId="5BDEE8CD">
            <w:pPr>
              <w:pStyle w:val="Default"/>
              <w:numPr>
                <w:ilvl w:val="2"/>
                <w:numId w:val="11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Pr="00A311B0" w:rsidR="00E23C9B">
              <w:rPr>
                <w:rFonts w:ascii="Times New Roman" w:hAnsi="Times New Roman" w:cs="Times New Roman"/>
                <w:sz w:val="22"/>
                <w:szCs w:val="22"/>
              </w:rPr>
              <w:t xml:space="preserve"> </w:t>
            </w:r>
            <w:r w:rsidRPr="00A311B0" w:rsidR="0038329E">
              <w:rPr>
                <w:rFonts w:ascii="Times New Roman" w:hAnsi="Times New Roman" w:cs="Times New Roman"/>
                <w:sz w:val="22"/>
                <w:szCs w:val="22"/>
              </w:rPr>
              <w:t>nezodpoved</w:t>
            </w:r>
            <w:r w:rsidR="00265556">
              <w:rPr>
                <w:rFonts w:ascii="Times New Roman" w:hAnsi="Times New Roman" w:cs="Times New Roman"/>
                <w:sz w:val="22"/>
                <w:szCs w:val="22"/>
              </w:rPr>
              <w:t>ajú</w:t>
            </w:r>
            <w:r w:rsidRPr="00A311B0" w:rsidR="0038329E">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Pr="00A311B0" w:rsidR="0038329E">
              <w:rPr>
                <w:rFonts w:ascii="Times New Roman" w:hAnsi="Times New Roman" w:cs="Times New Roman"/>
                <w:sz w:val="22"/>
                <w:szCs w:val="22"/>
              </w:rPr>
              <w:t xml:space="preserve"> do siete internet, alebo vzniknuté z 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Pr="00A311B0" w:rsidR="0038329E">
              <w:rPr>
                <w:rFonts w:ascii="Times New Roman" w:hAnsi="Times New Roman" w:cs="Times New Roman"/>
                <w:sz w:val="22"/>
                <w:szCs w:val="22"/>
              </w:rPr>
              <w:t>pripojiť sa (získať prístup) do siete internet.</w:t>
            </w:r>
          </w:p>
          <w:p w:rsidRPr="008F7858" w:rsidR="0038329E" w:rsidP="0041298B" w:rsidRDefault="0038329E" w14:paraId="17C3D417" w14:textId="77777777">
            <w:pPr>
              <w:numPr>
                <w:ilvl w:val="1"/>
                <w:numId w:val="11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714" w:type="dxa"/>
            <w:tcMar/>
          </w:tcPr>
          <w:p w:rsidR="0038329E" w:rsidP="0041298B" w:rsidRDefault="0038329E" w14:paraId="4EAC34B2" w14:textId="6F1B457A">
            <w:pPr>
              <w:numPr>
                <w:ilvl w:val="1"/>
                <w:numId w:val="112"/>
              </w:numPr>
              <w:suppressAutoHyphens w:val="0"/>
              <w:ind w:left="483" w:hanging="483"/>
              <w:contextualSpacing/>
              <w:jc w:val="both"/>
              <w:rPr>
                <w:sz w:val="22"/>
                <w:szCs w:val="22"/>
                <w:lang w:val="en-GB" w:eastAsia="en-US"/>
              </w:rPr>
            </w:pPr>
            <w:r w:rsidRPr="008F7858">
              <w:rPr>
                <w:sz w:val="22"/>
                <w:szCs w:val="22"/>
                <w:lang w:val="en-GB" w:eastAsia="en-US"/>
              </w:rPr>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rsidR="0038329E" w:rsidP="0041298B" w:rsidRDefault="0038329E" w14:paraId="3F6E6F4D" w14:textId="1F079BB8">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rsidR="0041298B" w:rsidP="0041298B" w:rsidRDefault="0041298B" w14:paraId="0E8EB51A" w14:textId="77777777">
            <w:pPr>
              <w:suppressAutoHyphens w:val="0"/>
              <w:contextualSpacing/>
              <w:jc w:val="both"/>
              <w:rPr>
                <w:sz w:val="22"/>
                <w:szCs w:val="22"/>
                <w:lang w:val="en-GB" w:eastAsia="en-US"/>
              </w:rPr>
            </w:pPr>
          </w:p>
          <w:p w:rsidR="0038329E" w:rsidRDefault="0038329E" w14:paraId="0AB0A043" w14:textId="77777777">
            <w:pPr>
              <w:suppressAutoHyphens w:val="0"/>
              <w:ind w:left="929"/>
              <w:contextualSpacing/>
              <w:jc w:val="both"/>
              <w:rPr>
                <w:sz w:val="22"/>
                <w:szCs w:val="22"/>
                <w:lang w:val="en-GB" w:eastAsia="en-US"/>
              </w:rPr>
            </w:pPr>
          </w:p>
          <w:p w:rsidR="0038329E" w:rsidP="0041298B" w:rsidRDefault="0038329E" w14:paraId="3500E22A" w14:textId="77777777">
            <w:pPr>
              <w:numPr>
                <w:ilvl w:val="2"/>
                <w:numId w:val="11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w:history="1" r:id="rId12">
              <w:r w:rsidRPr="0031201C">
                <w:rPr>
                  <w:rStyle w:val="Hypertextovprepojenie"/>
                  <w:sz w:val="22"/>
                  <w:szCs w:val="22"/>
                  <w:lang w:val="en-GB" w:eastAsia="en-US"/>
                </w:rPr>
                <w:t>faktury@olo.sk</w:t>
              </w:r>
            </w:hyperlink>
            <w:r w:rsidRPr="0031201C">
              <w:rPr>
                <w:sz w:val="22"/>
                <w:szCs w:val="22"/>
                <w:lang w:val="en-GB" w:eastAsia="en-US"/>
              </w:rPr>
              <w:t>. Delivery of the Electronic invoice to the customer's e-mail address is considered to be a submission and delivery of a bill for delivery of performance to the Customer and e-mail address is considered to be an address for sending invoices in addition to the Customer's registered office.</w:t>
            </w:r>
          </w:p>
          <w:p w:rsidRPr="0031201C" w:rsidR="0041298B" w:rsidP="0041298B" w:rsidRDefault="0041298B" w14:paraId="13C64D56" w14:textId="77777777">
            <w:pPr>
              <w:suppressAutoHyphens w:val="0"/>
              <w:contextualSpacing/>
              <w:jc w:val="both"/>
              <w:rPr>
                <w:sz w:val="22"/>
                <w:szCs w:val="22"/>
                <w:lang w:val="en-GB" w:eastAsia="en-US"/>
              </w:rPr>
            </w:pPr>
          </w:p>
          <w:p w:rsidR="0038329E" w:rsidP="0041298B" w:rsidRDefault="0038329E" w14:paraId="7DF12518" w14:textId="0BAA4FC3">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ustomer declares that: (</w:t>
            </w:r>
            <w:proofErr w:type="spellStart"/>
            <w:r w:rsidRPr="0092321D">
              <w:rPr>
                <w:sz w:val="22"/>
                <w:szCs w:val="22"/>
                <w:lang w:val="en-GB" w:eastAsia="en-US"/>
              </w:rPr>
              <w:t>i</w:t>
            </w:r>
            <w:proofErr w:type="spellEnd"/>
            <w:r w:rsidRPr="0092321D">
              <w:rPr>
                <w:sz w:val="22"/>
                <w:szCs w:val="22"/>
                <w:lang w:val="en-GB" w:eastAsia="en-US"/>
              </w:rPr>
              <w:t xml:space="preserve">)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r>
              <w:rPr>
                <w:sz w:val="22"/>
                <w:szCs w:val="22"/>
                <w:lang w:val="en-GB" w:eastAsia="en-US"/>
              </w:rPr>
              <w:t>E</w:t>
            </w:r>
            <w:r w:rsidRPr="0092321D">
              <w:rPr>
                <w:sz w:val="22"/>
                <w:szCs w:val="22"/>
                <w:lang w:val="en-GB" w:eastAsia="en-US"/>
              </w:rPr>
              <w:t>lectronic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rsidR="0041298B" w:rsidP="0041298B" w:rsidRDefault="0041298B" w14:paraId="32BCBB25" w14:textId="77777777">
            <w:pPr>
              <w:suppressAutoHyphens w:val="0"/>
              <w:contextualSpacing/>
              <w:jc w:val="both"/>
              <w:rPr>
                <w:sz w:val="22"/>
                <w:szCs w:val="22"/>
                <w:lang w:val="en-GB" w:eastAsia="en-US"/>
              </w:rPr>
            </w:pPr>
          </w:p>
          <w:p w:rsidR="0038329E" w:rsidRDefault="0038329E" w14:paraId="6B0A0484" w14:textId="77777777">
            <w:pPr>
              <w:suppressAutoHyphens w:val="0"/>
              <w:ind w:left="929"/>
              <w:contextualSpacing/>
              <w:jc w:val="both"/>
              <w:rPr>
                <w:sz w:val="22"/>
                <w:szCs w:val="22"/>
                <w:lang w:val="en-GB" w:eastAsia="en-US"/>
              </w:rPr>
            </w:pPr>
            <w:r w:rsidRPr="0092321D">
              <w:rPr>
                <w:sz w:val="22"/>
                <w:szCs w:val="22"/>
                <w:lang w:val="en-GB" w:eastAsia="en-US"/>
              </w:rPr>
              <w:t xml:space="preserve"> </w:t>
            </w:r>
          </w:p>
          <w:p w:rsidR="0038329E" w:rsidP="0041298B" w:rsidRDefault="0038329E" w14:paraId="7A5C2899" w14:textId="1FC2A5B0">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the E</w:t>
            </w:r>
            <w:r w:rsidRPr="0092321D">
              <w:rPr>
                <w:sz w:val="22"/>
                <w:szCs w:val="22"/>
                <w:lang w:val="en-GB" w:eastAsia="en-US"/>
              </w:rPr>
              <w:t xml:space="preserve">lectronic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rsidR="0041298B" w:rsidP="0041298B" w:rsidRDefault="0041298B" w14:paraId="39919A22" w14:textId="77777777">
            <w:pPr>
              <w:suppressAutoHyphens w:val="0"/>
              <w:contextualSpacing/>
              <w:jc w:val="both"/>
              <w:rPr>
                <w:sz w:val="22"/>
                <w:szCs w:val="22"/>
                <w:lang w:val="en-GB" w:eastAsia="en-US"/>
              </w:rPr>
            </w:pPr>
          </w:p>
          <w:p w:rsidR="0038329E" w:rsidP="0041298B" w:rsidRDefault="0038329E" w14:paraId="3CBD1AA2" w14:textId="77777777">
            <w:pPr>
              <w:numPr>
                <w:ilvl w:val="2"/>
                <w:numId w:val="112"/>
              </w:numPr>
              <w:suppressAutoHyphens w:val="0"/>
              <w:contextualSpacing/>
              <w:jc w:val="both"/>
              <w:rPr>
                <w:sz w:val="22"/>
                <w:szCs w:val="22"/>
                <w:lang w:val="en-GB" w:eastAsia="en-US"/>
              </w:rPr>
            </w:pPr>
            <w:r w:rsidRPr="0092321D">
              <w:rPr>
                <w:sz w:val="22"/>
                <w:szCs w:val="22"/>
                <w:lang w:val="en-GB" w:eastAsia="en-US"/>
              </w:rPr>
              <w:t xml:space="preserve">For the avoidance of doubt, </w:t>
            </w:r>
            <w:r>
              <w:rPr>
                <w:sz w:val="22"/>
                <w:szCs w:val="22"/>
                <w:lang w:val="en-GB" w:eastAsia="en-US"/>
              </w:rPr>
              <w:t>the E</w:t>
            </w:r>
            <w:r w:rsidRPr="0092321D">
              <w:rPr>
                <w:sz w:val="22"/>
                <w:szCs w:val="22"/>
                <w:lang w:val="en-GB" w:eastAsia="en-US"/>
              </w:rPr>
              <w:t xml:space="preserve">lectronic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rsidR="0038329E" w:rsidRDefault="0038329E" w14:paraId="3DB3971D" w14:textId="77777777">
            <w:pPr>
              <w:pStyle w:val="Odsekzoznamu"/>
              <w:rPr>
                <w:sz w:val="22"/>
                <w:szCs w:val="22"/>
                <w:lang w:val="en-GB" w:eastAsia="en-US"/>
              </w:rPr>
            </w:pPr>
          </w:p>
          <w:p w:rsidR="0038329E" w:rsidRDefault="0038329E" w14:paraId="2C68CE66" w14:textId="4288D49A">
            <w:pPr>
              <w:pStyle w:val="Odsekzoznamu"/>
              <w:rPr>
                <w:sz w:val="22"/>
                <w:szCs w:val="22"/>
                <w:lang w:val="en-GB" w:eastAsia="en-US"/>
              </w:rPr>
            </w:pPr>
          </w:p>
          <w:p w:rsidR="0041298B" w:rsidRDefault="0041298B" w14:paraId="5D529C35" w14:textId="77777777">
            <w:pPr>
              <w:pStyle w:val="Odsekzoznamu"/>
              <w:rPr>
                <w:sz w:val="22"/>
                <w:szCs w:val="22"/>
                <w:lang w:val="en-GB" w:eastAsia="en-US"/>
              </w:rPr>
            </w:pPr>
          </w:p>
          <w:p w:rsidR="005147C6" w:rsidRDefault="005147C6" w14:paraId="1650F981" w14:textId="77777777">
            <w:pPr>
              <w:pStyle w:val="Odsekzoznamu"/>
              <w:rPr>
                <w:sz w:val="22"/>
                <w:szCs w:val="22"/>
                <w:lang w:val="en-GB" w:eastAsia="en-US"/>
              </w:rPr>
            </w:pPr>
          </w:p>
          <w:p w:rsidR="0038329E" w:rsidP="0041298B" w:rsidRDefault="00707DCD" w14:paraId="4BC2DD05" w14:textId="265D2C4C">
            <w:pPr>
              <w:numPr>
                <w:ilvl w:val="2"/>
                <w:numId w:val="112"/>
              </w:numPr>
              <w:suppressAutoHyphens w:val="0"/>
              <w:contextualSpacing/>
              <w:jc w:val="both"/>
              <w:rPr>
                <w:sz w:val="22"/>
                <w:szCs w:val="22"/>
                <w:lang w:val="en-GB" w:eastAsia="en-US"/>
              </w:rPr>
            </w:pPr>
            <w:r>
              <w:rPr>
                <w:sz w:val="22"/>
                <w:szCs w:val="22"/>
                <w:lang w:val="en-GB" w:eastAsia="en-US"/>
              </w:rPr>
              <w:t>Parties</w:t>
            </w:r>
            <w:r w:rsidRPr="0092321D" w:rsidR="0038329E">
              <w:rPr>
                <w:sz w:val="22"/>
                <w:szCs w:val="22"/>
                <w:lang w:val="en-GB" w:eastAsia="en-US"/>
              </w:rPr>
              <w:t xml:space="preserve"> </w:t>
            </w:r>
            <w:r>
              <w:rPr>
                <w:sz w:val="22"/>
                <w:szCs w:val="22"/>
                <w:lang w:val="en-GB" w:eastAsia="en-US"/>
              </w:rPr>
              <w:t>are</w:t>
            </w:r>
            <w:r w:rsidRPr="0092321D" w:rsidR="0038329E">
              <w:rPr>
                <w:sz w:val="22"/>
                <w:szCs w:val="22"/>
                <w:lang w:val="en-GB" w:eastAsia="en-US"/>
              </w:rPr>
              <w:t xml:space="preserve"> not responsible for incomplete data or </w:t>
            </w:r>
            <w:r w:rsidR="009D14B7">
              <w:rPr>
                <w:sz w:val="22"/>
                <w:szCs w:val="22"/>
                <w:lang w:val="en-GB" w:eastAsia="en-US"/>
              </w:rPr>
              <w:t>its</w:t>
            </w:r>
            <w:r w:rsidRPr="0092321D" w:rsidR="009D14B7">
              <w:rPr>
                <w:sz w:val="22"/>
                <w:szCs w:val="22"/>
                <w:lang w:val="en-GB" w:eastAsia="en-US"/>
              </w:rPr>
              <w:t xml:space="preserve"> </w:t>
            </w:r>
            <w:r w:rsidRPr="0092321D" w:rsidR="0038329E">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Pr="0092321D" w:rsidR="003122E0">
              <w:rPr>
                <w:sz w:val="22"/>
                <w:szCs w:val="22"/>
                <w:lang w:val="en-GB" w:eastAsia="en-US"/>
              </w:rPr>
              <w:t xml:space="preserve"> </w:t>
            </w:r>
            <w:r w:rsidRPr="0092321D" w:rsidR="0038329E">
              <w:rPr>
                <w:sz w:val="22"/>
                <w:szCs w:val="22"/>
                <w:lang w:val="en-GB" w:eastAsia="en-US"/>
              </w:rPr>
              <w:t xml:space="preserve">connection to the Internet, or caused by any inability of the </w:t>
            </w:r>
            <w:r w:rsidR="003122E0">
              <w:rPr>
                <w:sz w:val="22"/>
                <w:szCs w:val="22"/>
                <w:lang w:val="en-GB" w:eastAsia="en-US"/>
              </w:rPr>
              <w:t>Parties</w:t>
            </w:r>
            <w:r w:rsidRPr="0092321D" w:rsidR="003122E0">
              <w:rPr>
                <w:sz w:val="22"/>
                <w:szCs w:val="22"/>
                <w:lang w:val="en-GB" w:eastAsia="en-US"/>
              </w:rPr>
              <w:t xml:space="preserve"> </w:t>
            </w:r>
            <w:r w:rsidRPr="0092321D" w:rsidR="0038329E">
              <w:rPr>
                <w:sz w:val="22"/>
                <w:szCs w:val="22"/>
                <w:lang w:val="en-GB" w:eastAsia="en-US"/>
              </w:rPr>
              <w:t>to connect (gain access) to the Internet.</w:t>
            </w:r>
          </w:p>
          <w:p w:rsidR="0038329E" w:rsidRDefault="0038329E" w14:paraId="0DA5EAFA" w14:textId="77777777">
            <w:pPr>
              <w:suppressAutoHyphens w:val="0"/>
              <w:ind w:left="929"/>
              <w:contextualSpacing/>
              <w:jc w:val="both"/>
              <w:rPr>
                <w:sz w:val="22"/>
                <w:szCs w:val="22"/>
                <w:lang w:val="en-GB" w:eastAsia="en-US"/>
              </w:rPr>
            </w:pPr>
          </w:p>
          <w:p w:rsidR="0038329E" w:rsidRDefault="0038329E" w14:paraId="31342A59" w14:textId="77777777">
            <w:pPr>
              <w:suppressAutoHyphens w:val="0"/>
              <w:ind w:left="929"/>
              <w:contextualSpacing/>
              <w:jc w:val="both"/>
              <w:rPr>
                <w:sz w:val="22"/>
                <w:szCs w:val="22"/>
                <w:lang w:val="en-GB" w:eastAsia="en-US"/>
              </w:rPr>
            </w:pPr>
          </w:p>
          <w:p w:rsidR="0041298B" w:rsidRDefault="0041298B" w14:paraId="453F7658" w14:textId="77777777">
            <w:pPr>
              <w:suppressAutoHyphens w:val="0"/>
              <w:ind w:left="929"/>
              <w:contextualSpacing/>
              <w:jc w:val="both"/>
              <w:rPr>
                <w:sz w:val="22"/>
                <w:szCs w:val="22"/>
                <w:lang w:val="en-GB" w:eastAsia="en-US"/>
              </w:rPr>
            </w:pPr>
          </w:p>
          <w:p w:rsidRPr="00DC6D14" w:rsidR="0038329E" w:rsidP="0041298B" w:rsidRDefault="0038329E" w14:paraId="520CAF63" w14:textId="0512992F">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Pr="001002B4" w:rsidR="00F16242" w:rsidTr="7BFC6B0A" w14:paraId="714997A6" w14:textId="77777777">
        <w:trPr>
          <w:trHeight w:val="1452"/>
        </w:trPr>
        <w:tc>
          <w:tcPr>
            <w:tcW w:w="4833" w:type="dxa"/>
            <w:shd w:val="clear" w:color="auto" w:fill="auto"/>
            <w:tcMar/>
          </w:tcPr>
          <w:p w:rsidRPr="00DC6D14" w:rsidR="0038329E" w:rsidP="0041298B" w:rsidRDefault="0038329E" w14:paraId="6CE92D26" w14:textId="77777777">
            <w:pPr>
              <w:numPr>
                <w:ilvl w:val="1"/>
                <w:numId w:val="111"/>
              </w:numPr>
              <w:suppressAutoHyphens w:val="0"/>
              <w:ind w:left="452" w:hanging="572"/>
              <w:contextualSpacing/>
              <w:jc w:val="both"/>
              <w:rPr>
                <w:sz w:val="22"/>
                <w:szCs w:val="22"/>
                <w:lang w:eastAsia="en-US"/>
              </w:rPr>
            </w:pPr>
            <w:r w:rsidRPr="54C0C624">
              <w:rPr>
                <w:sz w:val="22"/>
                <w:szCs w:val="22"/>
                <w:lang w:eastAsia="en-US"/>
              </w:rPr>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714" w:type="dxa"/>
            <w:tcMar/>
          </w:tcPr>
          <w:p w:rsidRPr="00DC6D14" w:rsidR="0038329E" w:rsidP="0041298B" w:rsidRDefault="004314ED" w14:paraId="4875FBCC" w14:textId="163F344A">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Pr="001002B4" w:rsidR="00F16242" w:rsidTr="7BFC6B0A" w14:paraId="16DC112B" w14:textId="77777777">
        <w:trPr>
          <w:trHeight w:val="2921"/>
        </w:trPr>
        <w:tc>
          <w:tcPr>
            <w:tcW w:w="4833" w:type="dxa"/>
            <w:tcMar/>
          </w:tcPr>
          <w:p w:rsidRPr="00DC6D14" w:rsidR="0038329E" w:rsidP="0041298B" w:rsidRDefault="0038329E" w14:paraId="2F4BB3A4" w14:textId="77777777">
            <w:pPr>
              <w:numPr>
                <w:ilvl w:val="1"/>
                <w:numId w:val="111"/>
              </w:numPr>
              <w:suppressAutoHyphens w:val="0"/>
              <w:ind w:left="452" w:hanging="572"/>
              <w:contextualSpacing/>
              <w:jc w:val="both"/>
              <w:rPr>
                <w:sz w:val="22"/>
                <w:szCs w:val="22"/>
                <w:lang w:eastAsia="en-US"/>
              </w:rPr>
            </w:pPr>
            <w:r w:rsidRPr="54C0C624">
              <w:rPr>
                <w:sz w:val="22"/>
                <w:szCs w:val="22"/>
              </w:rPr>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714" w:type="dxa"/>
            <w:tcMar/>
          </w:tcPr>
          <w:p w:rsidRPr="00DC6D14" w:rsidR="0038329E" w:rsidP="0041298B" w:rsidRDefault="0038329E" w14:paraId="063769A2" w14:textId="77777777">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Pr="001002B4" w:rsidR="00F16242" w:rsidTr="7BFC6B0A" w14:paraId="13D841EC" w14:textId="77777777">
        <w:trPr>
          <w:trHeight w:val="2187"/>
        </w:trPr>
        <w:tc>
          <w:tcPr>
            <w:tcW w:w="4833" w:type="dxa"/>
            <w:tcMar/>
          </w:tcPr>
          <w:p w:rsidRPr="00DC6D14" w:rsidR="0038329E" w:rsidP="0041298B" w:rsidRDefault="004314ED" w14:paraId="138B63A2" w14:textId="66DE9B2E">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714" w:type="dxa"/>
            <w:tcMar/>
          </w:tcPr>
          <w:p w:rsidRPr="00BC2E1D" w:rsidR="0038329E" w:rsidP="0041298B" w:rsidRDefault="004314ED" w14:paraId="6579FC7D" w14:textId="405D0D07">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Pr="001002B4" w:rsidR="00F16242" w:rsidTr="7BFC6B0A" w14:paraId="1C898AD7" w14:textId="77777777">
        <w:trPr>
          <w:trHeight w:val="149"/>
        </w:trPr>
        <w:tc>
          <w:tcPr>
            <w:tcW w:w="4833" w:type="dxa"/>
            <w:tcMar/>
          </w:tcPr>
          <w:p w:rsidRPr="00306BE6" w:rsidR="0038329E" w:rsidP="0041298B" w:rsidRDefault="0038329E" w14:paraId="5B1700D4" w14:textId="4464F313">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Okrem zmluvných pokút podľa </w:t>
            </w:r>
            <w:r w:rsidRPr="004314ED">
              <w:rPr>
                <w:sz w:val="22"/>
                <w:szCs w:val="22"/>
                <w:lang w:eastAsia="en-US"/>
              </w:rPr>
              <w:t xml:space="preserve">bodu </w:t>
            </w:r>
            <w:r w:rsidRPr="00935B8C" w:rsidR="00190951">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Pr="00317634" w:rsidR="007D5312">
              <w:rPr>
                <w:sz w:val="22"/>
                <w:szCs w:val="22"/>
                <w:lang w:eastAsia="en-US"/>
              </w:rPr>
              <w:t>,-</w:t>
            </w:r>
            <w:r w:rsidRPr="00317634" w:rsidR="00306BE6">
              <w:rPr>
                <w:sz w:val="22"/>
                <w:szCs w:val="22"/>
                <w:lang w:eastAsia="en-US"/>
              </w:rPr>
              <w:t xml:space="preserve"> EUR </w:t>
            </w:r>
            <w:r w:rsidRPr="00317634" w:rsidR="00306BE6">
              <w:rPr>
                <w:i/>
                <w:iCs/>
                <w:sz w:val="22"/>
                <w:szCs w:val="22"/>
                <w:lang w:eastAsia="en-US"/>
              </w:rPr>
              <w:t xml:space="preserve">(slovom: </w:t>
            </w:r>
            <w:r w:rsidRPr="00317634" w:rsidR="00261B60">
              <w:rPr>
                <w:i/>
                <w:iCs/>
                <w:sz w:val="22"/>
                <w:szCs w:val="22"/>
                <w:lang w:eastAsia="en-US"/>
              </w:rPr>
              <w:t>stopäťdesiattisíc</w:t>
            </w:r>
            <w:r w:rsidRPr="00894253" w:rsidR="00306BE6">
              <w:rPr>
                <w:i/>
                <w:iCs/>
                <w:sz w:val="22"/>
                <w:szCs w:val="22"/>
                <w:lang w:eastAsia="en-US"/>
              </w:rPr>
              <w:t>. eur)</w:t>
            </w:r>
            <w:r w:rsidRPr="00894253" w:rsidR="00214E26">
              <w:rPr>
                <w:i/>
                <w:iCs/>
                <w:sz w:val="22"/>
                <w:szCs w:val="22"/>
                <w:lang w:eastAsia="en-US"/>
              </w:rPr>
              <w:t>,</w:t>
            </w:r>
            <w:r w:rsidRPr="00894253" w:rsidR="00306BE6">
              <w:rPr>
                <w:sz w:val="22"/>
                <w:szCs w:val="22"/>
                <w:lang w:eastAsia="en-US"/>
              </w:rPr>
              <w:t xml:space="preserve"> ak poruší svoju povinnosť </w:t>
            </w:r>
            <w:r w:rsidRPr="00894253" w:rsidR="00214E26">
              <w:rPr>
                <w:sz w:val="22"/>
                <w:szCs w:val="22"/>
                <w:lang w:eastAsia="en-US"/>
              </w:rPr>
              <w:t xml:space="preserve">mlčanlivosti </w:t>
            </w:r>
            <w:r w:rsidRPr="00894253" w:rsidR="00306BE6">
              <w:rPr>
                <w:sz w:val="22"/>
                <w:szCs w:val="22"/>
                <w:lang w:eastAsia="en-US"/>
              </w:rPr>
              <w:t>podľa čl. 10 Zmluvy</w:t>
            </w:r>
            <w:r w:rsidRPr="00894253" w:rsidR="00214E26">
              <w:rPr>
                <w:sz w:val="22"/>
                <w:szCs w:val="22"/>
                <w:lang w:eastAsia="en-US"/>
              </w:rPr>
              <w:t xml:space="preserve"> a </w:t>
            </w:r>
            <w:r w:rsidRPr="00894253" w:rsidR="00306BE6">
              <w:rPr>
                <w:sz w:val="22"/>
                <w:szCs w:val="22"/>
                <w:lang w:eastAsia="en-US"/>
              </w:rPr>
              <w:t xml:space="preserve"> </w:t>
            </w:r>
            <w:r w:rsidRPr="00894253">
              <w:rPr>
                <w:sz w:val="22"/>
                <w:szCs w:val="22"/>
                <w:lang w:eastAsia="en-US"/>
              </w:rPr>
              <w:t xml:space="preserve">Poskytovateľ uhradí </w:t>
            </w:r>
            <w:r w:rsidRPr="00894253" w:rsidR="00190951">
              <w:rPr>
                <w:sz w:val="22"/>
                <w:szCs w:val="22"/>
                <w:lang w:eastAsia="en-US"/>
              </w:rPr>
              <w:t xml:space="preserve">Objednávateľovi </w:t>
            </w:r>
            <w:r w:rsidRPr="00894253">
              <w:rPr>
                <w:sz w:val="22"/>
                <w:szCs w:val="22"/>
                <w:lang w:eastAsia="en-US"/>
              </w:rPr>
              <w:t>zmluvnú pokutu vo výške 10</w:t>
            </w:r>
            <w:r w:rsidRPr="00894253" w:rsidR="0043513E">
              <w:rPr>
                <w:sz w:val="22"/>
                <w:szCs w:val="22"/>
                <w:lang w:eastAsia="en-US"/>
              </w:rPr>
              <w:t>.</w:t>
            </w:r>
            <w:r w:rsidRPr="00894253" w:rsidR="00257C9A">
              <w:rPr>
                <w:sz w:val="22"/>
                <w:szCs w:val="22"/>
                <w:lang w:eastAsia="en-US"/>
              </w:rPr>
              <w:t xml:space="preserve"> </w:t>
            </w:r>
            <w:r w:rsidRPr="00894253">
              <w:rPr>
                <w:sz w:val="22"/>
                <w:szCs w:val="22"/>
                <w:lang w:eastAsia="en-US"/>
              </w:rPr>
              <w:t>00</w:t>
            </w:r>
            <w:r w:rsidRPr="00894253" w:rsidR="00EA2D12">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Pr="003B7EC5" w:rsidR="005D5D34">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714" w:type="dxa"/>
            <w:tcMar/>
          </w:tcPr>
          <w:p w:rsidR="0038329E" w:rsidP="0041298B" w:rsidRDefault="004314ED" w14:paraId="2CA80654" w14:textId="77777777">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Pr="00894253" w:rsidR="007D5312">
              <w:rPr>
                <w:sz w:val="22"/>
                <w:szCs w:val="22"/>
                <w:lang w:val="en-GB" w:eastAsia="en-US"/>
              </w:rPr>
              <w:t xml:space="preserve">150 000,- </w:t>
            </w:r>
            <w:proofErr w:type="spellStart"/>
            <w:r w:rsidRPr="00894253" w:rsidR="007D5312">
              <w:rPr>
                <w:sz w:val="22"/>
                <w:szCs w:val="22"/>
                <w:lang w:val="en-GB" w:eastAsia="en-US"/>
              </w:rPr>
              <w:t>Eur</w:t>
            </w:r>
            <w:proofErr w:type="spellEnd"/>
            <w:r w:rsidRPr="00894253" w:rsidR="00A929B6">
              <w:rPr>
                <w:sz w:val="22"/>
                <w:szCs w:val="22"/>
                <w:lang w:val="en-GB" w:eastAsia="en-US"/>
              </w:rPr>
              <w:t xml:space="preserve"> </w:t>
            </w:r>
            <w:r w:rsidRPr="00894253" w:rsidR="00A929B6">
              <w:rPr>
                <w:i/>
                <w:iCs/>
                <w:sz w:val="22"/>
                <w:szCs w:val="22"/>
                <w:lang w:val="en-GB" w:eastAsia="en-US"/>
              </w:rPr>
              <w:t>(</w:t>
            </w:r>
            <w:r w:rsidRPr="00894253" w:rsidR="00547035">
              <w:rPr>
                <w:i/>
                <w:iCs/>
                <w:sz w:val="22"/>
                <w:szCs w:val="22"/>
                <w:lang w:val="en-GB" w:eastAsia="en-US"/>
              </w:rPr>
              <w:t xml:space="preserve">one hundred and fifty thousand </w:t>
            </w:r>
            <w:r w:rsidRPr="00894253" w:rsidR="006C2DC0">
              <w:rPr>
                <w:i/>
                <w:iCs/>
                <w:sz w:val="22"/>
                <w:szCs w:val="22"/>
                <w:lang w:val="en-GB" w:eastAsia="en-US"/>
              </w:rPr>
              <w:t>e</w:t>
            </w:r>
            <w:r w:rsidRPr="00894253" w:rsidR="00A929B6">
              <w:rPr>
                <w:i/>
                <w:iCs/>
                <w:sz w:val="22"/>
                <w:szCs w:val="22"/>
                <w:lang w:val="en-GB" w:eastAsia="en-US"/>
              </w:rPr>
              <w:t>uros)</w:t>
            </w:r>
            <w:r w:rsidRPr="00894253" w:rsidR="00890E0C">
              <w:rPr>
                <w:sz w:val="22"/>
                <w:szCs w:val="22"/>
                <w:lang w:val="en-GB" w:eastAsia="en-US"/>
              </w:rPr>
              <w:t xml:space="preserve"> in the event that the Provider </w:t>
            </w:r>
            <w:r w:rsidRPr="00894253" w:rsidR="00C17D73">
              <w:rPr>
                <w:sz w:val="22"/>
                <w:szCs w:val="22"/>
                <w:lang w:val="en-GB" w:eastAsia="en-US"/>
              </w:rPr>
              <w:t xml:space="preserve">has breached </w:t>
            </w:r>
            <w:r w:rsidRPr="00894253" w:rsidR="0098650C">
              <w:rPr>
                <w:sz w:val="22"/>
                <w:szCs w:val="22"/>
                <w:lang w:val="en-GB" w:eastAsia="en-US"/>
              </w:rPr>
              <w:t>confidentiality obligations</w:t>
            </w:r>
            <w:r w:rsidRPr="00894253" w:rsidR="007044F4">
              <w:rPr>
                <w:sz w:val="22"/>
                <w:szCs w:val="22"/>
                <w:lang w:val="en-GB" w:eastAsia="en-US"/>
              </w:rPr>
              <w:t xml:space="preserve"> according</w:t>
            </w:r>
            <w:r w:rsidRPr="00935B8C" w:rsidR="007044F4">
              <w:rPr>
                <w:sz w:val="22"/>
                <w:szCs w:val="22"/>
                <w:lang w:val="en-GB" w:eastAsia="en-US"/>
              </w:rPr>
              <w:t xml:space="preserve"> to Article </w:t>
            </w:r>
            <w:r w:rsidR="00520239">
              <w:rPr>
                <w:sz w:val="22"/>
                <w:szCs w:val="22"/>
                <w:lang w:val="en-GB" w:eastAsia="en-US"/>
              </w:rPr>
              <w:t>10</w:t>
            </w:r>
            <w:r w:rsidRPr="00935B8C" w:rsidR="007044F4">
              <w:rPr>
                <w:sz w:val="22"/>
                <w:szCs w:val="22"/>
                <w:lang w:val="en-GB" w:eastAsia="en-US"/>
              </w:rPr>
              <w:t xml:space="preserve"> of this Agreement</w:t>
            </w:r>
            <w:r w:rsidR="006C2DC0">
              <w:rPr>
                <w:sz w:val="22"/>
                <w:szCs w:val="22"/>
                <w:lang w:val="en-GB" w:eastAsia="en-US"/>
              </w:rPr>
              <w:t xml:space="preserve"> and</w:t>
            </w:r>
            <w:r w:rsidRPr="004314ED" w:rsidR="0098650C">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Pr="54C0C624" w:rsidR="0038329E">
              <w:rPr>
                <w:sz w:val="22"/>
                <w:szCs w:val="22"/>
                <w:lang w:val="en-GB" w:eastAsia="en-US"/>
              </w:rPr>
              <w:t xml:space="preserve">: </w:t>
            </w:r>
          </w:p>
          <w:p w:rsidRPr="004B60E9" w:rsidR="00F07EEA" w:rsidP="00F07EEA" w:rsidRDefault="00F07EEA" w14:paraId="1C87B077" w14:textId="4C0D27D7">
            <w:pPr>
              <w:suppressAutoHyphens w:val="0"/>
              <w:ind w:left="483"/>
              <w:contextualSpacing/>
              <w:jc w:val="both"/>
              <w:rPr>
                <w:sz w:val="22"/>
                <w:szCs w:val="22"/>
                <w:lang w:val="en-GB" w:eastAsia="en-US"/>
              </w:rPr>
            </w:pPr>
          </w:p>
        </w:tc>
      </w:tr>
      <w:tr w:rsidRPr="001002B4" w:rsidR="00F16242" w:rsidTr="7BFC6B0A" w14:paraId="627CD034" w14:textId="77777777">
        <w:trPr>
          <w:trHeight w:val="149"/>
        </w:trPr>
        <w:tc>
          <w:tcPr>
            <w:tcW w:w="4833" w:type="dxa"/>
            <w:tcMar/>
          </w:tcPr>
          <w:p w:rsidR="0038329E" w:rsidP="0041298B" w:rsidRDefault="0038329E" w14:paraId="63A02A21" w14:textId="77777777">
            <w:pPr>
              <w:numPr>
                <w:ilvl w:val="2"/>
                <w:numId w:val="11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714" w:type="dxa"/>
            <w:tcMar/>
          </w:tcPr>
          <w:p w:rsidRPr="004B60E9" w:rsidR="0038329E" w:rsidP="0041298B" w:rsidRDefault="004314ED" w14:paraId="127D0D88" w14:textId="3B48BC90">
            <w:pPr>
              <w:numPr>
                <w:ilvl w:val="2"/>
                <w:numId w:val="11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Pr="004B60E9" w:rsidR="0038329E">
              <w:rPr>
                <w:sz w:val="22"/>
                <w:szCs w:val="22"/>
                <w:lang w:val="en-GB" w:eastAsia="en-US"/>
              </w:rPr>
              <w:t>;</w:t>
            </w:r>
          </w:p>
        </w:tc>
      </w:tr>
      <w:tr w:rsidRPr="001002B4" w:rsidR="00F16242" w:rsidTr="7BFC6B0A" w14:paraId="72F9874C" w14:textId="77777777">
        <w:trPr>
          <w:trHeight w:val="149"/>
        </w:trPr>
        <w:tc>
          <w:tcPr>
            <w:tcW w:w="4833" w:type="dxa"/>
            <w:tcMar/>
          </w:tcPr>
          <w:p w:rsidRPr="00306BE6" w:rsidR="00A74507" w:rsidP="0041298B" w:rsidRDefault="0038329E" w14:paraId="694C44C3" w14:textId="7787869D">
            <w:pPr>
              <w:numPr>
                <w:ilvl w:val="2"/>
                <w:numId w:val="111"/>
              </w:numPr>
              <w:suppressAutoHyphens w:val="0"/>
              <w:ind w:left="881" w:hanging="369"/>
              <w:contextualSpacing/>
              <w:jc w:val="both"/>
              <w:rPr>
                <w:sz w:val="22"/>
                <w:szCs w:val="22"/>
                <w:lang w:eastAsia="en-US"/>
              </w:rPr>
            </w:pPr>
            <w:r w:rsidRPr="004314ED">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714" w:type="dxa"/>
            <w:tcMar/>
          </w:tcPr>
          <w:p w:rsidRPr="004314ED" w:rsidR="0038329E" w:rsidP="0041298B" w:rsidRDefault="0038329E" w14:paraId="2DF6DFEE" w14:textId="2CB99C3F">
            <w:pPr>
              <w:numPr>
                <w:ilvl w:val="2"/>
                <w:numId w:val="112"/>
              </w:numPr>
              <w:suppressAutoHyphens w:val="0"/>
              <w:contextualSpacing/>
              <w:jc w:val="both"/>
              <w:rPr>
                <w:sz w:val="22"/>
                <w:szCs w:val="22"/>
                <w:lang w:val="en-GB" w:eastAsia="en-US"/>
              </w:rPr>
            </w:pPr>
            <w:r w:rsidRPr="004314ED">
              <w:rPr>
                <w:sz w:val="22"/>
                <w:szCs w:val="22"/>
                <w:lang w:val="en-GB" w:eastAsia="en-US"/>
              </w:rPr>
              <w:t xml:space="preserve">the </w:t>
            </w:r>
            <w:r w:rsidRPr="004314ED" w:rsidR="004314ED">
              <w:rPr>
                <w:sz w:val="22"/>
                <w:szCs w:val="22"/>
                <w:lang w:val="en-GB" w:eastAsia="en-US"/>
              </w:rPr>
              <w:t xml:space="preserve">Provider has breached, or has failed to </w:t>
            </w:r>
            <w:proofErr w:type="gramStart"/>
            <w:r w:rsidRPr="004314ED" w:rsidR="004314ED">
              <w:rPr>
                <w:sz w:val="22"/>
                <w:szCs w:val="22"/>
                <w:lang w:val="en-GB" w:eastAsia="en-US"/>
              </w:rPr>
              <w:t>properly and fully perform</w:t>
            </w:r>
            <w:proofErr w:type="gramEnd"/>
            <w:r w:rsidRPr="004314ED" w:rsidR="004314ED">
              <w:rPr>
                <w:sz w:val="22"/>
                <w:szCs w:val="22"/>
                <w:lang w:val="en-GB" w:eastAsia="en-US"/>
              </w:rPr>
              <w:t>, its obligation to submit to the Customer a written request to change and/or add a new subcontractor pursuant to Article 11 of this Agreement</w:t>
            </w:r>
            <w:r w:rsidRPr="004314ED">
              <w:rPr>
                <w:sz w:val="22"/>
                <w:szCs w:val="22"/>
                <w:lang w:val="en-GB" w:eastAsia="en-US"/>
              </w:rPr>
              <w:t xml:space="preserve">. </w:t>
            </w:r>
          </w:p>
        </w:tc>
      </w:tr>
      <w:tr w:rsidRPr="001002B4" w:rsidR="004314ED" w:rsidTr="7BFC6B0A" w14:paraId="352A763A" w14:textId="77777777">
        <w:trPr>
          <w:trHeight w:val="149"/>
        </w:trPr>
        <w:tc>
          <w:tcPr>
            <w:tcW w:w="4833" w:type="dxa"/>
            <w:tcMar/>
          </w:tcPr>
          <w:p w:rsidRPr="004314ED" w:rsidR="004314ED" w:rsidP="0041298B" w:rsidRDefault="004314ED" w14:paraId="3A17886C" w14:textId="0F847600">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w:t>
            </w:r>
            <w:r w:rsidR="0013667D">
              <w:rPr>
                <w:sz w:val="22"/>
                <w:szCs w:val="22"/>
              </w:rPr>
              <w:t>uhradiť</w:t>
            </w:r>
            <w:r w:rsidRPr="004314ED" w:rsidR="0013667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714" w:type="dxa"/>
            <w:tcMar/>
          </w:tcPr>
          <w:p w:rsidRPr="004314ED" w:rsidR="004314ED" w:rsidP="0041298B" w:rsidRDefault="004314ED" w14:paraId="33D95F51" w14:textId="67AF851C">
            <w:pPr>
              <w:numPr>
                <w:ilvl w:val="1"/>
                <w:numId w:val="11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Pr="001002B4" w:rsidR="004314ED" w:rsidTr="7BFC6B0A" w14:paraId="3966DC55" w14:textId="77777777">
        <w:trPr>
          <w:trHeight w:val="149"/>
        </w:trPr>
        <w:tc>
          <w:tcPr>
            <w:tcW w:w="4833" w:type="dxa"/>
            <w:tcMar/>
          </w:tcPr>
          <w:p w:rsidR="004314ED" w:rsidP="0041298B" w:rsidRDefault="002B5CFF" w14:paraId="003C0899" w14:textId="53927C54">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714" w:type="dxa"/>
            <w:tcMar/>
          </w:tcPr>
          <w:p w:rsidRPr="004314ED" w:rsidR="004314ED" w:rsidP="0041298B" w:rsidRDefault="002B5CFF" w14:paraId="1A228577" w14:textId="35B897B4">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Pr="001002B4" w:rsidR="004314ED" w:rsidTr="7BFC6B0A" w14:paraId="25869717" w14:textId="77777777">
        <w:trPr>
          <w:trHeight w:val="149"/>
        </w:trPr>
        <w:tc>
          <w:tcPr>
            <w:tcW w:w="4833" w:type="dxa"/>
            <w:tcMar/>
          </w:tcPr>
          <w:p w:rsidR="004314ED" w:rsidP="0041298B" w:rsidRDefault="002B5CFF" w14:paraId="3B525971" w14:textId="05A0B188">
            <w:pPr>
              <w:numPr>
                <w:ilvl w:val="1"/>
                <w:numId w:val="11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714" w:type="dxa"/>
            <w:tcMar/>
          </w:tcPr>
          <w:p w:rsidRPr="004314ED" w:rsidR="004314ED" w:rsidP="0041298B" w:rsidRDefault="002B5CFF" w14:paraId="613E13B3" w14:textId="00C7596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Pr="001002B4" w:rsidR="004314ED" w:rsidTr="7BFC6B0A" w14:paraId="17FEEFDC" w14:textId="77777777">
        <w:trPr>
          <w:trHeight w:val="149"/>
        </w:trPr>
        <w:tc>
          <w:tcPr>
            <w:tcW w:w="4833" w:type="dxa"/>
            <w:tcMar/>
          </w:tcPr>
          <w:p w:rsidR="004314ED" w:rsidP="0041298B" w:rsidRDefault="002B5CFF" w14:paraId="62EF712C" w14:textId="522E368D">
            <w:pPr>
              <w:numPr>
                <w:ilvl w:val="1"/>
                <w:numId w:val="111"/>
              </w:numPr>
              <w:suppressAutoHyphens w:val="0"/>
              <w:ind w:left="454" w:hanging="454"/>
              <w:contextualSpacing/>
              <w:jc w:val="both"/>
              <w:rPr>
                <w:sz w:val="22"/>
                <w:szCs w:val="22"/>
                <w:lang w:eastAsia="en-US"/>
              </w:rPr>
            </w:pPr>
            <w:r w:rsidRPr="004314ED">
              <w:rPr>
                <w:sz w:val="22"/>
                <w:szCs w:val="22"/>
              </w:rPr>
              <w:t>Zmluvnú pokutu možno uložiť i popri nároku uplatnenom z vád plnenia a nároku na náhradu škody alebo zmluvnej pokute zo Zmluvy uplatnenej z iného dôvodu</w:t>
            </w:r>
            <w:r>
              <w:rPr>
                <w:sz w:val="22"/>
                <w:szCs w:val="22"/>
              </w:rPr>
              <w:t>.</w:t>
            </w:r>
          </w:p>
        </w:tc>
        <w:tc>
          <w:tcPr>
            <w:tcW w:w="4714" w:type="dxa"/>
            <w:tcMar/>
          </w:tcPr>
          <w:p w:rsidRPr="004314ED" w:rsidR="004314ED" w:rsidP="0041298B" w:rsidRDefault="002B5CFF" w14:paraId="16D58293" w14:textId="1BA9F1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Pr="001002B4" w:rsidR="004314ED" w:rsidTr="7BFC6B0A" w14:paraId="6BB82D32" w14:textId="77777777">
        <w:trPr>
          <w:trHeight w:val="149"/>
        </w:trPr>
        <w:tc>
          <w:tcPr>
            <w:tcW w:w="4833" w:type="dxa"/>
            <w:tcBorders>
              <w:bottom w:val="nil"/>
            </w:tcBorders>
            <w:tcMar/>
          </w:tcPr>
          <w:p w:rsidR="004314ED" w:rsidP="004122FD" w:rsidRDefault="002B5CFF" w14:paraId="7A6DFA0A" w14:textId="17C800DB">
            <w:pPr>
              <w:numPr>
                <w:ilvl w:val="1"/>
                <w:numId w:val="111"/>
              </w:numPr>
              <w:suppressAutoHyphens w:val="0"/>
              <w:ind w:left="567" w:hanging="567"/>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714" w:type="dxa"/>
            <w:tcMar/>
          </w:tcPr>
          <w:p w:rsidRPr="004314ED" w:rsidR="004314ED" w:rsidP="0041298B" w:rsidRDefault="002B5CFF" w14:paraId="681E4133" w14:textId="7ABE1B62">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in excess of the contractual penalty and to withdrawal from the </w:t>
            </w:r>
            <w:r>
              <w:rPr>
                <w:sz w:val="22"/>
                <w:szCs w:val="22"/>
                <w:lang w:val="en-GB" w:eastAsia="en-US"/>
              </w:rPr>
              <w:t>Agreement.</w:t>
            </w:r>
          </w:p>
        </w:tc>
      </w:tr>
      <w:tr w:rsidRPr="001002B4" w:rsidR="004314ED" w:rsidTr="7BFC6B0A" w14:paraId="2B3317E5" w14:textId="77777777">
        <w:trPr>
          <w:trHeight w:val="2101"/>
        </w:trPr>
        <w:tc>
          <w:tcPr>
            <w:tcW w:w="4833" w:type="dxa"/>
            <w:tcBorders>
              <w:top w:val="nil"/>
              <w:bottom w:val="nil"/>
            </w:tcBorders>
            <w:tcMar/>
          </w:tcPr>
          <w:p w:rsidR="004122FD" w:rsidP="004122FD" w:rsidRDefault="002B5CFF" w14:paraId="6A102881" w14:textId="7968683D">
            <w:pPr>
              <w:numPr>
                <w:ilvl w:val="1"/>
                <w:numId w:val="111"/>
              </w:numPr>
              <w:suppressAutoHyphens w:val="0"/>
              <w:ind w:left="567" w:hanging="567"/>
              <w:contextualSpacing/>
              <w:jc w:val="both"/>
              <w:rPr>
                <w:sz w:val="22"/>
                <w:szCs w:val="22"/>
                <w:lang w:eastAsia="en-US"/>
              </w:rPr>
            </w:pPr>
            <w:r w:rsidRPr="004314ED">
              <w:rPr>
                <w:sz w:val="22"/>
                <w:szCs w:val="22"/>
              </w:rPr>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sidR="004122FD">
              <w:rPr>
                <w:sz w:val="22"/>
                <w:szCs w:val="22"/>
              </w:rPr>
              <w:t>.</w:t>
            </w:r>
          </w:p>
          <w:p w:rsidRPr="004122FD" w:rsidR="004122FD" w:rsidP="004122FD" w:rsidRDefault="004122FD" w14:paraId="64F90C79" w14:textId="77777777">
            <w:pPr>
              <w:ind w:left="567" w:hanging="567"/>
              <w:rPr>
                <w:sz w:val="22"/>
                <w:szCs w:val="22"/>
                <w:lang w:eastAsia="en-US"/>
              </w:rPr>
            </w:pPr>
            <w:r w:rsidRPr="004122FD">
              <w:rPr>
                <w:sz w:val="22"/>
                <w:szCs w:val="22"/>
                <w:lang w:eastAsia="en-US"/>
              </w:rPr>
              <w:t>5.24.</w:t>
            </w:r>
            <w:r w:rsidRPr="004122FD">
              <w:rPr>
                <w:sz w:val="22"/>
                <w:szCs w:val="22"/>
                <w:lang w:eastAsia="en-US"/>
              </w:rPr>
              <w:tab/>
            </w:r>
            <w:r w:rsidRPr="004122FD">
              <w:rPr>
                <w:sz w:val="22"/>
                <w:szCs w:val="22"/>
                <w:lang w:eastAsia="en-US"/>
              </w:rPr>
              <w:t>Strany sa dohodli, že cena tejto Zmluvy môže byť navýšená jedenkrát (1x) za kalendárny rok výlučne pri splnení nasledovných podmienok:</w:t>
            </w:r>
          </w:p>
          <w:p w:rsidR="004122FD" w:rsidP="004122FD" w:rsidRDefault="004122FD" w14:paraId="44083FE0" w14:textId="77777777">
            <w:pPr>
              <w:ind w:left="851" w:hanging="284"/>
              <w:rPr>
                <w:sz w:val="22"/>
                <w:szCs w:val="22"/>
                <w:lang w:eastAsia="en-US"/>
              </w:rPr>
            </w:pPr>
            <w:r w:rsidRPr="004122FD">
              <w:rPr>
                <w:sz w:val="22"/>
                <w:szCs w:val="22"/>
                <w:lang w:eastAsia="en-US"/>
              </w:rPr>
              <w:t>(i)</w:t>
            </w:r>
            <w:r w:rsidRPr="004122FD">
              <w:rPr>
                <w:sz w:val="22"/>
                <w:szCs w:val="22"/>
                <w:lang w:eastAsia="en-US"/>
              </w:rPr>
              <w:tab/>
            </w:r>
            <w:r w:rsidRPr="004122FD">
              <w:rPr>
                <w:sz w:val="22"/>
                <w:szCs w:val="22"/>
                <w:lang w:eastAsia="en-US"/>
              </w:rPr>
              <w:t>predmetom navýšenia budú jednotkové ceny položiek uvedené v prílohe č. 3 Cena, a to výlučne o mieru Inflácie za predchádzajúci kalendárny rok, ak miera Inflácie v danom období presiahla 5%, maximálne však o 10% (a to aj v prípade, ak skutočná miera inflácie presiahla 10%);</w:t>
            </w:r>
          </w:p>
          <w:p w:rsidRPr="004122FD" w:rsidR="004122FD" w:rsidP="004122FD" w:rsidRDefault="004122FD" w14:paraId="41606A74" w14:textId="0B87465A">
            <w:pPr>
              <w:ind w:left="851" w:hanging="284"/>
              <w:rPr>
                <w:sz w:val="22"/>
                <w:szCs w:val="22"/>
                <w:lang w:eastAsia="en-US"/>
              </w:rPr>
            </w:pPr>
            <w:r w:rsidRPr="004122FD">
              <w:rPr>
                <w:sz w:val="22"/>
                <w:szCs w:val="22"/>
                <w:lang w:eastAsia="en-US"/>
              </w:rPr>
              <w:t xml:space="preserve">    </w:t>
            </w:r>
          </w:p>
          <w:p w:rsidR="004122FD" w:rsidP="004122FD" w:rsidRDefault="004122FD" w14:paraId="5FA2933B" w14:textId="40CD58BA">
            <w:pPr>
              <w:pStyle w:val="Odsekzoznamu"/>
              <w:numPr>
                <w:ilvl w:val="0"/>
                <w:numId w:val="6"/>
              </w:numPr>
              <w:rPr>
                <w:sz w:val="22"/>
                <w:szCs w:val="22"/>
                <w:lang w:eastAsia="en-US"/>
              </w:rPr>
            </w:pPr>
            <w:r w:rsidRPr="004122FD">
              <w:rPr>
                <w:sz w:val="22"/>
                <w:szCs w:val="22"/>
                <w:lang w:eastAsia="en-US"/>
              </w:rPr>
              <w:t xml:space="preserve">navýšenie jednotkových cien položiek uvedených v prílohe č. 3 Cena bude s účinnosťou od 1.3. príslušného kalendárneho roka; </w:t>
            </w:r>
          </w:p>
          <w:p w:rsidRPr="004122FD" w:rsidR="004122FD" w:rsidP="004122FD" w:rsidRDefault="004122FD" w14:paraId="20D1C172" w14:textId="77777777">
            <w:pPr>
              <w:pStyle w:val="Odsekzoznamu"/>
              <w:rPr>
                <w:sz w:val="22"/>
                <w:szCs w:val="22"/>
                <w:lang w:eastAsia="en-US"/>
              </w:rPr>
            </w:pPr>
          </w:p>
          <w:p w:rsidRPr="004122FD" w:rsidR="004122FD" w:rsidP="004122FD" w:rsidRDefault="004122FD" w14:paraId="0AFC16D3" w14:textId="03A6E1EC">
            <w:pPr>
              <w:pStyle w:val="Odsekzoznamu"/>
              <w:numPr>
                <w:ilvl w:val="0"/>
                <w:numId w:val="6"/>
              </w:numPr>
              <w:rPr>
                <w:sz w:val="22"/>
                <w:szCs w:val="22"/>
                <w:lang w:eastAsia="en-US"/>
              </w:rPr>
            </w:pPr>
            <w:r w:rsidRPr="004122FD">
              <w:rPr>
                <w:sz w:val="22"/>
                <w:szCs w:val="22"/>
                <w:lang w:eastAsia="en-US"/>
              </w:rPr>
              <w:t xml:space="preserve">Poskytovateľ požiada Objednávateľa písomne o navýšenie jednotkových cien uvedených v prílohe č. 3 Cena o mieru Inflácie vždy najneskôr do 20.2. príslušného kalendárneho roka; </w:t>
            </w:r>
          </w:p>
          <w:p w:rsidRPr="004122FD" w:rsidR="004122FD" w:rsidP="004122FD" w:rsidRDefault="004122FD" w14:paraId="29F6FF24" w14:textId="77777777">
            <w:pPr>
              <w:rPr>
                <w:sz w:val="22"/>
                <w:szCs w:val="22"/>
                <w:lang w:eastAsia="en-US"/>
              </w:rPr>
            </w:pPr>
          </w:p>
          <w:p w:rsidRPr="004122FD" w:rsidR="004122FD" w:rsidP="004122FD" w:rsidRDefault="004122FD" w14:paraId="04045514" w14:textId="2D6FEB4D">
            <w:pPr>
              <w:ind w:left="993" w:hanging="426"/>
              <w:rPr>
                <w:sz w:val="22"/>
                <w:szCs w:val="22"/>
                <w:lang w:eastAsia="en-US"/>
              </w:rPr>
            </w:pPr>
            <w:r>
              <w:rPr>
                <w:sz w:val="22"/>
                <w:szCs w:val="22"/>
                <w:lang w:eastAsia="en-US"/>
              </w:rPr>
              <w:t xml:space="preserve">(iv)  </w:t>
            </w:r>
            <w:r w:rsidRPr="004122FD">
              <w:rPr>
                <w:sz w:val="22"/>
                <w:szCs w:val="22"/>
                <w:lang w:eastAsia="en-US"/>
              </w:rPr>
              <w:t>navýšenie sa bude vzťahovať / aplikovať výlučne na jednotkové ceny položiek uvedené v prílohe č. 3 Cena, stĺpec „Inflačná doložka“ označené príznakom „</w:t>
            </w:r>
            <w:proofErr w:type="spellStart"/>
            <w:r w:rsidRPr="004122FD">
              <w:rPr>
                <w:sz w:val="22"/>
                <w:szCs w:val="22"/>
                <w:lang w:eastAsia="en-US"/>
              </w:rPr>
              <w:t>Yes</w:t>
            </w:r>
            <w:proofErr w:type="spellEnd"/>
            <w:r w:rsidRPr="004122FD">
              <w:rPr>
                <w:sz w:val="22"/>
                <w:szCs w:val="22"/>
                <w:lang w:eastAsia="en-US"/>
              </w:rPr>
              <w:t xml:space="preserve">“, </w:t>
            </w:r>
            <w:proofErr w:type="spellStart"/>
            <w:r w:rsidRPr="004122FD">
              <w:rPr>
                <w:sz w:val="22"/>
                <w:szCs w:val="22"/>
                <w:lang w:eastAsia="en-US"/>
              </w:rPr>
              <w:t>t.j</w:t>
            </w:r>
            <w:proofErr w:type="spellEnd"/>
            <w:r w:rsidRPr="004122FD">
              <w:rPr>
                <w:sz w:val="22"/>
                <w:szCs w:val="22"/>
                <w:lang w:eastAsia="en-US"/>
              </w:rPr>
              <w:t xml:space="preserve">. jednotkové ceny ostatných položiek bez tohto príznaku budú pevné a nemenné. </w:t>
            </w:r>
          </w:p>
          <w:p w:rsidRPr="004122FD" w:rsidR="004122FD" w:rsidP="004122FD" w:rsidRDefault="004122FD" w14:paraId="39A2AD75" w14:textId="77777777">
            <w:pPr>
              <w:rPr>
                <w:sz w:val="22"/>
                <w:szCs w:val="22"/>
                <w:lang w:eastAsia="en-US"/>
              </w:rPr>
            </w:pPr>
          </w:p>
          <w:p w:rsidR="004122FD" w:rsidP="004122FD" w:rsidRDefault="004122FD" w14:paraId="3FEA6C13" w14:textId="22BE209F">
            <w:pPr>
              <w:rPr>
                <w:sz w:val="22"/>
                <w:szCs w:val="22"/>
                <w:lang w:eastAsia="en-US"/>
              </w:rPr>
            </w:pPr>
            <w:r w:rsidRPr="004122FD">
              <w:rPr>
                <w:sz w:val="22"/>
                <w:szCs w:val="22"/>
                <w:lang w:eastAsia="en-US"/>
              </w:rPr>
              <w:t>V prípade, ak nedôjde k splneniu všetkých uvedených podmienok, nedôjde k navýšeniu aktuálne platných jednotkových cien položiek v prílohe č.3 Cena v rámci príslušného kalendárneho roka.</w:t>
            </w:r>
          </w:p>
          <w:p w:rsidR="007A2861" w:rsidP="004122FD" w:rsidRDefault="007A2861" w14:paraId="72F648A7" w14:textId="77777777">
            <w:pPr>
              <w:rPr>
                <w:sz w:val="22"/>
                <w:szCs w:val="22"/>
                <w:lang w:eastAsia="en-US"/>
              </w:rPr>
            </w:pPr>
          </w:p>
          <w:p w:rsidR="00F07EEA" w:rsidP="004122FD" w:rsidRDefault="00F07EEA" w14:paraId="45078EEB" w14:textId="77777777">
            <w:pPr>
              <w:rPr>
                <w:sz w:val="22"/>
                <w:szCs w:val="22"/>
                <w:lang w:eastAsia="en-US"/>
              </w:rPr>
            </w:pPr>
          </w:p>
          <w:p w:rsidRPr="004122FD" w:rsidR="00F07EEA" w:rsidP="004122FD" w:rsidRDefault="00F07EEA" w14:paraId="4E02B55F" w14:textId="4AEC0EAB">
            <w:pPr>
              <w:rPr>
                <w:sz w:val="22"/>
                <w:szCs w:val="22"/>
                <w:lang w:eastAsia="en-US"/>
              </w:rPr>
            </w:pPr>
            <w:r>
              <w:rPr>
                <w:noProof/>
                <w:sz w:val="22"/>
                <w:szCs w:val="22"/>
                <w:lang w:eastAsia="sk-SK"/>
              </w:rPr>
              <mc:AlternateContent>
                <mc:Choice Requires="wps">
                  <w:drawing>
                    <wp:anchor distT="0" distB="0" distL="114300" distR="114300" simplePos="0" relativeHeight="251661312" behindDoc="0" locked="0" layoutInCell="1" allowOverlap="1" wp14:anchorId="5CFBA34A" wp14:editId="763C519B">
                      <wp:simplePos x="0" y="0"/>
                      <wp:positionH relativeFrom="column">
                        <wp:posOffset>-72860</wp:posOffset>
                      </wp:positionH>
                      <wp:positionV relativeFrom="paragraph">
                        <wp:posOffset>157839</wp:posOffset>
                      </wp:positionV>
                      <wp:extent cx="3395207" cy="0"/>
                      <wp:effectExtent l="0" t="0" r="15240" b="19050"/>
                      <wp:wrapNone/>
                      <wp:docPr id="8" name="Přímá spojnice 8"/>
                      <wp:cNvGraphicFramePr/>
                      <a:graphic xmlns:a="http://schemas.openxmlformats.org/drawingml/2006/main">
                        <a:graphicData uri="http://schemas.microsoft.com/office/word/2010/wordprocessingShape">
                          <wps:wsp>
                            <wps:cNvCnPr/>
                            <wps:spPr>
                              <a:xfrm>
                                <a:off x="0" y="0"/>
                                <a:ext cx="3395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282769F">
                    <v:line id="Přímá spojnice 8"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75pt,12.45pt" to="261.6pt,12.45pt" w14:anchorId="1ABAD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8w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">
                      <v:stroke joinstyle="miter"/>
                    </v:line>
                  </w:pict>
                </mc:Fallback>
              </mc:AlternateContent>
            </w:r>
            <w:r>
              <w:rPr>
                <w:noProof/>
                <w:sz w:val="22"/>
                <w:szCs w:val="22"/>
                <w:lang w:eastAsia="sk-SK"/>
              </w:rPr>
              <mc:AlternateContent>
                <mc:Choice Requires="wps">
                  <w:drawing>
                    <wp:anchor distT="0" distB="0" distL="114300" distR="114300" simplePos="0" relativeHeight="251659264" behindDoc="0" locked="0" layoutInCell="1" allowOverlap="1" wp14:anchorId="182AB9D1" wp14:editId="0C4A1CE7">
                      <wp:simplePos x="0" y="0"/>
                      <wp:positionH relativeFrom="column">
                        <wp:posOffset>-72860</wp:posOffset>
                      </wp:positionH>
                      <wp:positionV relativeFrom="paragraph">
                        <wp:posOffset>157839</wp:posOffset>
                      </wp:positionV>
                      <wp:extent cx="3275937"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3275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B242060">
                    <v:line id="Přímá spojnice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75pt,12.45pt" to="252.2pt,12.45pt" w14:anchorId="2771D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">
                      <v:stroke joinstyle="miter"/>
                    </v:line>
                  </w:pict>
                </mc:Fallback>
              </mc:AlternateContent>
            </w:r>
          </w:p>
          <w:p w:rsidRPr="004122FD" w:rsidR="004122FD" w:rsidP="007A2861" w:rsidRDefault="00F07EEA" w14:paraId="19C038F0" w14:textId="431C6E75">
            <w:pPr>
              <w:ind w:left="709" w:hanging="709"/>
              <w:rPr>
                <w:sz w:val="22"/>
                <w:szCs w:val="22"/>
                <w:lang w:eastAsia="en-US"/>
              </w:rPr>
            </w:pPr>
            <w:r>
              <w:rPr>
                <w:noProof/>
                <w:sz w:val="22"/>
                <w:szCs w:val="22"/>
                <w:lang w:eastAsia="sk-SK"/>
              </w:rPr>
              <mc:AlternateContent>
                <mc:Choice Requires="wps">
                  <w:drawing>
                    <wp:anchor distT="0" distB="0" distL="114300" distR="114300" simplePos="0" relativeHeight="251660288" behindDoc="0" locked="0" layoutInCell="1" allowOverlap="1" wp14:anchorId="34C652A6" wp14:editId="25119538">
                      <wp:simplePos x="0" y="0"/>
                      <wp:positionH relativeFrom="column">
                        <wp:posOffset>-79679</wp:posOffset>
                      </wp:positionH>
                      <wp:positionV relativeFrom="paragraph">
                        <wp:posOffset>-6985</wp:posOffset>
                      </wp:positionV>
                      <wp:extent cx="3236181" cy="0"/>
                      <wp:effectExtent l="0" t="0" r="21590" b="19050"/>
                      <wp:wrapNone/>
                      <wp:docPr id="7" name="Přímá spojnice 7"/>
                      <wp:cNvGraphicFramePr/>
                      <a:graphic xmlns:a="http://schemas.openxmlformats.org/drawingml/2006/main">
                        <a:graphicData uri="http://schemas.microsoft.com/office/word/2010/wordprocessingShape">
                          <wps:wsp>
                            <wps:cNvCnPr/>
                            <wps:spPr>
                              <a:xfrm>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DC05A30">
                    <v:line id="Přímá spojnice 7"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25pt,-.55pt" to="248.55pt,-.55pt" w14:anchorId="2EF44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z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">
                      <v:stroke joinstyle="miter"/>
                    </v:line>
                  </w:pict>
                </mc:Fallback>
              </mc:AlternateContent>
            </w:r>
            <w:r w:rsidRPr="007A2861" w:rsidR="007A2861">
              <w:rPr>
                <w:sz w:val="22"/>
                <w:szCs w:val="22"/>
                <w:lang w:eastAsia="en-US"/>
              </w:rPr>
              <w:t>5.25.</w:t>
            </w:r>
            <w:r w:rsidRPr="007A2861" w:rsidR="007A2861">
              <w:rPr>
                <w:sz w:val="22"/>
                <w:szCs w:val="22"/>
                <w:lang w:eastAsia="en-US"/>
              </w:rPr>
              <w:tab/>
            </w:r>
            <w:r w:rsidRPr="007A2861" w:rsidR="007A2861">
              <w:rPr>
                <w:sz w:val="22"/>
                <w:szCs w:val="22"/>
                <w:lang w:eastAsia="en-US"/>
              </w:rPr>
              <w:t>Poskytovateľ je oprávnený požiadať Objednávateľa o navýšenie jednotkových cien prílohy č. 3 Cena najskôr po uplynutí 2 (dvoch) rokov odo dňa účinnosti tejto Zmluvy o mieru medziročnej Inflácie za obdobie predchádzajúceho kalendárneho roka.</w:t>
            </w:r>
          </w:p>
          <w:p w:rsidR="007A2861" w:rsidP="007A2861" w:rsidRDefault="007A2861" w14:paraId="10CFF986" w14:textId="6DAD537B">
            <w:pPr>
              <w:rPr>
                <w:sz w:val="22"/>
                <w:szCs w:val="22"/>
                <w:lang w:eastAsia="en-US"/>
              </w:rPr>
            </w:pPr>
          </w:p>
          <w:p w:rsidRPr="007A2861" w:rsidR="004314ED" w:rsidP="007A2861" w:rsidRDefault="007A2861" w14:paraId="2D688687" w14:textId="08EF524B">
            <w:pPr>
              <w:ind w:left="567" w:hanging="567"/>
              <w:rPr>
                <w:sz w:val="22"/>
                <w:szCs w:val="22"/>
                <w:lang w:eastAsia="en-US"/>
              </w:rPr>
            </w:pPr>
            <w:r>
              <w:rPr>
                <w:sz w:val="22"/>
                <w:szCs w:val="22"/>
                <w:lang w:eastAsia="en-US"/>
              </w:rPr>
              <w:t xml:space="preserve">5.26.  </w:t>
            </w:r>
            <w:r w:rsidRPr="007A2861">
              <w:rPr>
                <w:sz w:val="22"/>
                <w:szCs w:val="22"/>
                <w:lang w:eastAsia="en-US"/>
              </w:rPr>
              <w:t xml:space="preserve">Pre vylúčenie pochybností Strany berú na vedomie, že zvýšenie jednotkových cien </w:t>
            </w:r>
            <w:r w:rsidRPr="007A2861">
              <w:rPr>
                <w:sz w:val="22"/>
                <w:szCs w:val="22"/>
                <w:lang w:eastAsia="en-US"/>
              </w:rPr>
              <w:t>položiek v prílohe č. 3 Cena o mieru Inflácie sa vzťahuje iba na jednotkové ceny Služieb IT riešení, ktoré budú vykonané Poskytovateľom po 1.3. príslušného kalendárneho roka v ktorom došlo k navýšeniu ceny Zmluvy o Infláciu.</w:t>
            </w:r>
          </w:p>
        </w:tc>
        <w:tc>
          <w:tcPr>
            <w:tcW w:w="4714" w:type="dxa"/>
            <w:tcMar/>
          </w:tcPr>
          <w:p w:rsidRPr="0041298B" w:rsidR="0041298B" w:rsidP="0041298B" w:rsidRDefault="002B5CFF" w14:paraId="7D276886" w14:textId="6D98FBF8">
            <w:pPr>
              <w:numPr>
                <w:ilvl w:val="1"/>
                <w:numId w:val="112"/>
              </w:numPr>
              <w:suppressAutoHyphens w:val="0"/>
              <w:ind w:left="529" w:hanging="529"/>
              <w:contextualSpacing/>
              <w:jc w:val="both"/>
              <w:rPr>
                <w:sz w:val="22"/>
                <w:szCs w:val="22"/>
                <w:lang w:val="en-GB" w:eastAsia="en-US"/>
              </w:rPr>
            </w:pP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payment</w:t>
            </w:r>
            <w:proofErr w:type="spellEnd"/>
            <w:r w:rsidRPr="007A2861">
              <w:rPr>
                <w:sz w:val="22"/>
                <w:szCs w:val="22"/>
                <w:lang w:eastAsia="en-US"/>
              </w:rPr>
              <w:t xml:space="preserve"> of a </w:t>
            </w:r>
            <w:proofErr w:type="spellStart"/>
            <w:r w:rsidRPr="007A2861">
              <w:rPr>
                <w:sz w:val="22"/>
                <w:szCs w:val="22"/>
                <w:lang w:eastAsia="en-US"/>
              </w:rPr>
              <w:t>contractual</w:t>
            </w:r>
            <w:proofErr w:type="spellEnd"/>
            <w:r w:rsidRPr="007A2861">
              <w:rPr>
                <w:sz w:val="22"/>
                <w:szCs w:val="22"/>
                <w:lang w:eastAsia="en-US"/>
              </w:rPr>
              <w:t xml:space="preserve"> penalty or </w:t>
            </w:r>
            <w:proofErr w:type="spellStart"/>
            <w:r w:rsidRPr="007A2861">
              <w:rPr>
                <w:sz w:val="22"/>
                <w:szCs w:val="22"/>
                <w:lang w:eastAsia="en-US"/>
              </w:rPr>
              <w:t>damages</w:t>
            </w:r>
            <w:proofErr w:type="spellEnd"/>
            <w:r w:rsidRPr="007A2861">
              <w:rPr>
                <w:sz w:val="22"/>
                <w:szCs w:val="22"/>
                <w:lang w:eastAsia="en-US"/>
              </w:rPr>
              <w:t xml:space="preserve"> </w:t>
            </w:r>
            <w:proofErr w:type="spellStart"/>
            <w:r w:rsidRPr="007A2861">
              <w:rPr>
                <w:sz w:val="22"/>
                <w:szCs w:val="22"/>
                <w:lang w:eastAsia="en-US"/>
              </w:rPr>
              <w:t>does</w:t>
            </w:r>
            <w:proofErr w:type="spellEnd"/>
            <w:r w:rsidRPr="007A2861">
              <w:rPr>
                <w:sz w:val="22"/>
                <w:szCs w:val="22"/>
                <w:lang w:eastAsia="en-US"/>
              </w:rPr>
              <w:t xml:space="preserve"> </w:t>
            </w:r>
            <w:proofErr w:type="spellStart"/>
            <w:r w:rsidRPr="007A2861">
              <w:rPr>
                <w:sz w:val="22"/>
                <w:szCs w:val="22"/>
                <w:lang w:eastAsia="en-US"/>
              </w:rPr>
              <w:t>not</w:t>
            </w:r>
            <w:proofErr w:type="spellEnd"/>
            <w:r w:rsidRPr="007A2861">
              <w:rPr>
                <w:sz w:val="22"/>
                <w:szCs w:val="22"/>
                <w:lang w:eastAsia="en-US"/>
              </w:rPr>
              <w:t xml:space="preserve"> </w:t>
            </w:r>
            <w:proofErr w:type="spellStart"/>
            <w:r w:rsidRPr="007A2861">
              <w:rPr>
                <w:sz w:val="22"/>
                <w:szCs w:val="22"/>
                <w:lang w:eastAsia="en-US"/>
              </w:rPr>
              <w:t>relieve</w:t>
            </w:r>
            <w:proofErr w:type="spellEnd"/>
            <w:r w:rsidRPr="007A2861">
              <w:rPr>
                <w:sz w:val="22"/>
                <w:szCs w:val="22"/>
                <w:lang w:eastAsia="en-US"/>
              </w:rPr>
              <w:t xml:space="preserve">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Provider</w:t>
            </w:r>
            <w:proofErr w:type="spellEnd"/>
            <w:r w:rsidRPr="007A2861">
              <w:rPr>
                <w:sz w:val="22"/>
                <w:szCs w:val="22"/>
                <w:lang w:eastAsia="en-US"/>
              </w:rPr>
              <w:t xml:space="preserve"> of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obligation</w:t>
            </w:r>
            <w:proofErr w:type="spellEnd"/>
            <w:r w:rsidRPr="007A2861">
              <w:rPr>
                <w:sz w:val="22"/>
                <w:szCs w:val="22"/>
                <w:lang w:eastAsia="en-US"/>
              </w:rPr>
              <w:t xml:space="preserve"> to </w:t>
            </w:r>
            <w:proofErr w:type="spellStart"/>
            <w:r w:rsidRPr="007A2861">
              <w:rPr>
                <w:sz w:val="22"/>
                <w:szCs w:val="22"/>
                <w:lang w:eastAsia="en-US"/>
              </w:rPr>
              <w:t>deliver</w:t>
            </w:r>
            <w:proofErr w:type="spellEnd"/>
            <w:r w:rsidRPr="007A2861">
              <w:rPr>
                <w:sz w:val="22"/>
                <w:szCs w:val="22"/>
                <w:lang w:eastAsia="en-US"/>
              </w:rPr>
              <w:t xml:space="preserve"> </w:t>
            </w:r>
            <w:proofErr w:type="spellStart"/>
            <w:r w:rsidRPr="007A2861">
              <w:rPr>
                <w:sz w:val="22"/>
                <w:szCs w:val="22"/>
                <w:lang w:eastAsia="en-US"/>
              </w:rPr>
              <w:t>proper</w:t>
            </w:r>
            <w:proofErr w:type="spellEnd"/>
            <w:r w:rsidRPr="007A2861">
              <w:rPr>
                <w:sz w:val="22"/>
                <w:szCs w:val="22"/>
                <w:lang w:eastAsia="en-US"/>
              </w:rPr>
              <w:t xml:space="preserve"> </w:t>
            </w:r>
            <w:proofErr w:type="spellStart"/>
            <w:r w:rsidRPr="007A2861">
              <w:rPr>
                <w:sz w:val="22"/>
                <w:szCs w:val="22"/>
                <w:lang w:eastAsia="en-US"/>
              </w:rPr>
              <w:t>performance</w:t>
            </w:r>
            <w:proofErr w:type="spellEnd"/>
            <w:r w:rsidRPr="007A2861" w:rsidR="00E34A69">
              <w:rPr>
                <w:sz w:val="22"/>
                <w:szCs w:val="22"/>
                <w:lang w:eastAsia="en-US"/>
              </w:rPr>
              <w:t xml:space="preserve"> p</w:t>
            </w:r>
            <w:proofErr w:type="spellStart"/>
            <w:r w:rsidR="00E34A69">
              <w:rPr>
                <w:sz w:val="22"/>
                <w:szCs w:val="22"/>
                <w:lang w:val="en-GB" w:eastAsia="en-US"/>
              </w:rPr>
              <w:t>ursuant</w:t>
            </w:r>
            <w:proofErr w:type="spellEnd"/>
            <w:r w:rsidR="00E34A69">
              <w:rPr>
                <w:sz w:val="22"/>
                <w:szCs w:val="22"/>
                <w:lang w:val="en-GB" w:eastAsia="en-US"/>
              </w:rPr>
              <w:t xml:space="preserve">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as a result of the Provider's delay or the </w:t>
            </w:r>
            <w:r>
              <w:rPr>
                <w:sz w:val="22"/>
                <w:szCs w:val="22"/>
                <w:lang w:val="en-GB" w:eastAsia="en-US"/>
              </w:rPr>
              <w:t>Agreement</w:t>
            </w:r>
            <w:r w:rsidRPr="002B5CFF">
              <w:rPr>
                <w:sz w:val="22"/>
                <w:szCs w:val="22"/>
                <w:lang w:val="en-GB" w:eastAsia="en-US"/>
              </w:rPr>
              <w:t xml:space="preserve"> has otherwise terminated</w:t>
            </w:r>
            <w:r w:rsidR="0041298B">
              <w:rPr>
                <w:sz w:val="22"/>
                <w:szCs w:val="22"/>
                <w:lang w:val="en-GB" w:eastAsia="en-US"/>
              </w:rPr>
              <w:t>.</w:t>
            </w:r>
          </w:p>
          <w:p w:rsidR="00C42DFE" w:rsidP="0041298B" w:rsidRDefault="00C42DFE" w14:paraId="4F8EA593" w14:textId="77777777">
            <w:pPr>
              <w:numPr>
                <w:ilvl w:val="1"/>
                <w:numId w:val="112"/>
              </w:numPr>
              <w:suppressAutoHyphens w:val="0"/>
              <w:ind w:left="529" w:hanging="529"/>
              <w:contextualSpacing/>
              <w:jc w:val="both"/>
              <w:rPr>
                <w:sz w:val="22"/>
                <w:szCs w:val="22"/>
                <w:lang w:val="en-GB" w:eastAsia="en-US"/>
              </w:rPr>
            </w:pPr>
            <w:r w:rsidRPr="00C42DFE">
              <w:rPr>
                <w:sz w:val="22"/>
                <w:szCs w:val="22"/>
                <w:lang w:val="en-GB" w:eastAsia="en-US"/>
              </w:rPr>
              <w:t xml:space="preserve">The Parties agree that the price of this </w:t>
            </w:r>
            <w:r>
              <w:rPr>
                <w:sz w:val="22"/>
                <w:szCs w:val="22"/>
                <w:lang w:val="en-GB" w:eastAsia="en-US"/>
              </w:rPr>
              <w:t>Agreement</w:t>
            </w:r>
            <w:r w:rsidRPr="00C42DFE">
              <w:rPr>
                <w:sz w:val="22"/>
                <w:szCs w:val="22"/>
                <w:lang w:val="en-GB" w:eastAsia="en-US"/>
              </w:rPr>
              <w:t xml:space="preserve"> may be increased one (1) time per calendar year only if the following conditions are met</w:t>
            </w:r>
            <w:r>
              <w:rPr>
                <w:sz w:val="22"/>
                <w:szCs w:val="22"/>
                <w:lang w:val="en-GB" w:eastAsia="en-US"/>
              </w:rPr>
              <w:t>:</w:t>
            </w:r>
          </w:p>
          <w:p w:rsidRPr="00C73577" w:rsidR="00C42DFE" w:rsidP="005C6294" w:rsidRDefault="00C42DFE" w14:paraId="5EBA128B" w14:textId="131F9D0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unit prices of the items listed in Annex 3 Price shall be subject to increase, exclusively by the Inflation </w:t>
            </w:r>
            <w:r>
              <w:rPr>
                <w:sz w:val="22"/>
                <w:szCs w:val="22"/>
                <w:lang w:val="en-GB" w:eastAsia="en-US"/>
              </w:rPr>
              <w:t>r</w:t>
            </w:r>
            <w:r w:rsidRPr="00C42DFE">
              <w:rPr>
                <w:sz w:val="22"/>
                <w:szCs w:val="22"/>
                <w:lang w:val="en-GB" w:eastAsia="en-US"/>
              </w:rPr>
              <w:t xml:space="preserve">ate for the previous calendar year, if the Inflation </w:t>
            </w:r>
            <w:r>
              <w:rPr>
                <w:sz w:val="22"/>
                <w:szCs w:val="22"/>
                <w:lang w:val="en-GB" w:eastAsia="en-US"/>
              </w:rPr>
              <w:t>r</w:t>
            </w:r>
            <w:r w:rsidRPr="00C42DFE">
              <w:rPr>
                <w:sz w:val="22"/>
                <w:szCs w:val="22"/>
                <w:lang w:val="en-GB" w:eastAsia="en-US"/>
              </w:rPr>
              <w:t>ate in that period exceeded 5</w:t>
            </w:r>
            <w:r w:rsidRPr="00C73577">
              <w:rPr>
                <w:color w:val="FF0000"/>
                <w:sz w:val="22"/>
                <w:szCs w:val="22"/>
                <w:lang w:val="en-GB" w:eastAsia="en-US"/>
              </w:rPr>
              <w:t xml:space="preserve">%, but not more than 10% (even if the actual Inflation </w:t>
            </w:r>
            <w:r>
              <w:rPr>
                <w:color w:val="FF0000"/>
                <w:sz w:val="22"/>
                <w:szCs w:val="22"/>
                <w:lang w:val="en-GB" w:eastAsia="en-US"/>
              </w:rPr>
              <w:t>r</w:t>
            </w:r>
            <w:r w:rsidRPr="00C73577">
              <w:rPr>
                <w:color w:val="FF0000"/>
                <w:sz w:val="22"/>
                <w:szCs w:val="22"/>
                <w:lang w:val="en-GB" w:eastAsia="en-US"/>
              </w:rPr>
              <w:t>ate exceeded 10%);</w:t>
            </w:r>
          </w:p>
          <w:p w:rsidR="00C42DFE" w:rsidP="005C6294" w:rsidRDefault="00C42DFE" w14:paraId="27A1F544" w14:textId="564D0B33">
            <w:pPr>
              <w:pStyle w:val="Odsekzoznamu"/>
              <w:numPr>
                <w:ilvl w:val="0"/>
                <w:numId w:val="14"/>
              </w:numPr>
              <w:suppressAutoHyphens w:val="0"/>
              <w:jc w:val="both"/>
              <w:rPr>
                <w:sz w:val="22"/>
                <w:szCs w:val="22"/>
                <w:lang w:val="en-GB" w:eastAsia="en-US"/>
              </w:rPr>
            </w:pPr>
            <w:r w:rsidRPr="00C42DFE">
              <w:rPr>
                <w:sz w:val="22"/>
                <w:szCs w:val="22"/>
                <w:lang w:val="en-GB" w:eastAsia="en-US"/>
              </w:rPr>
              <w:t>the increase in the unit prices of the items listed in Annex 3 Price shall be effective from 1</w:t>
            </w:r>
            <w:r>
              <w:rPr>
                <w:sz w:val="22"/>
                <w:szCs w:val="22"/>
                <w:lang w:val="en-GB" w:eastAsia="en-US"/>
              </w:rPr>
              <w:t xml:space="preserve"> March</w:t>
            </w:r>
            <w:r w:rsidRPr="00C42DFE">
              <w:rPr>
                <w:sz w:val="22"/>
                <w:szCs w:val="22"/>
                <w:lang w:val="en-GB" w:eastAsia="en-US"/>
              </w:rPr>
              <w:t xml:space="preserve"> of the relevant calendar year</w:t>
            </w:r>
            <w:r>
              <w:rPr>
                <w:sz w:val="22"/>
                <w:szCs w:val="22"/>
                <w:lang w:val="en-GB" w:eastAsia="en-US"/>
              </w:rPr>
              <w:t>;</w:t>
            </w:r>
          </w:p>
          <w:p w:rsidR="00C42DFE" w:rsidP="005C6294" w:rsidRDefault="00C42DFE" w14:paraId="5DB8557B" w14:textId="62777641">
            <w:pPr>
              <w:pStyle w:val="Odsekzoznamu"/>
              <w:numPr>
                <w:ilvl w:val="0"/>
                <w:numId w:val="14"/>
              </w:numPr>
              <w:suppressAutoHyphens w:val="0"/>
              <w:jc w:val="both"/>
              <w:rPr>
                <w:sz w:val="22"/>
                <w:szCs w:val="22"/>
                <w:lang w:val="en-GB" w:eastAsia="en-US"/>
              </w:rPr>
            </w:pPr>
            <w:r>
              <w:rPr>
                <w:sz w:val="22"/>
                <w:szCs w:val="22"/>
                <w:lang w:val="en-GB" w:eastAsia="en-US"/>
              </w:rPr>
              <w:t>t</w:t>
            </w:r>
            <w:r w:rsidRPr="00C42DFE">
              <w:rPr>
                <w:sz w:val="22"/>
                <w:szCs w:val="22"/>
                <w:lang w:val="en-GB" w:eastAsia="en-US"/>
              </w:rPr>
              <w:t xml:space="preserve">he Provider shall request the Customer in writing to increase the unit prices specified in Annex 3 Price by the </w:t>
            </w:r>
            <w:r w:rsidR="00CC5C88">
              <w:rPr>
                <w:sz w:val="22"/>
                <w:szCs w:val="22"/>
                <w:lang w:val="en-GB" w:eastAsia="en-US"/>
              </w:rPr>
              <w:t>I</w:t>
            </w:r>
            <w:r w:rsidRPr="00C42DFE">
              <w:rPr>
                <w:sz w:val="22"/>
                <w:szCs w:val="22"/>
                <w:lang w:val="en-GB" w:eastAsia="en-US"/>
              </w:rPr>
              <w:t xml:space="preserve">nflation </w:t>
            </w:r>
            <w:r w:rsidRPr="00C42DFE" w:rsidR="00CC5C88">
              <w:rPr>
                <w:sz w:val="22"/>
                <w:szCs w:val="22"/>
                <w:lang w:val="en-GB" w:eastAsia="en-US"/>
              </w:rPr>
              <w:t xml:space="preserve">rate </w:t>
            </w:r>
            <w:r w:rsidRPr="00C42DFE">
              <w:rPr>
                <w:sz w:val="22"/>
                <w:szCs w:val="22"/>
                <w:lang w:val="en-GB" w:eastAsia="en-US"/>
              </w:rPr>
              <w:t xml:space="preserve">always no later than </w:t>
            </w:r>
            <w:r w:rsidR="00CC5C88">
              <w:rPr>
                <w:sz w:val="22"/>
                <w:szCs w:val="22"/>
                <w:lang w:val="en-GB" w:eastAsia="en-US"/>
              </w:rPr>
              <w:t xml:space="preserve">on </w:t>
            </w:r>
            <w:r w:rsidRPr="00C42DFE">
              <w:rPr>
                <w:sz w:val="22"/>
                <w:szCs w:val="22"/>
                <w:lang w:val="en-GB" w:eastAsia="en-US"/>
              </w:rPr>
              <w:t>20 February of the relevant calendar year</w:t>
            </w:r>
            <w:r>
              <w:rPr>
                <w:sz w:val="22"/>
                <w:szCs w:val="22"/>
                <w:lang w:val="en-GB" w:eastAsia="en-US"/>
              </w:rPr>
              <w:t>;</w:t>
            </w:r>
          </w:p>
          <w:p w:rsidR="00C42DFE" w:rsidP="005C6294" w:rsidRDefault="00C42DFE" w14:paraId="410C0894" w14:textId="63313DB9">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increase </w:t>
            </w:r>
            <w:r w:rsidR="00CC5C88">
              <w:rPr>
                <w:sz w:val="22"/>
                <w:szCs w:val="22"/>
                <w:lang w:val="en-GB" w:eastAsia="en-US"/>
              </w:rPr>
              <w:t>shall</w:t>
            </w:r>
            <w:r w:rsidRPr="00C42DFE">
              <w:rPr>
                <w:sz w:val="22"/>
                <w:szCs w:val="22"/>
                <w:lang w:val="en-GB" w:eastAsia="en-US"/>
              </w:rPr>
              <w:t xml:space="preserve"> apply exclusively to the unit prices of the items listed in Annex 3 Price, column "Inflation Clause"</w:t>
            </w:r>
            <w:r w:rsidR="00CC5C88">
              <w:rPr>
                <w:sz w:val="22"/>
                <w:szCs w:val="22"/>
                <w:lang w:val="en-GB" w:eastAsia="en-US"/>
              </w:rPr>
              <w:t>,</w:t>
            </w:r>
            <w:r w:rsidRPr="00C42DFE">
              <w:rPr>
                <w:sz w:val="22"/>
                <w:szCs w:val="22"/>
                <w:lang w:val="en-GB" w:eastAsia="en-US"/>
              </w:rPr>
              <w:t xml:space="preserve"> marked "Yes", </w:t>
            </w:r>
            <w:proofErr w:type="gramStart"/>
            <w:r w:rsidRPr="00C42DFE">
              <w:rPr>
                <w:sz w:val="22"/>
                <w:szCs w:val="22"/>
                <w:lang w:val="en-GB" w:eastAsia="en-US"/>
              </w:rPr>
              <w:t>i.e.</w:t>
            </w:r>
            <w:proofErr w:type="gramEnd"/>
            <w:r w:rsidRPr="00C42DFE">
              <w:rPr>
                <w:sz w:val="22"/>
                <w:szCs w:val="22"/>
                <w:lang w:val="en-GB" w:eastAsia="en-US"/>
              </w:rPr>
              <w:t xml:space="preserve"> the unit prices of the other items without </w:t>
            </w:r>
            <w:r w:rsidR="00CC5C88">
              <w:rPr>
                <w:sz w:val="22"/>
                <w:szCs w:val="22"/>
                <w:lang w:val="en-GB" w:eastAsia="en-US"/>
              </w:rPr>
              <w:t>such</w:t>
            </w:r>
            <w:r w:rsidRPr="00C42DFE">
              <w:rPr>
                <w:sz w:val="22"/>
                <w:szCs w:val="22"/>
                <w:lang w:val="en-GB" w:eastAsia="en-US"/>
              </w:rPr>
              <w:t xml:space="preserve"> flag </w:t>
            </w:r>
            <w:r w:rsidR="00CC5C88">
              <w:rPr>
                <w:sz w:val="22"/>
                <w:szCs w:val="22"/>
                <w:lang w:val="en-GB" w:eastAsia="en-US"/>
              </w:rPr>
              <w:t>shall</w:t>
            </w:r>
            <w:r w:rsidRPr="00C42DFE">
              <w:rPr>
                <w:sz w:val="22"/>
                <w:szCs w:val="22"/>
                <w:lang w:val="en-GB" w:eastAsia="en-US"/>
              </w:rPr>
              <w:t xml:space="preserve"> be fixed and unchanged</w:t>
            </w:r>
            <w:r>
              <w:rPr>
                <w:sz w:val="22"/>
                <w:szCs w:val="22"/>
                <w:lang w:val="en-GB" w:eastAsia="en-US"/>
              </w:rPr>
              <w:t>.</w:t>
            </w:r>
          </w:p>
          <w:p w:rsidRPr="004122FD" w:rsidR="004122FD" w:rsidP="004122FD" w:rsidRDefault="004122FD" w14:paraId="4CF34C5A" w14:textId="77777777">
            <w:pPr>
              <w:suppressAutoHyphens w:val="0"/>
              <w:jc w:val="both"/>
              <w:rPr>
                <w:sz w:val="22"/>
                <w:szCs w:val="22"/>
                <w:lang w:val="en-GB" w:eastAsia="en-US"/>
              </w:rPr>
            </w:pPr>
          </w:p>
          <w:p w:rsidR="007A2861" w:rsidP="00C73577" w:rsidRDefault="00C42DFE" w14:paraId="243F4B29" w14:textId="1CAE6118">
            <w:pPr>
              <w:suppressAutoHyphens w:val="0"/>
              <w:jc w:val="both"/>
              <w:rPr>
                <w:sz w:val="22"/>
                <w:szCs w:val="22"/>
                <w:lang w:val="en-GB" w:eastAsia="en-US"/>
              </w:rPr>
            </w:pPr>
            <w:r w:rsidRPr="00C42DFE">
              <w:rPr>
                <w:sz w:val="22"/>
                <w:szCs w:val="22"/>
                <w:lang w:val="en-GB" w:eastAsia="en-US"/>
              </w:rPr>
              <w:t>In the event that all of the above</w:t>
            </w:r>
            <w:r w:rsidR="00CC5C88">
              <w:rPr>
                <w:sz w:val="22"/>
                <w:szCs w:val="22"/>
                <w:lang w:val="en-GB" w:eastAsia="en-US"/>
              </w:rPr>
              <w:t>-stated</w:t>
            </w:r>
            <w:r w:rsidRPr="00C42DFE">
              <w:rPr>
                <w:sz w:val="22"/>
                <w:szCs w:val="22"/>
                <w:lang w:val="en-GB" w:eastAsia="en-US"/>
              </w:rPr>
              <w:t xml:space="preserve"> conditions are not met, there shall be no increase in the currently applicable unit prices of the items in Annex 3 Price within the relevant calendar year</w:t>
            </w:r>
            <w:r>
              <w:rPr>
                <w:sz w:val="22"/>
                <w:szCs w:val="22"/>
                <w:lang w:val="en-GB" w:eastAsia="en-US"/>
              </w:rPr>
              <w:t>.</w:t>
            </w:r>
          </w:p>
          <w:p w:rsidR="007A2861" w:rsidP="007A2861" w:rsidRDefault="007A2861" w14:paraId="6D4E2726" w14:textId="77777777">
            <w:pPr>
              <w:rPr>
                <w:sz w:val="22"/>
                <w:szCs w:val="22"/>
                <w:lang w:val="en-GB" w:eastAsia="en-US"/>
              </w:rPr>
            </w:pPr>
          </w:p>
          <w:p w:rsidR="007A2861" w:rsidP="007A2861" w:rsidRDefault="007A2861" w14:paraId="6A40E000" w14:textId="77777777">
            <w:pPr>
              <w:rPr>
                <w:sz w:val="22"/>
                <w:szCs w:val="22"/>
                <w:lang w:val="en-GB" w:eastAsia="en-US"/>
              </w:rPr>
            </w:pPr>
          </w:p>
          <w:p w:rsidR="00F07EEA" w:rsidP="007A2861" w:rsidRDefault="00F07EEA" w14:paraId="58F4DBD8" w14:textId="77777777">
            <w:pPr>
              <w:rPr>
                <w:sz w:val="22"/>
                <w:szCs w:val="22"/>
                <w:lang w:val="en-GB" w:eastAsia="en-US"/>
              </w:rPr>
            </w:pPr>
          </w:p>
          <w:p w:rsidR="00F07EEA" w:rsidP="007A2861" w:rsidRDefault="00F07EEA" w14:paraId="44A2E19C" w14:textId="77777777">
            <w:pPr>
              <w:rPr>
                <w:sz w:val="22"/>
                <w:szCs w:val="22"/>
                <w:lang w:val="en-GB" w:eastAsia="en-US"/>
              </w:rPr>
            </w:pPr>
          </w:p>
          <w:p w:rsidR="00F07EEA" w:rsidP="007A2861" w:rsidRDefault="00F07EEA" w14:paraId="37B5E5FA" w14:textId="77777777">
            <w:pPr>
              <w:rPr>
                <w:sz w:val="22"/>
                <w:szCs w:val="22"/>
                <w:lang w:val="en-GB" w:eastAsia="en-US"/>
              </w:rPr>
            </w:pPr>
          </w:p>
          <w:p w:rsidR="007A2861" w:rsidP="007A2861" w:rsidRDefault="007A2861" w14:paraId="69B4A3FD" w14:textId="3C6519F2">
            <w:pPr>
              <w:ind w:left="696" w:hanging="696"/>
              <w:rPr>
                <w:sz w:val="22"/>
                <w:szCs w:val="22"/>
                <w:lang w:val="en-GB" w:eastAsia="en-US"/>
              </w:rPr>
            </w:pPr>
            <w:r w:rsidRPr="007A2861">
              <w:rPr>
                <w:sz w:val="22"/>
                <w:szCs w:val="22"/>
                <w:lang w:val="en-GB" w:eastAsia="en-US"/>
              </w:rPr>
              <w:t>5.25.</w:t>
            </w:r>
            <w:r w:rsidRPr="007A2861">
              <w:rPr>
                <w:sz w:val="22"/>
                <w:szCs w:val="22"/>
                <w:lang w:val="en-GB" w:eastAsia="en-US"/>
              </w:rPr>
              <w:tab/>
            </w:r>
            <w:proofErr w:type="spellStart"/>
            <w:r w:rsidRPr="007A2861">
              <w:rPr>
                <w:sz w:val="22"/>
                <w:szCs w:val="22"/>
                <w:lang w:val="en-GB" w:eastAsia="en-US"/>
              </w:rPr>
              <w:t>Poskytovateľ</w:t>
            </w:r>
            <w:proofErr w:type="spellEnd"/>
            <w:r w:rsidRPr="007A2861">
              <w:rPr>
                <w:sz w:val="22"/>
                <w:szCs w:val="22"/>
                <w:lang w:val="en-GB" w:eastAsia="en-US"/>
              </w:rPr>
              <w:t xml:space="preserve"> je </w:t>
            </w:r>
            <w:proofErr w:type="spellStart"/>
            <w:r w:rsidRPr="007A2861">
              <w:rPr>
                <w:sz w:val="22"/>
                <w:szCs w:val="22"/>
                <w:lang w:val="en-GB" w:eastAsia="en-US"/>
              </w:rPr>
              <w:t>oprávnený</w:t>
            </w:r>
            <w:proofErr w:type="spellEnd"/>
            <w:r w:rsidRPr="007A2861">
              <w:rPr>
                <w:sz w:val="22"/>
                <w:szCs w:val="22"/>
                <w:lang w:val="en-GB" w:eastAsia="en-US"/>
              </w:rPr>
              <w:t xml:space="preserve"> </w:t>
            </w:r>
            <w:proofErr w:type="spellStart"/>
            <w:r w:rsidRPr="007A2861">
              <w:rPr>
                <w:sz w:val="22"/>
                <w:szCs w:val="22"/>
                <w:lang w:val="en-GB" w:eastAsia="en-US"/>
              </w:rPr>
              <w:t>požiadať</w:t>
            </w:r>
            <w:proofErr w:type="spellEnd"/>
            <w:r w:rsidRPr="007A2861">
              <w:rPr>
                <w:sz w:val="22"/>
                <w:szCs w:val="22"/>
                <w:lang w:val="en-GB" w:eastAsia="en-US"/>
              </w:rPr>
              <w:t xml:space="preserve"> </w:t>
            </w:r>
            <w:proofErr w:type="spellStart"/>
            <w:r w:rsidRPr="007A2861">
              <w:rPr>
                <w:sz w:val="22"/>
                <w:szCs w:val="22"/>
                <w:lang w:val="en-GB" w:eastAsia="en-US"/>
              </w:rPr>
              <w:t>Objednávateľa</w:t>
            </w:r>
            <w:proofErr w:type="spellEnd"/>
            <w:r w:rsidRPr="007A2861">
              <w:rPr>
                <w:sz w:val="22"/>
                <w:szCs w:val="22"/>
                <w:lang w:val="en-GB" w:eastAsia="en-US"/>
              </w:rPr>
              <w:t xml:space="preserve"> o </w:t>
            </w:r>
            <w:proofErr w:type="spellStart"/>
            <w:r w:rsidRPr="007A2861">
              <w:rPr>
                <w:sz w:val="22"/>
                <w:szCs w:val="22"/>
                <w:lang w:val="en-GB" w:eastAsia="en-US"/>
              </w:rPr>
              <w:t>navýšenie</w:t>
            </w:r>
            <w:proofErr w:type="spellEnd"/>
            <w:r w:rsidRPr="007A2861">
              <w:rPr>
                <w:sz w:val="22"/>
                <w:szCs w:val="22"/>
                <w:lang w:val="en-GB" w:eastAsia="en-US"/>
              </w:rPr>
              <w:t xml:space="preserve"> </w:t>
            </w:r>
            <w:proofErr w:type="spellStart"/>
            <w:r w:rsidRPr="007A2861">
              <w:rPr>
                <w:sz w:val="22"/>
                <w:szCs w:val="22"/>
                <w:lang w:val="en-GB" w:eastAsia="en-US"/>
              </w:rPr>
              <w:t>jednotkových</w:t>
            </w:r>
            <w:proofErr w:type="spellEnd"/>
            <w:r w:rsidRPr="007A2861">
              <w:rPr>
                <w:sz w:val="22"/>
                <w:szCs w:val="22"/>
                <w:lang w:val="en-GB" w:eastAsia="en-US"/>
              </w:rPr>
              <w:t xml:space="preserve"> </w:t>
            </w:r>
            <w:proofErr w:type="spellStart"/>
            <w:r w:rsidRPr="007A2861">
              <w:rPr>
                <w:sz w:val="22"/>
                <w:szCs w:val="22"/>
                <w:lang w:val="en-GB" w:eastAsia="en-US"/>
              </w:rPr>
              <w:t>cien</w:t>
            </w:r>
            <w:proofErr w:type="spellEnd"/>
            <w:r w:rsidRPr="007A2861">
              <w:rPr>
                <w:sz w:val="22"/>
                <w:szCs w:val="22"/>
                <w:lang w:val="en-GB" w:eastAsia="en-US"/>
              </w:rPr>
              <w:t xml:space="preserve"> </w:t>
            </w:r>
            <w:proofErr w:type="spellStart"/>
            <w:r w:rsidRPr="007A2861">
              <w:rPr>
                <w:sz w:val="22"/>
                <w:szCs w:val="22"/>
                <w:lang w:val="en-GB" w:eastAsia="en-US"/>
              </w:rPr>
              <w:t>prílohy</w:t>
            </w:r>
            <w:proofErr w:type="spellEnd"/>
            <w:r w:rsidRPr="007A2861">
              <w:rPr>
                <w:sz w:val="22"/>
                <w:szCs w:val="22"/>
                <w:lang w:val="en-GB" w:eastAsia="en-US"/>
              </w:rPr>
              <w:t xml:space="preserve"> č. 3 Cena </w:t>
            </w:r>
            <w:proofErr w:type="spellStart"/>
            <w:r w:rsidRPr="007A2861">
              <w:rPr>
                <w:sz w:val="22"/>
                <w:szCs w:val="22"/>
                <w:lang w:val="en-GB" w:eastAsia="en-US"/>
              </w:rPr>
              <w:t>najskôr</w:t>
            </w:r>
            <w:proofErr w:type="spellEnd"/>
            <w:r w:rsidRPr="007A2861">
              <w:rPr>
                <w:sz w:val="22"/>
                <w:szCs w:val="22"/>
                <w:lang w:val="en-GB" w:eastAsia="en-US"/>
              </w:rPr>
              <w:t xml:space="preserve"> po </w:t>
            </w:r>
            <w:proofErr w:type="spellStart"/>
            <w:r w:rsidRPr="007A2861">
              <w:rPr>
                <w:sz w:val="22"/>
                <w:szCs w:val="22"/>
                <w:lang w:val="en-GB" w:eastAsia="en-US"/>
              </w:rPr>
              <w:t>uplynutí</w:t>
            </w:r>
            <w:proofErr w:type="spellEnd"/>
            <w:r w:rsidRPr="007A2861">
              <w:rPr>
                <w:sz w:val="22"/>
                <w:szCs w:val="22"/>
                <w:lang w:val="en-GB" w:eastAsia="en-US"/>
              </w:rPr>
              <w:t xml:space="preserve"> 2 (</w:t>
            </w:r>
            <w:proofErr w:type="spellStart"/>
            <w:r w:rsidRPr="007A2861">
              <w:rPr>
                <w:sz w:val="22"/>
                <w:szCs w:val="22"/>
                <w:lang w:val="en-GB" w:eastAsia="en-US"/>
              </w:rPr>
              <w:t>dvoch</w:t>
            </w:r>
            <w:proofErr w:type="spellEnd"/>
            <w:r w:rsidRPr="007A2861">
              <w:rPr>
                <w:sz w:val="22"/>
                <w:szCs w:val="22"/>
                <w:lang w:val="en-GB" w:eastAsia="en-US"/>
              </w:rPr>
              <w:t xml:space="preserve">) </w:t>
            </w:r>
            <w:proofErr w:type="spellStart"/>
            <w:r w:rsidRPr="007A2861">
              <w:rPr>
                <w:sz w:val="22"/>
                <w:szCs w:val="22"/>
                <w:lang w:val="en-GB" w:eastAsia="en-US"/>
              </w:rPr>
              <w:t>rokov</w:t>
            </w:r>
            <w:proofErr w:type="spellEnd"/>
            <w:r w:rsidRPr="007A2861">
              <w:rPr>
                <w:sz w:val="22"/>
                <w:szCs w:val="22"/>
                <w:lang w:val="en-GB" w:eastAsia="en-US"/>
              </w:rPr>
              <w:t xml:space="preserve"> </w:t>
            </w:r>
            <w:proofErr w:type="spellStart"/>
            <w:r w:rsidRPr="007A2861">
              <w:rPr>
                <w:sz w:val="22"/>
                <w:szCs w:val="22"/>
                <w:lang w:val="en-GB" w:eastAsia="en-US"/>
              </w:rPr>
              <w:t>odo</w:t>
            </w:r>
            <w:proofErr w:type="spellEnd"/>
            <w:r w:rsidRPr="007A2861">
              <w:rPr>
                <w:sz w:val="22"/>
                <w:szCs w:val="22"/>
                <w:lang w:val="en-GB" w:eastAsia="en-US"/>
              </w:rPr>
              <w:t xml:space="preserve"> </w:t>
            </w:r>
            <w:proofErr w:type="spellStart"/>
            <w:r w:rsidRPr="007A2861">
              <w:rPr>
                <w:sz w:val="22"/>
                <w:szCs w:val="22"/>
                <w:lang w:val="en-GB" w:eastAsia="en-US"/>
              </w:rPr>
              <w:t>dňa</w:t>
            </w:r>
            <w:proofErr w:type="spellEnd"/>
            <w:r w:rsidRPr="007A2861">
              <w:rPr>
                <w:sz w:val="22"/>
                <w:szCs w:val="22"/>
                <w:lang w:val="en-GB" w:eastAsia="en-US"/>
              </w:rPr>
              <w:t xml:space="preserve"> </w:t>
            </w:r>
            <w:proofErr w:type="spellStart"/>
            <w:r w:rsidRPr="007A2861">
              <w:rPr>
                <w:sz w:val="22"/>
                <w:szCs w:val="22"/>
                <w:lang w:val="en-GB" w:eastAsia="en-US"/>
              </w:rPr>
              <w:t>účinnosti</w:t>
            </w:r>
            <w:proofErr w:type="spellEnd"/>
            <w:r w:rsidRPr="007A2861">
              <w:rPr>
                <w:sz w:val="22"/>
                <w:szCs w:val="22"/>
                <w:lang w:val="en-GB" w:eastAsia="en-US"/>
              </w:rPr>
              <w:t xml:space="preserve"> </w:t>
            </w:r>
            <w:proofErr w:type="spellStart"/>
            <w:r w:rsidRPr="007A2861">
              <w:rPr>
                <w:sz w:val="22"/>
                <w:szCs w:val="22"/>
                <w:lang w:val="en-GB" w:eastAsia="en-US"/>
              </w:rPr>
              <w:t>tejto</w:t>
            </w:r>
            <w:proofErr w:type="spellEnd"/>
            <w:r w:rsidRPr="007A2861">
              <w:rPr>
                <w:sz w:val="22"/>
                <w:szCs w:val="22"/>
                <w:lang w:val="en-GB" w:eastAsia="en-US"/>
              </w:rPr>
              <w:t xml:space="preserve"> </w:t>
            </w:r>
            <w:proofErr w:type="spellStart"/>
            <w:r w:rsidRPr="007A2861">
              <w:rPr>
                <w:sz w:val="22"/>
                <w:szCs w:val="22"/>
                <w:lang w:val="en-GB" w:eastAsia="en-US"/>
              </w:rPr>
              <w:t>Zmluvy</w:t>
            </w:r>
            <w:proofErr w:type="spellEnd"/>
            <w:r w:rsidRPr="007A2861">
              <w:rPr>
                <w:sz w:val="22"/>
                <w:szCs w:val="22"/>
                <w:lang w:val="en-GB" w:eastAsia="en-US"/>
              </w:rPr>
              <w:t xml:space="preserve"> o </w:t>
            </w:r>
            <w:proofErr w:type="spellStart"/>
            <w:r w:rsidRPr="007A2861">
              <w:rPr>
                <w:sz w:val="22"/>
                <w:szCs w:val="22"/>
                <w:lang w:val="en-GB" w:eastAsia="en-US"/>
              </w:rPr>
              <w:t>mieru</w:t>
            </w:r>
            <w:proofErr w:type="spellEnd"/>
            <w:r w:rsidRPr="007A2861">
              <w:rPr>
                <w:sz w:val="22"/>
                <w:szCs w:val="22"/>
                <w:lang w:val="en-GB" w:eastAsia="en-US"/>
              </w:rPr>
              <w:t xml:space="preserve"> </w:t>
            </w:r>
            <w:proofErr w:type="spellStart"/>
            <w:r w:rsidRPr="007A2861">
              <w:rPr>
                <w:sz w:val="22"/>
                <w:szCs w:val="22"/>
                <w:lang w:val="en-GB" w:eastAsia="en-US"/>
              </w:rPr>
              <w:t>medziročnej</w:t>
            </w:r>
            <w:proofErr w:type="spellEnd"/>
            <w:r w:rsidRPr="007A2861">
              <w:rPr>
                <w:sz w:val="22"/>
                <w:szCs w:val="22"/>
                <w:lang w:val="en-GB" w:eastAsia="en-US"/>
              </w:rPr>
              <w:t xml:space="preserve"> </w:t>
            </w:r>
            <w:proofErr w:type="spellStart"/>
            <w:r w:rsidRPr="007A2861">
              <w:rPr>
                <w:sz w:val="22"/>
                <w:szCs w:val="22"/>
                <w:lang w:val="en-GB" w:eastAsia="en-US"/>
              </w:rPr>
              <w:t>Inflácie</w:t>
            </w:r>
            <w:proofErr w:type="spellEnd"/>
            <w:r w:rsidRPr="007A2861">
              <w:rPr>
                <w:sz w:val="22"/>
                <w:szCs w:val="22"/>
                <w:lang w:val="en-GB" w:eastAsia="en-US"/>
              </w:rPr>
              <w:t xml:space="preserve"> za </w:t>
            </w:r>
            <w:proofErr w:type="spellStart"/>
            <w:r w:rsidRPr="007A2861">
              <w:rPr>
                <w:sz w:val="22"/>
                <w:szCs w:val="22"/>
                <w:lang w:val="en-GB" w:eastAsia="en-US"/>
              </w:rPr>
              <w:t>obdobie</w:t>
            </w:r>
            <w:proofErr w:type="spellEnd"/>
            <w:r w:rsidRPr="007A2861">
              <w:rPr>
                <w:sz w:val="22"/>
                <w:szCs w:val="22"/>
                <w:lang w:val="en-GB" w:eastAsia="en-US"/>
              </w:rPr>
              <w:t xml:space="preserve"> </w:t>
            </w:r>
            <w:proofErr w:type="spellStart"/>
            <w:r w:rsidRPr="007A2861">
              <w:rPr>
                <w:sz w:val="22"/>
                <w:szCs w:val="22"/>
                <w:lang w:val="en-GB" w:eastAsia="en-US"/>
              </w:rPr>
              <w:t>predchádzajúceho</w:t>
            </w:r>
            <w:proofErr w:type="spellEnd"/>
            <w:r w:rsidRPr="007A2861">
              <w:rPr>
                <w:sz w:val="22"/>
                <w:szCs w:val="22"/>
                <w:lang w:val="en-GB" w:eastAsia="en-US"/>
              </w:rPr>
              <w:t xml:space="preserve"> </w:t>
            </w:r>
            <w:proofErr w:type="spellStart"/>
            <w:r w:rsidRPr="007A2861">
              <w:rPr>
                <w:sz w:val="22"/>
                <w:szCs w:val="22"/>
                <w:lang w:val="en-GB" w:eastAsia="en-US"/>
              </w:rPr>
              <w:t>kalendárneho</w:t>
            </w:r>
            <w:proofErr w:type="spellEnd"/>
            <w:r w:rsidRPr="007A2861">
              <w:rPr>
                <w:sz w:val="22"/>
                <w:szCs w:val="22"/>
                <w:lang w:val="en-GB" w:eastAsia="en-US"/>
              </w:rPr>
              <w:t xml:space="preserve"> </w:t>
            </w:r>
            <w:proofErr w:type="spellStart"/>
            <w:r w:rsidRPr="007A2861">
              <w:rPr>
                <w:sz w:val="22"/>
                <w:szCs w:val="22"/>
                <w:lang w:val="en-GB" w:eastAsia="en-US"/>
              </w:rPr>
              <w:t>roka</w:t>
            </w:r>
            <w:proofErr w:type="spellEnd"/>
            <w:r w:rsidRPr="007A2861">
              <w:rPr>
                <w:sz w:val="22"/>
                <w:szCs w:val="22"/>
                <w:lang w:val="en-GB" w:eastAsia="en-US"/>
              </w:rPr>
              <w:t>.</w:t>
            </w:r>
          </w:p>
          <w:p w:rsidR="007A2861" w:rsidP="007A2861" w:rsidRDefault="007A2861" w14:paraId="0DA12A11" w14:textId="7AD776C9">
            <w:pPr>
              <w:rPr>
                <w:sz w:val="22"/>
                <w:szCs w:val="22"/>
                <w:lang w:val="en-GB" w:eastAsia="en-US"/>
              </w:rPr>
            </w:pPr>
          </w:p>
          <w:p w:rsidRPr="007A2861" w:rsidR="00C42DFE" w:rsidP="007A2861" w:rsidRDefault="007A2861" w14:paraId="36F4E818" w14:textId="33F75111">
            <w:pPr>
              <w:ind w:left="696" w:hanging="696"/>
              <w:rPr>
                <w:sz w:val="22"/>
                <w:szCs w:val="22"/>
                <w:lang w:val="en-GB" w:eastAsia="en-US"/>
              </w:rPr>
            </w:pPr>
            <w:r>
              <w:rPr>
                <w:sz w:val="22"/>
                <w:szCs w:val="22"/>
                <w:lang w:val="en-GB" w:eastAsia="en-US"/>
              </w:rPr>
              <w:t xml:space="preserve">5.26     </w:t>
            </w:r>
            <w:r w:rsidRPr="007A2861">
              <w:rPr>
                <w:sz w:val="22"/>
                <w:szCs w:val="22"/>
                <w:lang w:val="en-GB" w:eastAsia="en-US"/>
              </w:rPr>
              <w:t xml:space="preserve">For the avoidance of doubt, the Parties </w:t>
            </w:r>
            <w:r w:rsidRPr="007A2861">
              <w:rPr>
                <w:sz w:val="22"/>
                <w:szCs w:val="22"/>
                <w:lang w:val="en-GB" w:eastAsia="en-US"/>
              </w:rPr>
              <w:t>acknowledge that the increase in the unit prices of the items stated in Annex 3 Price by the Inflation rate shall apply only to the unit prices of the IT Solution Services to be performed by the Provider after 1 March of the relevant calendar year in which the increase in the Agreement price by the Inflation rate occurred.</w:t>
            </w:r>
          </w:p>
        </w:tc>
      </w:tr>
      <w:tr w:rsidRPr="001002B4" w:rsidR="00A14CDC" w:rsidTr="7BFC6B0A" w14:paraId="3FC4F055" w14:textId="77777777">
        <w:trPr>
          <w:trHeight w:val="60"/>
        </w:trPr>
        <w:tc>
          <w:tcPr>
            <w:tcW w:w="4833" w:type="dxa"/>
            <w:tcBorders>
              <w:top w:val="nil"/>
              <w:bottom w:val="nil"/>
            </w:tcBorders>
            <w:tcMar/>
          </w:tcPr>
          <w:p w:rsidRPr="00E33E32" w:rsidR="00FA0D7D" w:rsidP="00E33E32" w:rsidRDefault="00FA0D7D" w14:paraId="3C85B3E5" w14:textId="6F1C420F">
            <w:pPr>
              <w:suppressAutoHyphens w:val="0"/>
              <w:jc w:val="both"/>
              <w:rPr>
                <w:sz w:val="22"/>
                <w:szCs w:val="22"/>
                <w:lang w:eastAsia="en-US"/>
              </w:rPr>
            </w:pPr>
          </w:p>
        </w:tc>
        <w:tc>
          <w:tcPr>
            <w:tcW w:w="4714" w:type="dxa"/>
            <w:tcMar/>
          </w:tcPr>
          <w:p w:rsidRPr="00BC4B4B" w:rsidR="00A14CDC" w:rsidP="00935B8C" w:rsidRDefault="00A14CDC" w14:paraId="70531E79" w14:textId="77777777">
            <w:pPr>
              <w:suppressAutoHyphens w:val="0"/>
              <w:contextualSpacing/>
              <w:jc w:val="both"/>
            </w:pPr>
          </w:p>
        </w:tc>
      </w:tr>
      <w:tr w:rsidRPr="001002B4" w:rsidR="00B83174" w:rsidTr="7BFC6B0A" w14:paraId="1A88ECCE" w14:textId="77777777">
        <w:trPr>
          <w:trHeight w:val="149"/>
        </w:trPr>
        <w:tc>
          <w:tcPr>
            <w:tcW w:w="4833" w:type="dxa"/>
            <w:tcBorders>
              <w:top w:val="nil"/>
              <w:bottom w:val="nil"/>
            </w:tcBorders>
            <w:tcMar/>
          </w:tcPr>
          <w:p w:rsidRPr="007A2861" w:rsidR="00B83174" w:rsidP="007A2861" w:rsidRDefault="00B83174" w14:paraId="24B2BB59" w14:textId="70D17377">
            <w:pPr>
              <w:jc w:val="both"/>
              <w:rPr>
                <w:sz w:val="22"/>
                <w:szCs w:val="22"/>
                <w:lang w:eastAsia="en-US"/>
              </w:rPr>
            </w:pPr>
          </w:p>
        </w:tc>
        <w:tc>
          <w:tcPr>
            <w:tcW w:w="4714" w:type="dxa"/>
            <w:tcMar/>
          </w:tcPr>
          <w:p w:rsidRPr="007A2861" w:rsidR="00160633" w:rsidP="007A2861" w:rsidRDefault="00160633" w14:paraId="77C9FA01" w14:textId="70FD319C">
            <w:pPr>
              <w:suppressAutoHyphens w:val="0"/>
              <w:jc w:val="both"/>
              <w:rPr>
                <w:lang w:val="en-US"/>
              </w:rPr>
            </w:pPr>
          </w:p>
        </w:tc>
      </w:tr>
      <w:tr w:rsidRPr="001002B4" w:rsidR="00F16242" w:rsidTr="7BFC6B0A" w14:paraId="24C95206" w14:textId="77777777">
        <w:trPr>
          <w:trHeight w:val="149"/>
        </w:trPr>
        <w:tc>
          <w:tcPr>
            <w:tcW w:w="4833" w:type="dxa"/>
            <w:tcBorders>
              <w:top w:val="nil"/>
            </w:tcBorders>
            <w:tcMar/>
          </w:tcPr>
          <w:p w:rsidRPr="004314ED" w:rsidR="0038329E" w:rsidP="00935B8C" w:rsidRDefault="0038329E" w14:paraId="55758F89" w14:textId="77777777">
            <w:pPr>
              <w:suppressAutoHyphens w:val="0"/>
              <w:contextualSpacing/>
              <w:jc w:val="both"/>
              <w:rPr>
                <w:sz w:val="22"/>
                <w:szCs w:val="22"/>
                <w:lang w:eastAsia="en-US"/>
              </w:rPr>
            </w:pPr>
          </w:p>
        </w:tc>
        <w:tc>
          <w:tcPr>
            <w:tcW w:w="4714" w:type="dxa"/>
            <w:tcMar/>
          </w:tcPr>
          <w:p w:rsidRPr="00C73577" w:rsidR="0038329E" w:rsidP="00935B8C" w:rsidRDefault="0038329E" w14:paraId="18F25C3D" w14:textId="77777777">
            <w:pPr>
              <w:suppressAutoHyphens w:val="0"/>
              <w:contextualSpacing/>
              <w:jc w:val="both"/>
              <w:rPr>
                <w:lang w:val="en-US"/>
              </w:rPr>
            </w:pPr>
          </w:p>
        </w:tc>
      </w:tr>
      <w:tr w:rsidRPr="001002B4" w:rsidR="00F16242" w:rsidTr="7BFC6B0A" w14:paraId="27880CB7" w14:textId="77777777">
        <w:trPr>
          <w:trHeight w:val="149"/>
        </w:trPr>
        <w:tc>
          <w:tcPr>
            <w:tcW w:w="4833" w:type="dxa"/>
            <w:tcMar/>
          </w:tcPr>
          <w:p w:rsidRPr="00DC6D14" w:rsidR="0038329E" w:rsidRDefault="0038329E" w14:paraId="5A5C7D0E" w14:textId="77777777">
            <w:pPr>
              <w:rPr>
                <w:sz w:val="22"/>
                <w:szCs w:val="22"/>
                <w:lang w:eastAsia="en-US"/>
              </w:rPr>
            </w:pPr>
          </w:p>
        </w:tc>
        <w:tc>
          <w:tcPr>
            <w:tcW w:w="4714" w:type="dxa"/>
            <w:tcMar/>
          </w:tcPr>
          <w:p w:rsidRPr="001261B3" w:rsidR="0038329E" w:rsidRDefault="0038329E" w14:paraId="293669DD" w14:textId="77777777">
            <w:pPr>
              <w:rPr>
                <w:sz w:val="22"/>
                <w:szCs w:val="22"/>
                <w:lang w:eastAsia="en-US"/>
              </w:rPr>
            </w:pPr>
          </w:p>
        </w:tc>
      </w:tr>
      <w:tr w:rsidRPr="001002B4" w:rsidR="00F16242" w:rsidTr="7BFC6B0A" w14:paraId="21AE30D2" w14:textId="77777777">
        <w:trPr>
          <w:trHeight w:val="390"/>
        </w:trPr>
        <w:tc>
          <w:tcPr>
            <w:tcW w:w="4833" w:type="dxa"/>
            <w:tcMar/>
          </w:tcPr>
          <w:p w:rsidRPr="00DC6D14" w:rsidR="0038329E" w:rsidP="005249B6" w:rsidRDefault="0038329E" w14:paraId="295CA29F" w14:textId="77777777">
            <w:pPr>
              <w:numPr>
                <w:ilvl w:val="0"/>
                <w:numId w:val="112"/>
              </w:numPr>
              <w:suppressAutoHyphens w:val="0"/>
              <w:contextualSpacing/>
              <w:jc w:val="both"/>
              <w:rPr>
                <w:b/>
                <w:bCs/>
                <w:sz w:val="22"/>
                <w:szCs w:val="22"/>
                <w:lang w:eastAsia="en-US"/>
              </w:rPr>
            </w:pPr>
            <w:r w:rsidRPr="00DC6D14">
              <w:rPr>
                <w:b/>
                <w:bCs/>
                <w:sz w:val="22"/>
                <w:szCs w:val="22"/>
                <w:lang w:eastAsia="en-US"/>
              </w:rPr>
              <w:t>TRVANIE ZMLUVY</w:t>
            </w:r>
          </w:p>
        </w:tc>
        <w:tc>
          <w:tcPr>
            <w:tcW w:w="4714" w:type="dxa"/>
            <w:tcMar/>
          </w:tcPr>
          <w:p w:rsidRPr="00DC6D14" w:rsidR="0038329E" w:rsidP="005C6294" w:rsidRDefault="0038329E" w14:paraId="61D774F1" w14:textId="77777777">
            <w:pPr>
              <w:numPr>
                <w:ilvl w:val="0"/>
                <w:numId w:val="16"/>
              </w:numPr>
              <w:suppressAutoHyphens w:val="0"/>
              <w:contextualSpacing/>
              <w:jc w:val="both"/>
              <w:rPr>
                <w:b/>
                <w:bCs/>
                <w:sz w:val="22"/>
                <w:szCs w:val="22"/>
                <w:lang w:val="en-GB" w:eastAsia="en-US"/>
              </w:rPr>
            </w:pPr>
            <w:r w:rsidRPr="00DC6D14">
              <w:rPr>
                <w:b/>
                <w:bCs/>
                <w:sz w:val="22"/>
                <w:szCs w:val="22"/>
                <w:lang w:val="en-GB" w:eastAsia="en-US"/>
              </w:rPr>
              <w:t>DURATION OF THE AGREEMENT</w:t>
            </w:r>
          </w:p>
        </w:tc>
      </w:tr>
      <w:tr w:rsidRPr="001002B4" w:rsidR="00F16242" w:rsidTr="7BFC6B0A" w14:paraId="76A77E8B" w14:textId="77777777">
        <w:trPr>
          <w:trHeight w:val="2643"/>
        </w:trPr>
        <w:tc>
          <w:tcPr>
            <w:tcW w:w="4833" w:type="dxa"/>
            <w:tcMar/>
          </w:tcPr>
          <w:p w:rsidRPr="005249B6" w:rsidR="00C313DE" w:rsidP="005249B6" w:rsidRDefault="0038329E" w14:paraId="106A3F8B" w14:textId="21CF3B52">
            <w:pPr>
              <w:pStyle w:val="Odsekzoznamu"/>
              <w:numPr>
                <w:ilvl w:val="1"/>
                <w:numId w:val="17"/>
              </w:numPr>
              <w:suppressAutoHyphens w:val="0"/>
              <w:jc w:val="both"/>
              <w:rPr>
                <w:sz w:val="22"/>
                <w:szCs w:val="22"/>
                <w:lang w:eastAsia="en-US"/>
              </w:rPr>
            </w:pPr>
            <w:r w:rsidRPr="005249B6">
              <w:rPr>
                <w:sz w:val="22"/>
                <w:szCs w:val="22"/>
              </w:rPr>
              <w:t>Strany uzatvárajú túto Zmluvu na dobu určitú</w:t>
            </w:r>
            <w:r w:rsidRPr="005249B6" w:rsidR="00C313DE">
              <w:rPr>
                <w:sz w:val="22"/>
                <w:szCs w:val="22"/>
              </w:rPr>
              <w:t>, a</w:t>
            </w:r>
            <w:r w:rsidRPr="005249B6" w:rsidR="005D354F">
              <w:rPr>
                <w:sz w:val="22"/>
                <w:szCs w:val="22"/>
              </w:rPr>
              <w:t> </w:t>
            </w:r>
            <w:r w:rsidRPr="005249B6" w:rsidR="00C313DE">
              <w:rPr>
                <w:sz w:val="22"/>
                <w:szCs w:val="22"/>
              </w:rPr>
              <w:t>to nasledovne:</w:t>
            </w:r>
          </w:p>
          <w:p w:rsidR="00C313DE" w:rsidP="005C6294" w:rsidRDefault="00C313DE" w14:paraId="0AE66F94" w14:textId="45126400">
            <w:pPr>
              <w:pStyle w:val="Odsekzoznamu"/>
              <w:numPr>
                <w:ilvl w:val="2"/>
                <w:numId w:val="17"/>
              </w:numPr>
              <w:suppressAutoHyphens w:val="0"/>
              <w:ind w:left="1134" w:hanging="708"/>
              <w:jc w:val="both"/>
              <w:rPr>
                <w:sz w:val="22"/>
                <w:szCs w:val="22"/>
                <w:lang w:eastAsia="en-US"/>
              </w:rPr>
            </w:pPr>
            <w:r w:rsidRPr="00E576C9">
              <w:rPr>
                <w:sz w:val="22"/>
                <w:szCs w:val="22"/>
              </w:rPr>
              <w:t>v</w:t>
            </w:r>
            <w:r w:rsidRPr="00E576C9" w:rsidR="005D354F">
              <w:rPr>
                <w:sz w:val="22"/>
                <w:szCs w:val="22"/>
              </w:rPr>
              <w:t> </w:t>
            </w:r>
            <w:r w:rsidRPr="00E576C9">
              <w:rPr>
                <w:sz w:val="22"/>
                <w:szCs w:val="22"/>
              </w:rPr>
              <w:t>časti týkajúcej sa časti predmetu Zmluvy podľa bodu 3.1.1. tejto Zmluvy, na dobu do poskytnutia Implementačných Služieb, v</w:t>
            </w:r>
            <w:r w:rsidRPr="00E576C9" w:rsidR="005D354F">
              <w:rPr>
                <w:sz w:val="22"/>
                <w:szCs w:val="22"/>
              </w:rPr>
              <w:t> </w:t>
            </w:r>
            <w:r w:rsidRPr="00E576C9">
              <w:rPr>
                <w:sz w:val="22"/>
                <w:szCs w:val="22"/>
              </w:rPr>
              <w:t xml:space="preserve">každom prípade však na dobu najviac 2 (slovom: </w:t>
            </w:r>
            <w:r w:rsidRPr="00E576C9">
              <w:rPr>
                <w:i/>
                <w:iCs/>
                <w:sz w:val="22"/>
                <w:szCs w:val="22"/>
              </w:rPr>
              <w:t>dvoch</w:t>
            </w:r>
            <w:r w:rsidRPr="00E576C9">
              <w:rPr>
                <w:sz w:val="22"/>
                <w:szCs w:val="22"/>
              </w:rPr>
              <w:t>) rokov od dátumu účinnosti Zmluvy; a</w:t>
            </w:r>
          </w:p>
          <w:p w:rsidRPr="00E576C9" w:rsidR="00E576C9" w:rsidP="00E576C9" w:rsidRDefault="00E576C9" w14:paraId="46793FB4" w14:textId="77777777">
            <w:pPr>
              <w:suppressAutoHyphens w:val="0"/>
              <w:jc w:val="both"/>
              <w:rPr>
                <w:sz w:val="22"/>
                <w:szCs w:val="22"/>
                <w:lang w:eastAsia="en-US"/>
              </w:rPr>
            </w:pPr>
          </w:p>
          <w:p w:rsidRPr="00894253" w:rsidR="00E576C9" w:rsidP="00E576C9" w:rsidRDefault="00E576C9" w14:paraId="5DD75D93" w14:textId="77777777">
            <w:pPr>
              <w:suppressAutoHyphens w:val="0"/>
              <w:contextualSpacing/>
              <w:jc w:val="both"/>
              <w:rPr>
                <w:sz w:val="22"/>
                <w:szCs w:val="22"/>
                <w:lang w:eastAsia="en-US"/>
              </w:rPr>
            </w:pPr>
          </w:p>
          <w:p w:rsidRPr="00E576C9" w:rsidR="00C313DE" w:rsidP="005C6294" w:rsidRDefault="00C313DE" w14:paraId="1D5D63AC" w14:textId="7E5469CA">
            <w:pPr>
              <w:pStyle w:val="Odsekzoznamu"/>
              <w:numPr>
                <w:ilvl w:val="2"/>
                <w:numId w:val="18"/>
              </w:numPr>
              <w:suppressAutoHyphens w:val="0"/>
              <w:jc w:val="both"/>
              <w:rPr>
                <w:sz w:val="22"/>
                <w:szCs w:val="22"/>
                <w:lang w:eastAsia="en-US"/>
              </w:rPr>
            </w:pPr>
            <w:r w:rsidRPr="00E576C9">
              <w:rPr>
                <w:sz w:val="22"/>
                <w:szCs w:val="22"/>
              </w:rPr>
              <w:t>v</w:t>
            </w:r>
            <w:r w:rsidRPr="00E576C9" w:rsidR="005D354F">
              <w:rPr>
                <w:sz w:val="22"/>
                <w:szCs w:val="22"/>
              </w:rPr>
              <w:t> </w:t>
            </w:r>
            <w:r w:rsidRPr="00E576C9">
              <w:rPr>
                <w:sz w:val="22"/>
                <w:szCs w:val="22"/>
              </w:rPr>
              <w:t>ostatnej časti týkajúcej sa častí predmetu Zmluvy podľa bodov 3.1.2. až 3.1.6. tejto Zmluvy, na dobu v</w:t>
            </w:r>
            <w:r w:rsidRPr="00E576C9" w:rsidR="005D354F">
              <w:rPr>
                <w:sz w:val="22"/>
                <w:szCs w:val="22"/>
              </w:rPr>
              <w:t> </w:t>
            </w:r>
            <w:r w:rsidRPr="00E576C9">
              <w:rPr>
                <w:sz w:val="22"/>
                <w:szCs w:val="22"/>
              </w:rPr>
              <w:t xml:space="preserve">trvaní </w:t>
            </w:r>
            <w:r w:rsidRPr="00E576C9" w:rsidR="005303C0">
              <w:rPr>
                <w:sz w:val="22"/>
                <w:szCs w:val="22"/>
              </w:rPr>
              <w:t>5</w:t>
            </w:r>
            <w:r w:rsidRPr="00E576C9">
              <w:rPr>
                <w:sz w:val="22"/>
                <w:szCs w:val="22"/>
              </w:rPr>
              <w:t xml:space="preserve"> (slovom: </w:t>
            </w:r>
            <w:r w:rsidRPr="00E576C9" w:rsidR="00134992">
              <w:rPr>
                <w:i/>
                <w:iCs/>
                <w:sz w:val="22"/>
                <w:szCs w:val="22"/>
              </w:rPr>
              <w:t>päť</w:t>
            </w:r>
            <w:r w:rsidRPr="00E576C9">
              <w:rPr>
                <w:sz w:val="22"/>
                <w:szCs w:val="22"/>
              </w:rPr>
              <w:t>) rokov od dátumu účinnosti Zmluvy, s</w:t>
            </w:r>
            <w:r w:rsidRPr="00E576C9" w:rsidR="005D354F">
              <w:rPr>
                <w:sz w:val="22"/>
                <w:szCs w:val="22"/>
              </w:rPr>
              <w:t> </w:t>
            </w:r>
            <w:r w:rsidRPr="00E576C9">
              <w:rPr>
                <w:sz w:val="22"/>
                <w:szCs w:val="22"/>
              </w:rPr>
              <w:t>možnosťou predĺženia trvania tejto časti o</w:t>
            </w:r>
            <w:r w:rsidRPr="00E576C9" w:rsidR="005D354F">
              <w:rPr>
                <w:sz w:val="22"/>
                <w:szCs w:val="22"/>
              </w:rPr>
              <w:t> </w:t>
            </w:r>
            <w:r w:rsidRPr="00E576C9">
              <w:rPr>
                <w:sz w:val="22"/>
                <w:szCs w:val="22"/>
              </w:rPr>
              <w:t xml:space="preserve">ďalšie 2 (slovom: </w:t>
            </w:r>
            <w:r w:rsidRPr="00E576C9">
              <w:rPr>
                <w:i/>
                <w:iCs/>
                <w:sz w:val="22"/>
                <w:szCs w:val="22"/>
              </w:rPr>
              <w:t>dva</w:t>
            </w:r>
            <w:r w:rsidRPr="00E576C9">
              <w:rPr>
                <w:sz w:val="22"/>
                <w:szCs w:val="22"/>
              </w:rPr>
              <w:t>) roky</w:t>
            </w:r>
            <w:r w:rsidRPr="00E576C9" w:rsidR="00DF0A09">
              <w:rPr>
                <w:sz w:val="22"/>
                <w:szCs w:val="22"/>
              </w:rPr>
              <w:t xml:space="preserve"> formou uplatnenia opcie.</w:t>
            </w:r>
          </w:p>
          <w:p w:rsidR="005D354F" w:rsidP="005D354F" w:rsidRDefault="005D354F" w14:paraId="6064A7A5" w14:textId="77777777">
            <w:pPr>
              <w:pStyle w:val="Odsekzoznamu"/>
              <w:rPr>
                <w:sz w:val="22"/>
                <w:szCs w:val="22"/>
                <w:lang w:eastAsia="en-US"/>
              </w:rPr>
            </w:pPr>
          </w:p>
          <w:p w:rsidR="007B65DF" w:rsidP="00935B8C" w:rsidRDefault="007B65DF" w14:paraId="5E61E635" w14:textId="77777777">
            <w:pPr>
              <w:pStyle w:val="Odsekzoznamu"/>
              <w:rPr>
                <w:sz w:val="22"/>
                <w:szCs w:val="22"/>
                <w:lang w:eastAsia="en-US"/>
              </w:rPr>
            </w:pPr>
          </w:p>
          <w:p w:rsidR="00F07EEA" w:rsidP="00F07EEA" w:rsidRDefault="00DF0A09" w14:paraId="4CD09FCD" w14:textId="7A8702E3">
            <w:pPr>
              <w:numPr>
                <w:ilvl w:val="1"/>
                <w:numId w:val="16"/>
              </w:numPr>
              <w:suppressAutoHyphens w:val="0"/>
              <w:contextualSpacing/>
              <w:jc w:val="both"/>
              <w:rPr>
                <w:sz w:val="22"/>
                <w:szCs w:val="22"/>
                <w:lang w:eastAsia="en-US"/>
              </w:rPr>
            </w:pPr>
            <w:r>
              <w:rPr>
                <w:sz w:val="22"/>
                <w:szCs w:val="22"/>
                <w:lang w:eastAsia="en-US"/>
              </w:rPr>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w:t>
            </w:r>
            <w:r w:rsidR="005D354F">
              <w:rPr>
                <w:sz w:val="22"/>
                <w:szCs w:val="22"/>
                <w:lang w:eastAsia="en-US"/>
              </w:rPr>
              <w:t> </w:t>
            </w:r>
            <w:r>
              <w:rPr>
                <w:sz w:val="22"/>
                <w:szCs w:val="22"/>
                <w:lang w:eastAsia="en-US"/>
              </w:rPr>
              <w:t>ktorého je zjavná vôľa predĺžiť dobu trvania príslušnej časti tejto Zmluvy v</w:t>
            </w:r>
            <w:r w:rsidR="005D354F">
              <w:rPr>
                <w:sz w:val="22"/>
                <w:szCs w:val="22"/>
                <w:lang w:eastAsia="en-US"/>
              </w:rPr>
              <w:t> </w:t>
            </w:r>
            <w:r>
              <w:rPr>
                <w:sz w:val="22"/>
                <w:szCs w:val="22"/>
                <w:lang w:eastAsia="en-US"/>
              </w:rPr>
              <w:t>súlade s</w:t>
            </w:r>
            <w:r w:rsidR="005D354F">
              <w:rPr>
                <w:sz w:val="22"/>
                <w:szCs w:val="22"/>
                <w:lang w:eastAsia="en-US"/>
              </w:rPr>
              <w:t> </w:t>
            </w:r>
            <w:r>
              <w:rPr>
                <w:sz w:val="22"/>
                <w:szCs w:val="22"/>
                <w:lang w:eastAsia="en-US"/>
              </w:rPr>
              <w:t>podmienkami Zmluvy, s</w:t>
            </w:r>
            <w:r w:rsidR="005D354F">
              <w:rPr>
                <w:sz w:val="22"/>
                <w:szCs w:val="22"/>
                <w:lang w:eastAsia="en-US"/>
              </w:rPr>
              <w:t> </w:t>
            </w:r>
            <w:r>
              <w:rPr>
                <w:sz w:val="22"/>
                <w:szCs w:val="22"/>
                <w:lang w:eastAsia="en-US"/>
              </w:rPr>
              <w:t>využitím poštovej služby potvrdenia doručenia oznámenia Poskytovateľovi. V</w:t>
            </w:r>
            <w:r w:rsidR="005D354F">
              <w:rPr>
                <w:sz w:val="22"/>
                <w:szCs w:val="22"/>
                <w:lang w:eastAsia="en-US"/>
              </w:rPr>
              <w:t> </w:t>
            </w:r>
            <w:r>
              <w:rPr>
                <w:sz w:val="22"/>
                <w:szCs w:val="22"/>
                <w:lang w:eastAsia="en-US"/>
              </w:rPr>
              <w:t>prípade, že oznámenie podľa predchádzajúcej vety nebude Poskytovateľovi doručené v</w:t>
            </w:r>
            <w:r w:rsidR="005D354F">
              <w:rPr>
                <w:sz w:val="22"/>
                <w:szCs w:val="22"/>
                <w:lang w:eastAsia="en-US"/>
              </w:rPr>
              <w:t> </w:t>
            </w:r>
            <w:r>
              <w:rPr>
                <w:sz w:val="22"/>
                <w:szCs w:val="22"/>
                <w:lang w:eastAsia="en-US"/>
              </w:rPr>
              <w:t>lehote podľa prvej vety tohto bodu, uplatní sa nevyvrátiteľná domnienka, že k</w:t>
            </w:r>
            <w:r w:rsidR="005D354F">
              <w:rPr>
                <w:sz w:val="22"/>
                <w:szCs w:val="22"/>
                <w:lang w:eastAsia="en-US"/>
              </w:rPr>
              <w:t> </w:t>
            </w:r>
            <w:r w:rsidR="00F07EEA">
              <w:rPr>
                <w:sz w:val="22"/>
                <w:szCs w:val="22"/>
                <w:lang w:eastAsia="en-US"/>
              </w:rPr>
              <w:t>uplatneniu opcie nedošlo.</w:t>
            </w:r>
          </w:p>
          <w:p w:rsidR="00F07EEA" w:rsidP="00F07EEA" w:rsidRDefault="00F07EEA" w14:paraId="5C49C271" w14:textId="14B5625D">
            <w:pPr>
              <w:rPr>
                <w:sz w:val="22"/>
                <w:szCs w:val="22"/>
                <w:lang w:eastAsia="en-US"/>
              </w:rPr>
            </w:pPr>
          </w:p>
          <w:p w:rsidRPr="00F07EEA" w:rsidR="0038329E" w:rsidP="00F07EEA" w:rsidRDefault="00F07EEA" w14:paraId="0D8B4030" w14:textId="322A1FF8">
            <w:pPr>
              <w:tabs>
                <w:tab w:val="left" w:pos="1127"/>
              </w:tabs>
              <w:rPr>
                <w:sz w:val="22"/>
                <w:szCs w:val="22"/>
                <w:lang w:eastAsia="en-US"/>
              </w:rPr>
            </w:pPr>
            <w:r>
              <w:rPr>
                <w:sz w:val="22"/>
                <w:szCs w:val="22"/>
                <w:lang w:eastAsia="en-US"/>
              </w:rPr>
              <w:tab/>
            </w:r>
          </w:p>
        </w:tc>
        <w:tc>
          <w:tcPr>
            <w:tcW w:w="4714" w:type="dxa"/>
            <w:tcMar/>
          </w:tcPr>
          <w:p w:rsidRPr="005249B6" w:rsidR="007B65DF" w:rsidP="005249B6" w:rsidRDefault="007B65DF" w14:paraId="134A4BC8" w14:textId="70773E16">
            <w:pPr>
              <w:pStyle w:val="Odsekzoznamu"/>
              <w:numPr>
                <w:ilvl w:val="1"/>
                <w:numId w:val="113"/>
              </w:numPr>
              <w:suppressAutoHyphens w:val="0"/>
              <w:ind w:left="412" w:hanging="412"/>
              <w:jc w:val="both"/>
              <w:rPr>
                <w:sz w:val="22"/>
                <w:szCs w:val="22"/>
                <w:lang w:val="en-GB" w:eastAsia="en-US"/>
              </w:rPr>
            </w:pPr>
            <w:r w:rsidRPr="005249B6">
              <w:rPr>
                <w:sz w:val="22"/>
                <w:szCs w:val="22"/>
                <w:lang w:val="en-GB" w:eastAsia="en-US"/>
              </w:rPr>
              <w:t>The Parties enter into this Agreement for a fixed term, as follows:</w:t>
            </w:r>
          </w:p>
          <w:p w:rsidR="007B65DF" w:rsidP="005C6294" w:rsidRDefault="007B65DF" w14:paraId="7EF32556" w14:textId="1B504C83">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576C9">
              <w:rPr>
                <w:i/>
                <w:iCs/>
                <w:sz w:val="22"/>
                <w:szCs w:val="22"/>
                <w:lang w:val="en-GB" w:eastAsia="en-US"/>
              </w:rPr>
              <w:t>two</w:t>
            </w:r>
            <w:r w:rsidRPr="00E576C9">
              <w:rPr>
                <w:sz w:val="22"/>
                <w:szCs w:val="22"/>
                <w:lang w:val="en-GB" w:eastAsia="en-US"/>
              </w:rPr>
              <w:t>) years from the effective date of the Agreement; and</w:t>
            </w:r>
          </w:p>
          <w:p w:rsidRPr="005249B6" w:rsidR="005249B6" w:rsidP="005249B6" w:rsidRDefault="005249B6" w14:paraId="56F9B6C8" w14:textId="77777777">
            <w:pPr>
              <w:suppressAutoHyphens w:val="0"/>
              <w:jc w:val="both"/>
              <w:rPr>
                <w:sz w:val="22"/>
                <w:szCs w:val="22"/>
                <w:lang w:val="en-GB" w:eastAsia="en-US"/>
              </w:rPr>
            </w:pPr>
          </w:p>
          <w:p w:rsidRPr="00E576C9" w:rsidR="007B65DF" w:rsidP="005C6294" w:rsidRDefault="007B65DF" w14:paraId="5985ACA1" w14:textId="2643364F">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 xml:space="preserve">in the remaining part concerning the parts of the subject matter of the Agreement pursuant to Clauses 3.1.2. to 3.1.6. of this Agreement, for a period of </w:t>
            </w:r>
            <w:r w:rsidRPr="00E576C9" w:rsidR="00134992">
              <w:rPr>
                <w:sz w:val="22"/>
                <w:szCs w:val="22"/>
                <w:lang w:val="en-GB" w:eastAsia="en-US"/>
              </w:rPr>
              <w:t>5</w:t>
            </w:r>
            <w:r w:rsidRPr="00E576C9">
              <w:rPr>
                <w:sz w:val="22"/>
                <w:szCs w:val="22"/>
                <w:lang w:val="en-GB" w:eastAsia="en-US"/>
              </w:rPr>
              <w:t xml:space="preserve"> (</w:t>
            </w:r>
            <w:r w:rsidRPr="00E576C9" w:rsidR="00134992">
              <w:rPr>
                <w:sz w:val="22"/>
                <w:szCs w:val="22"/>
                <w:lang w:val="en-GB" w:eastAsia="en-US"/>
              </w:rPr>
              <w:t>five</w:t>
            </w:r>
            <w:r w:rsidRPr="00E576C9">
              <w:rPr>
                <w:sz w:val="22"/>
                <w:szCs w:val="22"/>
                <w:lang w:val="en-GB" w:eastAsia="en-US"/>
              </w:rPr>
              <w:t>) years from the effective date of the Agreement, with the possibility of extending the duration of this part for a further 2 (two) years by exercising an option.</w:t>
            </w:r>
          </w:p>
          <w:p w:rsidR="007A2861" w:rsidP="005249B6" w:rsidRDefault="007B65DF" w14:paraId="68072F1E" w14:textId="28B770F7">
            <w:pPr>
              <w:numPr>
                <w:ilvl w:val="1"/>
                <w:numId w:val="19"/>
              </w:numPr>
              <w:suppressAutoHyphens w:val="0"/>
              <w:contextualSpacing/>
              <w:jc w:val="both"/>
              <w:rPr>
                <w:sz w:val="22"/>
                <w:szCs w:val="22"/>
                <w:lang w:val="en-GB" w:eastAsia="en-US"/>
              </w:rPr>
            </w:pPr>
            <w:r w:rsidRPr="007B65DF">
              <w:rPr>
                <w:sz w:val="22"/>
                <w:szCs w:val="22"/>
                <w:lang w:val="en-GB" w:eastAsia="en-US"/>
              </w:rPr>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In the event that the notice pursuant to the preceding sentence is not received by the Provider within the time period specified in the first sentence of this clause, an irrebuttable presumption shall apply that the option has not been exercised</w:t>
            </w:r>
            <w:r w:rsidR="007A2861">
              <w:rPr>
                <w:sz w:val="22"/>
                <w:szCs w:val="22"/>
                <w:lang w:val="en-GB" w:eastAsia="en-US"/>
              </w:rPr>
              <w:t>. </w:t>
            </w:r>
          </w:p>
          <w:p w:rsidR="007A2861" w:rsidP="007A2861" w:rsidRDefault="007A2861" w14:paraId="5577D1BB" w14:textId="25991740">
            <w:pPr>
              <w:rPr>
                <w:sz w:val="22"/>
                <w:szCs w:val="22"/>
                <w:lang w:val="en-GB" w:eastAsia="en-US"/>
              </w:rPr>
            </w:pPr>
          </w:p>
          <w:p w:rsidRPr="007A2861" w:rsidR="005249B6" w:rsidP="007A2861" w:rsidRDefault="005249B6" w14:paraId="7D1DAD8D" w14:textId="77777777">
            <w:pPr>
              <w:rPr>
                <w:sz w:val="22"/>
                <w:szCs w:val="22"/>
                <w:lang w:val="en-GB" w:eastAsia="en-US"/>
              </w:rPr>
            </w:pPr>
          </w:p>
        </w:tc>
      </w:tr>
      <w:tr w:rsidRPr="001002B4" w:rsidR="00F16242" w:rsidTr="7BFC6B0A" w14:paraId="583A810E" w14:textId="77777777">
        <w:trPr>
          <w:trHeight w:val="291"/>
        </w:trPr>
        <w:tc>
          <w:tcPr>
            <w:tcW w:w="4833" w:type="dxa"/>
            <w:tcMar/>
          </w:tcPr>
          <w:p w:rsidRPr="00DC6D14" w:rsidR="0038329E" w:rsidP="005C6294" w:rsidRDefault="0038329E" w14:paraId="12AE82E0" w14:textId="77777777">
            <w:pPr>
              <w:numPr>
                <w:ilvl w:val="1"/>
                <w:numId w:val="19"/>
              </w:numPr>
              <w:suppressAutoHyphens w:val="0"/>
              <w:contextualSpacing/>
              <w:jc w:val="both"/>
              <w:rPr>
                <w:sz w:val="22"/>
                <w:szCs w:val="22"/>
              </w:rPr>
            </w:pPr>
            <w:r w:rsidRPr="00DC6D14">
              <w:rPr>
                <w:sz w:val="22"/>
                <w:szCs w:val="22"/>
              </w:rPr>
              <w:t>Účinnosť tejto Zmluvy sa končí:</w:t>
            </w:r>
          </w:p>
        </w:tc>
        <w:tc>
          <w:tcPr>
            <w:tcW w:w="4714" w:type="dxa"/>
            <w:tcMar/>
          </w:tcPr>
          <w:p w:rsidRPr="00A72067" w:rsidR="0038329E" w:rsidP="005C6294" w:rsidRDefault="0038329E" w14:paraId="4BDF7FE6" w14:textId="77777777">
            <w:pPr>
              <w:numPr>
                <w:ilvl w:val="1"/>
                <w:numId w:val="20"/>
              </w:numPr>
              <w:suppressAutoHyphens w:val="0"/>
              <w:contextualSpacing/>
              <w:jc w:val="both"/>
              <w:rPr>
                <w:sz w:val="22"/>
                <w:szCs w:val="22"/>
                <w:lang w:val="en-GB" w:eastAsia="en-US"/>
              </w:rPr>
            </w:pPr>
            <w:r w:rsidRPr="00A72067">
              <w:rPr>
                <w:sz w:val="22"/>
                <w:szCs w:val="22"/>
                <w:lang w:val="en-GB" w:eastAsia="en-US"/>
              </w:rPr>
              <w:t>This Agreement shall terminate:</w:t>
            </w:r>
          </w:p>
        </w:tc>
      </w:tr>
      <w:tr w:rsidRPr="001002B4" w:rsidR="00F16242" w:rsidTr="7BFC6B0A" w14:paraId="12E05BD8" w14:textId="77777777">
        <w:trPr>
          <w:trHeight w:val="3813"/>
        </w:trPr>
        <w:tc>
          <w:tcPr>
            <w:tcW w:w="4833" w:type="dxa"/>
            <w:tcMar/>
          </w:tcPr>
          <w:p w:rsidRPr="00DC6D14" w:rsidR="0038329E" w:rsidP="005C6294" w:rsidRDefault="0038329E" w14:paraId="5775E282" w14:textId="7056E926">
            <w:pPr>
              <w:numPr>
                <w:ilvl w:val="2"/>
                <w:numId w:val="20"/>
              </w:numPr>
              <w:suppressAutoHyphens w:val="0"/>
              <w:ind w:left="1027" w:hanging="567"/>
              <w:contextualSpacing/>
              <w:jc w:val="both"/>
              <w:rPr>
                <w:sz w:val="22"/>
                <w:szCs w:val="22"/>
              </w:rPr>
            </w:pPr>
            <w:r w:rsidRPr="342E7CCB">
              <w:rPr>
                <w:sz w:val="22"/>
                <w:szCs w:val="22"/>
              </w:rPr>
              <w:t>vo vzťahu k</w:t>
            </w:r>
            <w:r w:rsidR="005D354F">
              <w:rPr>
                <w:sz w:val="22"/>
                <w:szCs w:val="22"/>
              </w:rPr>
              <w:t> </w:t>
            </w:r>
            <w:r w:rsidR="00B2743F">
              <w:rPr>
                <w:sz w:val="22"/>
                <w:szCs w:val="22"/>
              </w:rPr>
              <w:t>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y v</w:t>
            </w:r>
            <w:r w:rsidR="005D354F">
              <w:rPr>
                <w:sz w:val="22"/>
                <w:szCs w:val="22"/>
              </w:rPr>
              <w:t> </w:t>
            </w:r>
            <w:r w:rsidR="00B2743F">
              <w:rPr>
                <w:sz w:val="22"/>
                <w:szCs w:val="22"/>
              </w:rPr>
              <w:t xml:space="preserve">zmysle bodu 6.1.1. tohto článku Zmluvy </w:t>
            </w:r>
            <w:r w:rsidRPr="342E7CCB">
              <w:rPr>
                <w:sz w:val="22"/>
                <w:szCs w:val="22"/>
              </w:rPr>
              <w:t>uzatvorená</w:t>
            </w:r>
            <w:r w:rsidR="00B2743F">
              <w:rPr>
                <w:sz w:val="22"/>
                <w:szCs w:val="22"/>
              </w:rPr>
              <w:t xml:space="preserve"> a</w:t>
            </w:r>
            <w:r w:rsidR="005D354F">
              <w:rPr>
                <w:sz w:val="22"/>
                <w:szCs w:val="22"/>
              </w:rPr>
              <w:t> </w:t>
            </w:r>
            <w:r w:rsidR="00B2743F">
              <w:rPr>
                <w:sz w:val="22"/>
                <w:szCs w:val="22"/>
              </w:rPr>
              <w:t>vo vzťahu k</w:t>
            </w:r>
            <w:r w:rsidR="005D354F">
              <w:rPr>
                <w:sz w:val="22"/>
                <w:szCs w:val="22"/>
              </w:rPr>
              <w:t> </w:t>
            </w:r>
            <w:r w:rsidR="00B2743F">
              <w:rPr>
                <w:sz w:val="22"/>
                <w:szCs w:val="22"/>
              </w:rPr>
              <w:t>časti Zmluvy týkajúcej sa predmetu Zmluvy podľa bodov 3.1.2. až 3.1.6. tejto Zmluvy, uplynutím doby, na ktorú bola táto časť Zmluvy v</w:t>
            </w:r>
            <w:r w:rsidR="005D354F">
              <w:rPr>
                <w:sz w:val="22"/>
                <w:szCs w:val="22"/>
              </w:rPr>
              <w:t> </w:t>
            </w:r>
            <w:r w:rsidR="00B2743F">
              <w:rPr>
                <w:sz w:val="22"/>
                <w:szCs w:val="22"/>
              </w:rPr>
              <w:t>zmysle bodu 6.1.2. tohto článku Zmluvy uzatvorená alebo o</w:t>
            </w:r>
            <w:r w:rsidR="005D354F">
              <w:rPr>
                <w:sz w:val="22"/>
                <w:szCs w:val="22"/>
              </w:rPr>
              <w:t> </w:t>
            </w:r>
            <w:r w:rsidR="00B2743F">
              <w:rPr>
                <w:sz w:val="22"/>
                <w:szCs w:val="22"/>
              </w:rPr>
              <w:t>ktorú bolo jej trvanie predĺžené uplatnením opcie v</w:t>
            </w:r>
            <w:r w:rsidR="005D354F">
              <w:rPr>
                <w:sz w:val="22"/>
                <w:szCs w:val="22"/>
              </w:rPr>
              <w:t> </w:t>
            </w:r>
            <w:r w:rsidR="00B2743F">
              <w:rPr>
                <w:sz w:val="22"/>
                <w:szCs w:val="22"/>
              </w:rPr>
              <w:t>súlade s</w:t>
            </w:r>
            <w:r w:rsidR="005D354F">
              <w:rPr>
                <w:sz w:val="22"/>
                <w:szCs w:val="22"/>
              </w:rPr>
              <w:t> </w:t>
            </w:r>
            <w:r w:rsidR="00B2743F">
              <w:rPr>
                <w:sz w:val="22"/>
                <w:szCs w:val="22"/>
              </w:rPr>
              <w:t>bodmi 6.1.2. a</w:t>
            </w:r>
            <w:r w:rsidR="005D354F">
              <w:rPr>
                <w:sz w:val="22"/>
                <w:szCs w:val="22"/>
              </w:rPr>
              <w:t> </w:t>
            </w:r>
            <w:r w:rsidR="00B2743F">
              <w:rPr>
                <w:sz w:val="22"/>
                <w:szCs w:val="22"/>
              </w:rPr>
              <w:t>6.2. tohto článku Zmluvy;</w:t>
            </w:r>
          </w:p>
        </w:tc>
        <w:tc>
          <w:tcPr>
            <w:tcW w:w="4714" w:type="dxa"/>
            <w:tcMar/>
          </w:tcPr>
          <w:p w:rsidRPr="00A72067" w:rsidR="0038329E" w:rsidP="005C6294" w:rsidRDefault="005E2B87" w14:paraId="607F68B2" w14:textId="41247044">
            <w:pPr>
              <w:numPr>
                <w:ilvl w:val="2"/>
                <w:numId w:val="21"/>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Pr="00A72067" w:rsidR="0038329E">
              <w:rPr>
                <w:sz w:val="22"/>
                <w:szCs w:val="22"/>
                <w:lang w:val="en-GB" w:eastAsia="en-US"/>
              </w:rPr>
              <w:t>;</w:t>
            </w:r>
          </w:p>
        </w:tc>
      </w:tr>
      <w:tr w:rsidRPr="001002B4" w:rsidR="00F16242" w:rsidTr="7BFC6B0A" w14:paraId="7D465035" w14:textId="77777777">
        <w:trPr>
          <w:trHeight w:val="868"/>
        </w:trPr>
        <w:tc>
          <w:tcPr>
            <w:tcW w:w="4833" w:type="dxa"/>
            <w:tcMar/>
          </w:tcPr>
          <w:p w:rsidRPr="00DC6D14" w:rsidR="0038329E" w:rsidP="005C6294" w:rsidRDefault="0038329E" w14:paraId="44302584" w14:textId="1CA01997">
            <w:pPr>
              <w:numPr>
                <w:ilvl w:val="2"/>
                <w:numId w:val="22"/>
              </w:numPr>
              <w:suppressAutoHyphens w:val="0"/>
              <w:ind w:left="993" w:hanging="567"/>
              <w:contextualSpacing/>
              <w:jc w:val="both"/>
              <w:rPr>
                <w:sz w:val="22"/>
                <w:szCs w:val="22"/>
              </w:rPr>
            </w:pPr>
            <w:r w:rsidRPr="00DC6D14">
              <w:rPr>
                <w:sz w:val="22"/>
                <w:szCs w:val="22"/>
              </w:rPr>
              <w:t>písomnou dohodou Strán o</w:t>
            </w:r>
            <w:r w:rsidR="005D354F">
              <w:rPr>
                <w:sz w:val="22"/>
                <w:szCs w:val="22"/>
              </w:rPr>
              <w:t> </w:t>
            </w:r>
            <w:r w:rsidRPr="00DC6D14">
              <w:rPr>
                <w:sz w:val="22"/>
                <w:szCs w:val="22"/>
              </w:rPr>
              <w:t>ukončení tejto Zmluvy ku dňu uvedenému v</w:t>
            </w:r>
            <w:r w:rsidR="005D354F">
              <w:rPr>
                <w:sz w:val="22"/>
                <w:szCs w:val="22"/>
              </w:rPr>
              <w:t> </w:t>
            </w:r>
            <w:r w:rsidRPr="00DC6D14">
              <w:rPr>
                <w:sz w:val="22"/>
                <w:szCs w:val="22"/>
              </w:rPr>
              <w:t>takejto dohode;</w:t>
            </w:r>
          </w:p>
        </w:tc>
        <w:tc>
          <w:tcPr>
            <w:tcW w:w="4714" w:type="dxa"/>
            <w:tcMar/>
          </w:tcPr>
          <w:p w:rsidRPr="00A72067" w:rsidR="0038329E" w:rsidP="005C6294" w:rsidRDefault="005E2B87" w14:paraId="061C0DB3" w14:textId="2DF3AA0F">
            <w:pPr>
              <w:numPr>
                <w:ilvl w:val="2"/>
                <w:numId w:val="23"/>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Pr="00A72067" w:rsidR="0038329E">
              <w:rPr>
                <w:sz w:val="22"/>
                <w:szCs w:val="22"/>
                <w:lang w:val="en-GB" w:eastAsia="en-US"/>
              </w:rPr>
              <w:t>;</w:t>
            </w:r>
          </w:p>
        </w:tc>
      </w:tr>
      <w:tr w:rsidRPr="001002B4" w:rsidR="00F16242" w:rsidTr="7BFC6B0A" w14:paraId="6CF8FE34" w14:textId="77777777">
        <w:trPr>
          <w:trHeight w:val="880"/>
        </w:trPr>
        <w:tc>
          <w:tcPr>
            <w:tcW w:w="4833" w:type="dxa"/>
            <w:tcMar/>
          </w:tcPr>
          <w:p w:rsidRPr="00DC6D14" w:rsidR="0038329E" w:rsidP="005C6294" w:rsidRDefault="0038329E" w14:paraId="0D800CB3" w14:textId="3E5302EE">
            <w:pPr>
              <w:numPr>
                <w:ilvl w:val="2"/>
                <w:numId w:val="23"/>
              </w:numPr>
              <w:suppressAutoHyphens w:val="0"/>
              <w:ind w:left="1027" w:hanging="567"/>
              <w:contextualSpacing/>
              <w:jc w:val="both"/>
              <w:rPr>
                <w:sz w:val="22"/>
                <w:szCs w:val="22"/>
              </w:rPr>
            </w:pPr>
            <w:r w:rsidRPr="005E2B87">
              <w:rPr>
                <w:sz w:val="22"/>
                <w:szCs w:val="22"/>
              </w:rPr>
              <w:t>odstúpením od Zmluvy podľa bodov 6.</w:t>
            </w:r>
            <w:r w:rsidRPr="00935B8C" w:rsidR="00B2743F">
              <w:rPr>
                <w:sz w:val="22"/>
                <w:szCs w:val="22"/>
              </w:rPr>
              <w:t>4</w:t>
            </w:r>
            <w:r w:rsidRPr="005E2B87">
              <w:rPr>
                <w:sz w:val="22"/>
                <w:szCs w:val="22"/>
              </w:rPr>
              <w:t>. a</w:t>
            </w:r>
            <w:r w:rsidR="005D354F">
              <w:rPr>
                <w:sz w:val="22"/>
                <w:szCs w:val="22"/>
              </w:rPr>
              <w:t> </w:t>
            </w:r>
            <w:r w:rsidRPr="005E2B87">
              <w:rPr>
                <w:sz w:val="22"/>
                <w:szCs w:val="22"/>
              </w:rPr>
              <w:t>6.</w:t>
            </w:r>
            <w:r w:rsidRPr="00935B8C" w:rsidR="00B2743F">
              <w:rPr>
                <w:sz w:val="22"/>
                <w:szCs w:val="22"/>
              </w:rPr>
              <w:t>5</w:t>
            </w:r>
            <w:r w:rsidRPr="005E2B87">
              <w:rPr>
                <w:sz w:val="22"/>
                <w:szCs w:val="22"/>
              </w:rPr>
              <w:t>.</w:t>
            </w:r>
            <w:r w:rsidRPr="00DC6D14">
              <w:rPr>
                <w:sz w:val="22"/>
                <w:szCs w:val="22"/>
              </w:rPr>
              <w:t xml:space="preserve"> tohto článku Zmluvy.</w:t>
            </w:r>
          </w:p>
        </w:tc>
        <w:tc>
          <w:tcPr>
            <w:tcW w:w="4714" w:type="dxa"/>
            <w:tcMar/>
          </w:tcPr>
          <w:p w:rsidRPr="00A72067" w:rsidR="0038329E" w:rsidP="005C6294" w:rsidRDefault="0038329E" w14:paraId="0473E3DB" w14:textId="3346B58A">
            <w:pPr>
              <w:numPr>
                <w:ilvl w:val="2"/>
                <w:numId w:val="24"/>
              </w:numPr>
              <w:suppressAutoHyphens w:val="0"/>
              <w:contextualSpacing/>
              <w:jc w:val="both"/>
              <w:rPr>
                <w:sz w:val="22"/>
                <w:szCs w:val="22"/>
                <w:lang w:val="en-GB" w:eastAsia="en-US"/>
              </w:rPr>
            </w:pPr>
            <w:r w:rsidRPr="007C3D32">
              <w:rPr>
                <w:sz w:val="22"/>
                <w:szCs w:val="22"/>
                <w:lang w:val="en-GB" w:eastAsia="en-US"/>
              </w:rPr>
              <w:t xml:space="preserve">by withdrawing </w:t>
            </w:r>
            <w:r w:rsidRPr="005E2B87" w:rsidR="005E2B87">
              <w:rPr>
                <w:sz w:val="22"/>
                <w:szCs w:val="22"/>
                <w:lang w:val="en-GB" w:eastAsia="en-US"/>
              </w:rPr>
              <w:t xml:space="preserve">from the </w:t>
            </w:r>
            <w:r w:rsidR="005E2B87">
              <w:rPr>
                <w:sz w:val="22"/>
                <w:szCs w:val="22"/>
                <w:lang w:val="en-GB" w:eastAsia="en-US"/>
              </w:rPr>
              <w:t xml:space="preserve">Agreement </w:t>
            </w:r>
            <w:r w:rsidRPr="005E2B87" w:rsidR="005E2B87">
              <w:rPr>
                <w:sz w:val="22"/>
                <w:szCs w:val="22"/>
                <w:lang w:val="en-GB" w:eastAsia="en-US"/>
              </w:rPr>
              <w:t xml:space="preserve">pursuant to </w:t>
            </w:r>
            <w:r w:rsidR="005E2B87">
              <w:rPr>
                <w:sz w:val="22"/>
                <w:szCs w:val="22"/>
                <w:lang w:val="en-GB" w:eastAsia="en-US"/>
              </w:rPr>
              <w:t>C</w:t>
            </w:r>
            <w:r w:rsidRPr="005E2B87" w:rsidR="005E2B87">
              <w:rPr>
                <w:sz w:val="22"/>
                <w:szCs w:val="22"/>
                <w:lang w:val="en-GB" w:eastAsia="en-US"/>
              </w:rPr>
              <w:t>lauses 6.4</w:t>
            </w:r>
            <w:r w:rsidR="005E2B87">
              <w:rPr>
                <w:sz w:val="22"/>
                <w:szCs w:val="22"/>
                <w:lang w:val="en-GB" w:eastAsia="en-US"/>
              </w:rPr>
              <w:t>.</w:t>
            </w:r>
            <w:r w:rsidRPr="005E2B87" w:rsidR="005E2B87">
              <w:rPr>
                <w:sz w:val="22"/>
                <w:szCs w:val="22"/>
                <w:lang w:val="en-GB" w:eastAsia="en-US"/>
              </w:rPr>
              <w:t xml:space="preserve"> and 6.5</w:t>
            </w:r>
            <w:r w:rsidR="005E2B87">
              <w:rPr>
                <w:sz w:val="22"/>
                <w:szCs w:val="22"/>
                <w:lang w:val="en-GB" w:eastAsia="en-US"/>
              </w:rPr>
              <w:t>.</w:t>
            </w:r>
            <w:r w:rsidRPr="005E2B87" w:rsidR="005E2B87">
              <w:rPr>
                <w:sz w:val="22"/>
                <w:szCs w:val="22"/>
                <w:lang w:val="en-GB" w:eastAsia="en-US"/>
              </w:rPr>
              <w:t xml:space="preserve"> of this Article of the </w:t>
            </w:r>
            <w:r w:rsidR="005E2B87">
              <w:rPr>
                <w:sz w:val="22"/>
                <w:szCs w:val="22"/>
                <w:lang w:val="en-GB" w:eastAsia="en-US"/>
              </w:rPr>
              <w:t>Agreement.</w:t>
            </w:r>
          </w:p>
        </w:tc>
      </w:tr>
      <w:tr w:rsidRPr="001002B4" w:rsidR="00F16242" w:rsidTr="7BFC6B0A" w14:paraId="03042588" w14:textId="77777777">
        <w:trPr>
          <w:trHeight w:val="865"/>
        </w:trPr>
        <w:tc>
          <w:tcPr>
            <w:tcW w:w="4833" w:type="dxa"/>
            <w:tcMar/>
          </w:tcPr>
          <w:p w:rsidRPr="00E0371F" w:rsidR="0038329E" w:rsidP="005C6294" w:rsidRDefault="0038329E" w14:paraId="273D1331" w14:textId="18224395">
            <w:pPr>
              <w:numPr>
                <w:ilvl w:val="1"/>
                <w:numId w:val="24"/>
              </w:numPr>
              <w:suppressAutoHyphens w:val="0"/>
              <w:contextualSpacing/>
              <w:jc w:val="both"/>
              <w:rPr>
                <w:sz w:val="22"/>
                <w:szCs w:val="22"/>
              </w:rPr>
            </w:pPr>
            <w:r w:rsidRPr="00E0371F">
              <w:rPr>
                <w:sz w:val="22"/>
                <w:szCs w:val="22"/>
              </w:rPr>
              <w:t>Objednávateľ je oprávnený písomne odstúpiť od tejto Zmluvy z</w:t>
            </w:r>
            <w:r w:rsidR="005D354F">
              <w:rPr>
                <w:sz w:val="22"/>
                <w:szCs w:val="22"/>
              </w:rPr>
              <w:t> </w:t>
            </w:r>
            <w:r w:rsidRPr="00E0371F">
              <w:rPr>
                <w:sz w:val="22"/>
                <w:szCs w:val="22"/>
              </w:rPr>
              <w:t>niektorého z</w:t>
            </w:r>
            <w:r w:rsidR="005D354F">
              <w:rPr>
                <w:sz w:val="22"/>
                <w:szCs w:val="22"/>
              </w:rPr>
              <w:t> </w:t>
            </w:r>
            <w:r w:rsidRPr="00E0371F">
              <w:rPr>
                <w:sz w:val="22"/>
                <w:szCs w:val="22"/>
              </w:rPr>
              <w:t>nasledovných dôvodov:</w:t>
            </w:r>
          </w:p>
        </w:tc>
        <w:tc>
          <w:tcPr>
            <w:tcW w:w="4714" w:type="dxa"/>
            <w:tcMar/>
          </w:tcPr>
          <w:p w:rsidRPr="00A72067" w:rsidR="0038329E" w:rsidP="005C6294" w:rsidRDefault="0038329E" w14:paraId="6D1613D8" w14:textId="77777777">
            <w:pPr>
              <w:numPr>
                <w:ilvl w:val="1"/>
                <w:numId w:val="25"/>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Pr="001002B4" w:rsidR="00F16242" w:rsidTr="7BFC6B0A" w14:paraId="0E1F7BC3" w14:textId="77777777">
        <w:trPr>
          <w:trHeight w:val="1326"/>
        </w:trPr>
        <w:tc>
          <w:tcPr>
            <w:tcW w:w="4833" w:type="dxa"/>
            <w:tcMar/>
          </w:tcPr>
          <w:p w:rsidRPr="00E0371F" w:rsidR="0038329E" w:rsidP="005C6294" w:rsidRDefault="0038329E" w14:paraId="512080C9" w14:textId="3E45720E">
            <w:pPr>
              <w:numPr>
                <w:ilvl w:val="2"/>
                <w:numId w:val="26"/>
              </w:numPr>
              <w:suppressAutoHyphens w:val="0"/>
              <w:contextualSpacing/>
              <w:jc w:val="both"/>
              <w:rPr>
                <w:sz w:val="22"/>
                <w:szCs w:val="22"/>
              </w:rPr>
            </w:pPr>
            <w:r w:rsidRPr="00E0371F">
              <w:rPr>
                <w:sz w:val="22"/>
                <w:szCs w:val="22"/>
              </w:rPr>
              <w:t>ak je Poskytovateľ v</w:t>
            </w:r>
            <w:r w:rsidR="005D354F">
              <w:rPr>
                <w:sz w:val="22"/>
                <w:szCs w:val="22"/>
              </w:rPr>
              <w:t> </w:t>
            </w:r>
            <w:r w:rsidRPr="00E0371F">
              <w:rPr>
                <w:sz w:val="22"/>
                <w:szCs w:val="22"/>
              </w:rPr>
              <w:t>omeškaní s</w:t>
            </w:r>
            <w:r w:rsidR="005D354F">
              <w:rPr>
                <w:sz w:val="22"/>
                <w:szCs w:val="22"/>
              </w:rPr>
              <w:t> </w:t>
            </w:r>
            <w:r w:rsidRPr="00E0371F">
              <w:rPr>
                <w:sz w:val="22"/>
                <w:szCs w:val="22"/>
              </w:rPr>
              <w:t xml:space="preserve">poskytovaním </w:t>
            </w:r>
            <w:r w:rsidRPr="00E0371F" w:rsidR="00B2743F">
              <w:rPr>
                <w:sz w:val="22"/>
                <w:szCs w:val="22"/>
              </w:rPr>
              <w:t xml:space="preserve">Služieb IT riešení </w:t>
            </w:r>
            <w:r w:rsidRPr="00E0371F">
              <w:rPr>
                <w:sz w:val="22"/>
                <w:szCs w:val="22"/>
              </w:rPr>
              <w:t xml:space="preserve">podľa </w:t>
            </w:r>
            <w:r w:rsidRPr="00E0371F" w:rsidR="00B2743F">
              <w:rPr>
                <w:sz w:val="22"/>
                <w:szCs w:val="22"/>
              </w:rPr>
              <w:t xml:space="preserve">bodu 3.1. </w:t>
            </w:r>
            <w:r w:rsidRPr="00E0371F">
              <w:rPr>
                <w:sz w:val="22"/>
                <w:szCs w:val="22"/>
              </w:rPr>
              <w:t>tejto Zmluvy o</w:t>
            </w:r>
            <w:r w:rsidR="005D354F">
              <w:rPr>
                <w:sz w:val="22"/>
                <w:szCs w:val="22"/>
              </w:rPr>
              <w:t> </w:t>
            </w:r>
            <w:r w:rsidRPr="00E0371F">
              <w:rPr>
                <w:sz w:val="22"/>
                <w:szCs w:val="22"/>
              </w:rPr>
              <w:t xml:space="preserve">viac ako 14 (slovom: </w:t>
            </w:r>
            <w:r w:rsidRPr="00E0371F">
              <w:rPr>
                <w:i/>
                <w:iCs/>
                <w:sz w:val="22"/>
                <w:szCs w:val="22"/>
              </w:rPr>
              <w:t>štrnásť</w:t>
            </w:r>
            <w:r w:rsidRPr="00E0371F">
              <w:rPr>
                <w:sz w:val="22"/>
                <w:szCs w:val="22"/>
              </w:rPr>
              <w:t>) dní;</w:t>
            </w:r>
          </w:p>
        </w:tc>
        <w:tc>
          <w:tcPr>
            <w:tcW w:w="4714" w:type="dxa"/>
            <w:tcMar/>
          </w:tcPr>
          <w:p w:rsidRPr="00A72067" w:rsidR="0038329E" w:rsidP="005C6294" w:rsidRDefault="005E2B87" w14:paraId="66F98991" w14:textId="4C9F527E">
            <w:pPr>
              <w:numPr>
                <w:ilvl w:val="2"/>
                <w:numId w:val="27"/>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Pr="007C3D32" w:rsidR="0038329E">
              <w:rPr>
                <w:sz w:val="22"/>
                <w:szCs w:val="22"/>
                <w:lang w:val="en-GB" w:eastAsia="en-US"/>
              </w:rPr>
              <w:t>;</w:t>
            </w:r>
          </w:p>
        </w:tc>
      </w:tr>
      <w:tr w:rsidRPr="001002B4" w:rsidR="00F16242" w:rsidTr="7BFC6B0A" w14:paraId="75C047D7" w14:textId="77777777">
        <w:trPr>
          <w:trHeight w:val="2213"/>
        </w:trPr>
        <w:tc>
          <w:tcPr>
            <w:tcW w:w="4833" w:type="dxa"/>
            <w:tcMar/>
          </w:tcPr>
          <w:p w:rsidRPr="00DC6D14" w:rsidR="0038329E" w:rsidP="005C6294" w:rsidRDefault="0038329E" w14:paraId="68DB9385" w14:textId="37D19336">
            <w:pPr>
              <w:numPr>
                <w:ilvl w:val="2"/>
                <w:numId w:val="27"/>
              </w:numPr>
              <w:suppressAutoHyphens w:val="0"/>
              <w:ind w:left="1027" w:hanging="567"/>
              <w:contextualSpacing/>
              <w:jc w:val="both"/>
              <w:rPr>
                <w:sz w:val="22"/>
                <w:szCs w:val="22"/>
              </w:rPr>
            </w:pPr>
            <w:r w:rsidRPr="00DC6D14">
              <w:rPr>
                <w:sz w:val="22"/>
                <w:szCs w:val="22"/>
              </w:rPr>
              <w:t>voči Poskytovateľovi je začaté konanie o</w:t>
            </w:r>
            <w:r w:rsidR="005D354F">
              <w:rPr>
                <w:sz w:val="22"/>
                <w:szCs w:val="22"/>
              </w:rPr>
              <w:t> </w:t>
            </w:r>
            <w:r w:rsidRPr="00DC6D14">
              <w:rPr>
                <w:sz w:val="22"/>
                <w:szCs w:val="22"/>
              </w:rPr>
              <w:t>zrušení spoločnosti bez likvidácie alebo Poskytovateľ vstúpil do likvidácie</w:t>
            </w:r>
            <w:r>
              <w:rPr>
                <w:sz w:val="22"/>
                <w:szCs w:val="22"/>
              </w:rPr>
              <w:t>,</w:t>
            </w:r>
            <w:r w:rsidRPr="00DC6D14">
              <w:rPr>
                <w:sz w:val="22"/>
                <w:szCs w:val="22"/>
              </w:rPr>
              <w:t xml:space="preserve"> alebo je Poskytovateľ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Objednávateľovi bez zbytočného odkladu odo dňa vzniku úpadku Poskytovateľa;</w:t>
            </w:r>
          </w:p>
        </w:tc>
        <w:tc>
          <w:tcPr>
            <w:tcW w:w="4714" w:type="dxa"/>
            <w:tcMar/>
          </w:tcPr>
          <w:p w:rsidRPr="00A72067" w:rsidR="0038329E" w:rsidP="005C6294" w:rsidRDefault="005E2B87" w14:paraId="4AB7518C" w14:textId="6D3A25BB">
            <w:pPr>
              <w:numPr>
                <w:ilvl w:val="2"/>
                <w:numId w:val="28"/>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liquidation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Pr="007C3D32" w:rsidR="0038329E">
              <w:rPr>
                <w:sz w:val="22"/>
                <w:szCs w:val="22"/>
                <w:lang w:val="en-GB" w:eastAsia="en-US"/>
              </w:rPr>
              <w:t>;</w:t>
            </w:r>
          </w:p>
        </w:tc>
      </w:tr>
      <w:tr w:rsidRPr="001002B4" w:rsidR="00F16242" w:rsidTr="7BFC6B0A" w14:paraId="6F3D0CCC" w14:textId="77777777">
        <w:trPr>
          <w:trHeight w:val="870"/>
        </w:trPr>
        <w:tc>
          <w:tcPr>
            <w:tcW w:w="4833" w:type="dxa"/>
            <w:tcMar/>
          </w:tcPr>
          <w:p w:rsidRPr="00DC6D14" w:rsidR="0038329E" w:rsidP="005C6294" w:rsidRDefault="0038329E" w14:paraId="6C90F718" w14:textId="64CF6AFB">
            <w:pPr>
              <w:numPr>
                <w:ilvl w:val="2"/>
                <w:numId w:val="28"/>
              </w:numPr>
              <w:suppressAutoHyphens w:val="0"/>
              <w:ind w:left="1027" w:hanging="567"/>
              <w:contextualSpacing/>
              <w:jc w:val="both"/>
              <w:rPr>
                <w:sz w:val="22"/>
                <w:szCs w:val="22"/>
              </w:rPr>
            </w:pPr>
            <w:r w:rsidRPr="00FA72AF">
              <w:rPr>
                <w:sz w:val="22"/>
                <w:szCs w:val="22"/>
              </w:rPr>
              <w:t xml:space="preserve">ak Poskytovateľ </w:t>
            </w:r>
            <w:r w:rsidRPr="00E0371F" w:rsidR="008767A2">
              <w:rPr>
                <w:sz w:val="22"/>
                <w:szCs w:val="22"/>
              </w:rPr>
              <w:t xml:space="preserve">poruší </w:t>
            </w:r>
            <w:r w:rsidRPr="00E0371F">
              <w:rPr>
                <w:sz w:val="22"/>
                <w:szCs w:val="22"/>
              </w:rPr>
              <w:t>akúkoľvek</w:t>
            </w:r>
            <w:r w:rsidRPr="00FA72AF">
              <w:rPr>
                <w:sz w:val="22"/>
                <w:szCs w:val="22"/>
              </w:rPr>
              <w:t xml:space="preserve"> z</w:t>
            </w:r>
            <w:r w:rsidR="005D354F">
              <w:rPr>
                <w:sz w:val="22"/>
                <w:szCs w:val="22"/>
              </w:rPr>
              <w:t> </w:t>
            </w:r>
            <w:r w:rsidRPr="00FA72AF">
              <w:rPr>
                <w:sz w:val="22"/>
                <w:szCs w:val="22"/>
              </w:rPr>
              <w:t>jeho povinností uvedenú v</w:t>
            </w:r>
            <w:r w:rsidR="005D354F">
              <w:rPr>
                <w:sz w:val="22"/>
                <w:szCs w:val="22"/>
              </w:rPr>
              <w:t> </w:t>
            </w:r>
            <w:r w:rsidRPr="00FA72AF">
              <w:rPr>
                <w:sz w:val="22"/>
                <w:szCs w:val="22"/>
              </w:rPr>
              <w:t>článku 4 tejto Zmluvy;</w:t>
            </w:r>
          </w:p>
        </w:tc>
        <w:tc>
          <w:tcPr>
            <w:tcW w:w="4714" w:type="dxa"/>
            <w:tcMar/>
          </w:tcPr>
          <w:p w:rsidRPr="00A72067" w:rsidR="0038329E" w:rsidP="005C6294" w:rsidRDefault="005E2B87" w14:paraId="10643474" w14:textId="7A25CFEF">
            <w:pPr>
              <w:numPr>
                <w:ilvl w:val="2"/>
                <w:numId w:val="29"/>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Pr="001002B4" w:rsidR="00F16242" w:rsidTr="7BFC6B0A" w14:paraId="16F17F57" w14:textId="77777777">
        <w:trPr>
          <w:trHeight w:val="590"/>
        </w:trPr>
        <w:tc>
          <w:tcPr>
            <w:tcW w:w="4833" w:type="dxa"/>
            <w:tcMar/>
          </w:tcPr>
          <w:p w:rsidRPr="00DC6D14" w:rsidR="0038329E" w:rsidP="005C6294" w:rsidRDefault="0038329E" w14:paraId="1420D2F7" w14:textId="0ED83B47">
            <w:pPr>
              <w:numPr>
                <w:ilvl w:val="2"/>
                <w:numId w:val="29"/>
              </w:numPr>
              <w:suppressAutoHyphens w:val="0"/>
              <w:ind w:left="1027" w:hanging="567"/>
              <w:contextualSpacing/>
              <w:jc w:val="both"/>
              <w:rPr>
                <w:sz w:val="22"/>
                <w:szCs w:val="22"/>
              </w:rPr>
            </w:pPr>
            <w:r w:rsidRPr="00DC6D14">
              <w:rPr>
                <w:sz w:val="22"/>
                <w:szCs w:val="22"/>
              </w:rPr>
              <w:t>uvedených v</w:t>
            </w:r>
            <w:r w:rsidR="005D354F">
              <w:rPr>
                <w:sz w:val="22"/>
                <w:szCs w:val="22"/>
              </w:rPr>
              <w:t> </w:t>
            </w:r>
            <w:r w:rsidRPr="00DC6D14">
              <w:rPr>
                <w:sz w:val="22"/>
                <w:szCs w:val="22"/>
              </w:rPr>
              <w:t>ustanovení § 19 Zákona o</w:t>
            </w:r>
            <w:r w:rsidR="005D354F">
              <w:rPr>
                <w:sz w:val="22"/>
                <w:szCs w:val="22"/>
              </w:rPr>
              <w:t> </w:t>
            </w:r>
            <w:r w:rsidRPr="00DC6D14">
              <w:rPr>
                <w:sz w:val="22"/>
                <w:szCs w:val="22"/>
              </w:rPr>
              <w:t>verejnom obstarávaní;</w:t>
            </w:r>
          </w:p>
        </w:tc>
        <w:tc>
          <w:tcPr>
            <w:tcW w:w="4714" w:type="dxa"/>
            <w:tcMar/>
          </w:tcPr>
          <w:p w:rsidRPr="00A72067" w:rsidR="0038329E" w:rsidP="005C6294" w:rsidRDefault="0038329E" w14:paraId="4A4A1416" w14:textId="77777777">
            <w:pPr>
              <w:numPr>
                <w:ilvl w:val="2"/>
                <w:numId w:val="30"/>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Pr="001002B4" w:rsidR="005E2B87" w:rsidTr="7BFC6B0A" w14:paraId="71ED88B2" w14:textId="77777777">
        <w:trPr>
          <w:trHeight w:val="590"/>
        </w:trPr>
        <w:tc>
          <w:tcPr>
            <w:tcW w:w="4833" w:type="dxa"/>
            <w:tcMar/>
          </w:tcPr>
          <w:p w:rsidRPr="00DC6D14" w:rsidR="005E2B87" w:rsidP="005C6294" w:rsidRDefault="005E2B87" w14:paraId="0555E498" w14:textId="442A43E8">
            <w:pPr>
              <w:numPr>
                <w:ilvl w:val="2"/>
                <w:numId w:val="30"/>
              </w:numPr>
              <w:suppressAutoHyphens w:val="0"/>
              <w:ind w:left="1027" w:hanging="567"/>
              <w:contextualSpacing/>
              <w:jc w:val="both"/>
              <w:rPr>
                <w:sz w:val="22"/>
                <w:szCs w:val="22"/>
              </w:rPr>
            </w:pPr>
            <w:r w:rsidRPr="00DC6D14">
              <w:rPr>
                <w:sz w:val="22"/>
                <w:szCs w:val="22"/>
              </w:rPr>
              <w:t>v</w:t>
            </w:r>
            <w:r w:rsidR="005D354F">
              <w:rPr>
                <w:sz w:val="22"/>
                <w:szCs w:val="22"/>
              </w:rPr>
              <w:t> </w:t>
            </w:r>
            <w:r w:rsidRPr="00DC6D14">
              <w:rPr>
                <w:sz w:val="22"/>
                <w:szCs w:val="22"/>
              </w:rPr>
              <w:t xml:space="preserve">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714" w:type="dxa"/>
            <w:tcMar/>
          </w:tcPr>
          <w:p w:rsidRPr="007C3D32" w:rsidR="005E2B87" w:rsidP="005C6294" w:rsidRDefault="005E2B87" w14:paraId="4B2F5570" w14:textId="68269B16">
            <w:pPr>
              <w:numPr>
                <w:ilvl w:val="2"/>
                <w:numId w:val="31"/>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Pr="001002B4" w:rsidR="00F16242" w:rsidTr="7BFC6B0A" w14:paraId="434FDA60" w14:textId="77777777">
        <w:trPr>
          <w:trHeight w:val="1169"/>
        </w:trPr>
        <w:tc>
          <w:tcPr>
            <w:tcW w:w="4833" w:type="dxa"/>
            <w:tcMar/>
          </w:tcPr>
          <w:p w:rsidRPr="005E2B87" w:rsidR="0038329E" w:rsidP="005C6294" w:rsidRDefault="0038329E" w14:paraId="545E9CBB" w14:textId="42010739">
            <w:pPr>
              <w:numPr>
                <w:ilvl w:val="2"/>
                <w:numId w:val="31"/>
              </w:numPr>
              <w:suppressAutoHyphens w:val="0"/>
              <w:ind w:left="1027" w:hanging="567"/>
              <w:contextualSpacing/>
              <w:jc w:val="both"/>
              <w:rPr>
                <w:sz w:val="22"/>
                <w:szCs w:val="22"/>
              </w:rPr>
            </w:pPr>
            <w:r w:rsidRPr="005E2B87">
              <w:rPr>
                <w:sz w:val="22"/>
                <w:szCs w:val="22"/>
              </w:rPr>
              <w:t>Poskytovateľ závažným spôsobom poruší povinnosti bezpečnosti a</w:t>
            </w:r>
            <w:r w:rsidR="005D354F">
              <w:rPr>
                <w:sz w:val="22"/>
                <w:szCs w:val="22"/>
              </w:rPr>
              <w:t> </w:t>
            </w:r>
            <w:r w:rsidRPr="005E2B87">
              <w:rPr>
                <w:sz w:val="22"/>
                <w:szCs w:val="22"/>
              </w:rPr>
              <w:t>ochrany zdravia pri práci, ochrany pred požiarmi, ochrany životného prostredia alebo interné smernice a</w:t>
            </w:r>
            <w:r w:rsidR="005D354F">
              <w:rPr>
                <w:sz w:val="22"/>
                <w:szCs w:val="22"/>
              </w:rPr>
              <w:t> </w:t>
            </w:r>
            <w:r w:rsidRPr="005E2B87">
              <w:rPr>
                <w:sz w:val="22"/>
                <w:szCs w:val="22"/>
              </w:rPr>
              <w:t xml:space="preserve">pokyny </w:t>
            </w:r>
            <w:r w:rsidRPr="005E2B87" w:rsidR="00B2743F">
              <w:rPr>
                <w:sz w:val="22"/>
                <w:szCs w:val="22"/>
              </w:rPr>
              <w:t>O</w:t>
            </w:r>
            <w:r w:rsidRPr="005E2B87">
              <w:rPr>
                <w:sz w:val="22"/>
                <w:szCs w:val="22"/>
              </w:rPr>
              <w:t xml:space="preserve">bjednávateľa na zaistenie bezpečnosti. Za závažné porušenie sa považuje také porušenie, ktoré je objektívne spôsobilé 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714" w:type="dxa"/>
            <w:tcMar/>
          </w:tcPr>
          <w:p w:rsidRPr="00850E3F" w:rsidR="0038329E" w:rsidP="005C6294" w:rsidRDefault="0038329E" w14:paraId="12FE5D59" w14:textId="1DE2091A">
            <w:pPr>
              <w:numPr>
                <w:ilvl w:val="2"/>
                <w:numId w:val="32"/>
              </w:numPr>
              <w:suppressAutoHyphens w:val="0"/>
              <w:contextualSpacing/>
              <w:jc w:val="both"/>
              <w:rPr>
                <w:sz w:val="22"/>
                <w:szCs w:val="22"/>
                <w:lang w:val="en-GB"/>
              </w:rPr>
            </w:pPr>
            <w:r w:rsidRPr="00850E3F">
              <w:rPr>
                <w:sz w:val="22"/>
                <w:szCs w:val="22"/>
                <w:lang w:val="en-GB"/>
              </w:rPr>
              <w:t xml:space="preserve">the Provider seriously </w:t>
            </w:r>
            <w:r w:rsidR="005E2B87">
              <w:rPr>
                <w:sz w:val="22"/>
                <w:szCs w:val="22"/>
                <w:lang w:val="en-GB"/>
              </w:rPr>
              <w:t>infringes</w:t>
            </w:r>
            <w:r w:rsidRPr="00850E3F" w:rsidR="005E2B87">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w:t>
            </w:r>
            <w:r w:rsidRPr="00850E3F">
              <w:rPr>
                <w:sz w:val="22"/>
                <w:szCs w:val="22"/>
                <w:lang w:val="en-GB"/>
              </w:rPr>
              <w:t xml:space="preserve">infringement </w:t>
            </w:r>
            <w:r w:rsidRPr="00850E3F" w:rsidR="005E2B87">
              <w:rPr>
                <w:sz w:val="22"/>
                <w:szCs w:val="22"/>
                <w:lang w:val="en-GB"/>
              </w:rPr>
              <w:t>is</w:t>
            </w:r>
            <w:r w:rsidRPr="00850E3F">
              <w:rPr>
                <w:sz w:val="22"/>
                <w:szCs w:val="22"/>
                <w:lang w:val="en-GB"/>
              </w:rPr>
              <w:t xml:space="preserve"> an infringement which is objectively liable to endanger health, life, the environment and/or to cause significant damage, with damage amounting to EUR 20.000</w:t>
            </w:r>
            <w:r w:rsidR="005E2B87">
              <w:rPr>
                <w:sz w:val="22"/>
                <w:szCs w:val="22"/>
                <w:lang w:val="en-GB"/>
              </w:rPr>
              <w:t>,-</w:t>
            </w:r>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Pr="00935B8C" w:rsidR="005E2B87">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Pr="001002B4" w:rsidR="00F16242" w:rsidTr="7BFC6B0A" w14:paraId="4526B61F" w14:textId="77777777">
        <w:trPr>
          <w:trHeight w:val="586"/>
        </w:trPr>
        <w:tc>
          <w:tcPr>
            <w:tcW w:w="4833" w:type="dxa"/>
            <w:tcMar/>
          </w:tcPr>
          <w:p w:rsidRPr="00DC6D14" w:rsidR="0038329E" w:rsidP="005C6294" w:rsidRDefault="0038329E" w14:paraId="697973CF" w14:textId="2F662C05">
            <w:pPr>
              <w:numPr>
                <w:ilvl w:val="2"/>
                <w:numId w:val="32"/>
              </w:numPr>
              <w:suppressAutoHyphens w:val="0"/>
              <w:ind w:left="1027"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Mar/>
          </w:tcPr>
          <w:p w:rsidRPr="00850E3F" w:rsidR="0038329E" w:rsidP="005C6294" w:rsidRDefault="0038329E" w14:paraId="735CAB5B" w14:textId="77777777">
            <w:pPr>
              <w:numPr>
                <w:ilvl w:val="2"/>
                <w:numId w:val="33"/>
              </w:numPr>
              <w:suppressAutoHyphens w:val="0"/>
              <w:contextualSpacing/>
              <w:jc w:val="both"/>
              <w:rPr>
                <w:sz w:val="22"/>
                <w:szCs w:val="22"/>
                <w:lang w:val="en-GB"/>
              </w:rPr>
            </w:pPr>
            <w:r w:rsidRPr="00850E3F">
              <w:rPr>
                <w:sz w:val="22"/>
                <w:szCs w:val="22"/>
                <w:lang w:val="en-GB"/>
              </w:rPr>
              <w:t>for other reasons stipulated by the Commercial Code.</w:t>
            </w:r>
          </w:p>
        </w:tc>
      </w:tr>
      <w:tr w:rsidRPr="001002B4" w:rsidR="00F16242" w:rsidTr="7BFC6B0A" w14:paraId="10E807F4" w14:textId="77777777">
        <w:trPr>
          <w:trHeight w:val="149"/>
        </w:trPr>
        <w:tc>
          <w:tcPr>
            <w:tcW w:w="4833" w:type="dxa"/>
            <w:tcMar/>
          </w:tcPr>
          <w:p w:rsidRPr="00DC6D14" w:rsidR="0038329E" w:rsidP="005C6294" w:rsidRDefault="0038329E" w14:paraId="7925AB09" w14:textId="6BDC161E">
            <w:pPr>
              <w:numPr>
                <w:ilvl w:val="1"/>
                <w:numId w:val="33"/>
              </w:numPr>
              <w:suppressAutoHyphens w:val="0"/>
              <w:contextualSpacing/>
              <w:jc w:val="both"/>
              <w:rPr>
                <w:sz w:val="22"/>
                <w:szCs w:val="22"/>
              </w:rPr>
            </w:pPr>
            <w:r w:rsidRPr="00DC6D14">
              <w:rPr>
                <w:sz w:val="22"/>
                <w:szCs w:val="22"/>
              </w:rPr>
              <w:t>Poskytovateľ je oprávnený písomne odstúpiť od tejto Zmluvy z</w:t>
            </w:r>
            <w:r w:rsidR="005D354F">
              <w:rPr>
                <w:sz w:val="22"/>
                <w:szCs w:val="22"/>
              </w:rPr>
              <w:t> </w:t>
            </w:r>
            <w:r w:rsidRPr="00DC6D14">
              <w:rPr>
                <w:sz w:val="22"/>
                <w:szCs w:val="22"/>
              </w:rPr>
              <w:t>niektorého z</w:t>
            </w:r>
            <w:r w:rsidR="005D354F">
              <w:rPr>
                <w:sz w:val="22"/>
                <w:szCs w:val="22"/>
              </w:rPr>
              <w:t> </w:t>
            </w:r>
            <w:r w:rsidRPr="00DC6D14">
              <w:rPr>
                <w:sz w:val="22"/>
                <w:szCs w:val="22"/>
              </w:rPr>
              <w:t>nasledovných dôvodov:</w:t>
            </w:r>
          </w:p>
        </w:tc>
        <w:tc>
          <w:tcPr>
            <w:tcW w:w="4714" w:type="dxa"/>
            <w:tcMar/>
          </w:tcPr>
          <w:p w:rsidRPr="007C3D32" w:rsidR="0038329E" w:rsidP="005C6294" w:rsidRDefault="0038329E" w14:paraId="351F6810" w14:textId="77777777">
            <w:pPr>
              <w:numPr>
                <w:ilvl w:val="1"/>
                <w:numId w:val="34"/>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Pr="001002B4" w:rsidR="00F16242" w:rsidTr="7BFC6B0A" w14:paraId="20861AAD" w14:textId="77777777">
        <w:trPr>
          <w:trHeight w:val="1181"/>
        </w:trPr>
        <w:tc>
          <w:tcPr>
            <w:tcW w:w="4833" w:type="dxa"/>
            <w:tcMar/>
          </w:tcPr>
          <w:p w:rsidRPr="00DC6D14" w:rsidR="0038329E" w:rsidP="005C6294" w:rsidRDefault="0038329E" w14:paraId="3085E2D3" w14:textId="73E1A226">
            <w:pPr>
              <w:numPr>
                <w:ilvl w:val="2"/>
                <w:numId w:val="35"/>
              </w:numPr>
              <w:suppressAutoHyphens w:val="0"/>
              <w:ind w:left="1134" w:hanging="708"/>
              <w:contextualSpacing/>
              <w:jc w:val="both"/>
              <w:rPr>
                <w:sz w:val="22"/>
                <w:szCs w:val="22"/>
              </w:rPr>
            </w:pPr>
            <w:r w:rsidRPr="00DC6D14">
              <w:rPr>
                <w:sz w:val="22"/>
                <w:szCs w:val="22"/>
              </w:rPr>
              <w:t>Objednávateľ je v</w:t>
            </w:r>
            <w:r w:rsidR="005D354F">
              <w:rPr>
                <w:sz w:val="22"/>
                <w:szCs w:val="22"/>
              </w:rPr>
              <w:t> </w:t>
            </w:r>
            <w:r w:rsidRPr="00DC6D14">
              <w:rPr>
                <w:sz w:val="22"/>
                <w:szCs w:val="22"/>
              </w:rPr>
              <w:t>omeškaní s</w:t>
            </w:r>
            <w:r w:rsidR="005D354F">
              <w:rPr>
                <w:sz w:val="22"/>
                <w:szCs w:val="22"/>
              </w:rPr>
              <w:t> </w:t>
            </w:r>
            <w:r w:rsidRPr="00DC6D14">
              <w:rPr>
                <w:sz w:val="22"/>
                <w:szCs w:val="22"/>
              </w:rPr>
              <w:t xml:space="preserve">úhradou </w:t>
            </w:r>
            <w:r w:rsidR="00316EA8">
              <w:rPr>
                <w:sz w:val="22"/>
                <w:szCs w:val="22"/>
              </w:rPr>
              <w:t>ceny</w:t>
            </w:r>
            <w:r w:rsidRPr="00DC6D14" w:rsidR="00316EA8">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o</w:t>
            </w:r>
            <w:r w:rsidR="005D354F">
              <w:rPr>
                <w:sz w:val="22"/>
                <w:szCs w:val="22"/>
              </w:rPr>
              <w:t> </w:t>
            </w:r>
            <w:r w:rsidRPr="00DC6D14">
              <w:rPr>
                <w:sz w:val="22"/>
                <w:szCs w:val="22"/>
              </w:rPr>
              <w:t xml:space="preserve">viac ako 60 (slovom: </w:t>
            </w:r>
            <w:r w:rsidRPr="00DC6D14">
              <w:rPr>
                <w:i/>
                <w:iCs/>
                <w:sz w:val="22"/>
                <w:szCs w:val="22"/>
              </w:rPr>
              <w:t>šesťdesiat</w:t>
            </w:r>
            <w:r w:rsidRPr="00DC6D14">
              <w:rPr>
                <w:sz w:val="22"/>
                <w:szCs w:val="22"/>
              </w:rPr>
              <w:t>) dní</w:t>
            </w:r>
            <w:r>
              <w:rPr>
                <w:sz w:val="22"/>
                <w:szCs w:val="22"/>
              </w:rPr>
              <w:t>;</w:t>
            </w:r>
          </w:p>
        </w:tc>
        <w:tc>
          <w:tcPr>
            <w:tcW w:w="4714" w:type="dxa"/>
            <w:tcMar/>
          </w:tcPr>
          <w:p w:rsidRPr="00A72067" w:rsidR="0038329E" w:rsidP="005C6294" w:rsidRDefault="005E2B87" w14:paraId="1B5B818F" w14:textId="30217AC0">
            <w:pPr>
              <w:numPr>
                <w:ilvl w:val="2"/>
                <w:numId w:val="36"/>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Pr="0017613A" w:rsidR="0038329E">
              <w:rPr>
                <w:sz w:val="22"/>
                <w:szCs w:val="22"/>
                <w:lang w:val="en-GB" w:eastAsia="en-US"/>
              </w:rPr>
              <w:t>;</w:t>
            </w:r>
          </w:p>
        </w:tc>
      </w:tr>
      <w:tr w:rsidRPr="001002B4" w:rsidR="00F16242" w:rsidTr="7BFC6B0A" w14:paraId="52C9782C" w14:textId="77777777">
        <w:trPr>
          <w:trHeight w:val="2470"/>
        </w:trPr>
        <w:tc>
          <w:tcPr>
            <w:tcW w:w="4833" w:type="dxa"/>
            <w:tcMar/>
          </w:tcPr>
          <w:p w:rsidRPr="00DC6D14" w:rsidR="0038329E" w:rsidP="005C6294" w:rsidRDefault="0038329E" w14:paraId="53BA1C83" w14:textId="2DAA0872">
            <w:pPr>
              <w:numPr>
                <w:ilvl w:val="2"/>
                <w:numId w:val="36"/>
              </w:numPr>
              <w:suppressAutoHyphens w:val="0"/>
              <w:ind w:left="1014" w:hanging="567"/>
              <w:contextualSpacing/>
              <w:jc w:val="both"/>
              <w:rPr>
                <w:sz w:val="22"/>
                <w:szCs w:val="22"/>
              </w:rPr>
            </w:pPr>
            <w:r w:rsidRPr="00DC6D14">
              <w:rPr>
                <w:sz w:val="22"/>
                <w:szCs w:val="22"/>
              </w:rPr>
              <w:t>voči Objednávateľovi je začaté konanie o</w:t>
            </w:r>
            <w:r w:rsidR="005D354F">
              <w:rPr>
                <w:sz w:val="22"/>
                <w:szCs w:val="22"/>
              </w:rPr>
              <w:t> </w:t>
            </w:r>
            <w:r w:rsidRPr="00DC6D14">
              <w:rPr>
                <w:sz w:val="22"/>
                <w:szCs w:val="22"/>
              </w:rPr>
              <w:t>zrušení spoločnosti bez likvidácie alebo Objednávateľ vstúpil do likvidácie alebo je Objednávateľ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Poskytovateľovi bez zbytočného odkladu odo dňa vzniku úpadku Objednávateľa;</w:t>
            </w:r>
          </w:p>
        </w:tc>
        <w:tc>
          <w:tcPr>
            <w:tcW w:w="4714" w:type="dxa"/>
            <w:tcMar/>
          </w:tcPr>
          <w:p w:rsidRPr="00A72067" w:rsidR="0038329E" w:rsidP="005C6294" w:rsidRDefault="005E2B87" w14:paraId="25E4BA3D" w14:textId="5FAF3A11">
            <w:pPr>
              <w:numPr>
                <w:ilvl w:val="2"/>
                <w:numId w:val="37"/>
              </w:numPr>
              <w:suppressAutoHyphens w:val="0"/>
              <w:contextualSpacing/>
              <w:jc w:val="both"/>
              <w:rPr>
                <w:sz w:val="22"/>
                <w:szCs w:val="22"/>
                <w:lang w:val="en-GB" w:eastAsia="en-US"/>
              </w:rPr>
            </w:pPr>
            <w:r w:rsidRPr="005E2B87">
              <w:rPr>
                <w:sz w:val="22"/>
                <w:szCs w:val="22"/>
                <w:lang w:val="en-GB" w:eastAsia="en-US"/>
              </w:rPr>
              <w:t>proceedings for the dissolution of the company without liquidation have been initiated against the Customer or the Customer has entered liquidation or the Customer is bankrupt and has not notified the Provider of this fact in writing without undue delay from the date of the occurrence of the Customer</w:t>
            </w:r>
            <w:r w:rsidR="005D354F">
              <w:rPr>
                <w:sz w:val="22"/>
                <w:szCs w:val="22"/>
                <w:lang w:val="en-GB" w:eastAsia="en-US"/>
              </w:rPr>
              <w:t>’</w:t>
            </w:r>
            <w:r w:rsidRPr="005E2B87">
              <w:rPr>
                <w:sz w:val="22"/>
                <w:szCs w:val="22"/>
                <w:lang w:val="en-GB" w:eastAsia="en-US"/>
              </w:rPr>
              <w:t>s bankruptcy</w:t>
            </w:r>
            <w:r w:rsidRPr="0017613A" w:rsidR="0038329E">
              <w:rPr>
                <w:sz w:val="22"/>
                <w:szCs w:val="22"/>
                <w:lang w:val="en-GB" w:eastAsia="en-US"/>
              </w:rPr>
              <w:t>;</w:t>
            </w:r>
          </w:p>
        </w:tc>
      </w:tr>
      <w:tr w:rsidRPr="001002B4" w:rsidR="00F16242" w:rsidTr="7BFC6B0A" w14:paraId="03D16B20" w14:textId="77777777">
        <w:trPr>
          <w:trHeight w:val="602"/>
        </w:trPr>
        <w:tc>
          <w:tcPr>
            <w:tcW w:w="4833" w:type="dxa"/>
            <w:tcMar/>
          </w:tcPr>
          <w:p w:rsidRPr="00DC6D14" w:rsidR="0038329E" w:rsidP="005C6294" w:rsidRDefault="0038329E" w14:paraId="16140ACD" w14:textId="3EDC3391">
            <w:pPr>
              <w:numPr>
                <w:ilvl w:val="2"/>
                <w:numId w:val="37"/>
              </w:numPr>
              <w:suppressAutoHyphens w:val="0"/>
              <w:ind w:left="1014"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Mar/>
          </w:tcPr>
          <w:p w:rsidRPr="00A72067" w:rsidR="0038329E" w:rsidP="005C6294" w:rsidRDefault="0038329E" w14:paraId="19EF13A5" w14:textId="77777777">
            <w:pPr>
              <w:numPr>
                <w:ilvl w:val="2"/>
                <w:numId w:val="38"/>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Pr="001002B4" w:rsidR="00F16242" w:rsidTr="7BFC6B0A" w14:paraId="72BB6720" w14:textId="77777777">
        <w:trPr>
          <w:trHeight w:val="2191"/>
        </w:trPr>
        <w:tc>
          <w:tcPr>
            <w:tcW w:w="4833" w:type="dxa"/>
            <w:tcMar/>
          </w:tcPr>
          <w:p w:rsidRPr="00DC6D14" w:rsidR="0038329E" w:rsidP="005C6294" w:rsidRDefault="0038329E" w14:paraId="1407575C" w14:textId="0038C255">
            <w:pPr>
              <w:numPr>
                <w:ilvl w:val="1"/>
                <w:numId w:val="38"/>
              </w:numPr>
              <w:suppressAutoHyphens w:val="0"/>
              <w:contextualSpacing/>
              <w:jc w:val="both"/>
              <w:rPr>
                <w:sz w:val="22"/>
                <w:szCs w:val="22"/>
              </w:rPr>
            </w:pPr>
            <w:r w:rsidRPr="00DC6D14">
              <w:rPr>
                <w:sz w:val="22"/>
                <w:szCs w:val="22"/>
              </w:rPr>
              <w:t>Odstúpenie je účinné nasledujúci deň po jeho doručení druhej Strane a</w:t>
            </w:r>
            <w:r w:rsidR="005D354F">
              <w:rPr>
                <w:sz w:val="22"/>
                <w:szCs w:val="22"/>
              </w:rPr>
              <w:t> </w:t>
            </w:r>
            <w:r w:rsidRPr="00DC6D14">
              <w:rPr>
                <w:sz w:val="22"/>
                <w:szCs w:val="22"/>
              </w:rPr>
              <w:t>Zmluva zaniká dňom účinnosti písomného odstúpenia. Táto Zmluva zanikne a</w:t>
            </w:r>
            <w:r w:rsidR="005D354F">
              <w:rPr>
                <w:sz w:val="22"/>
                <w:szCs w:val="22"/>
              </w:rPr>
              <w:t> </w:t>
            </w:r>
            <w:r w:rsidRPr="00DC6D14">
              <w:rPr>
                <w:sz w:val="22"/>
                <w:szCs w:val="22"/>
              </w:rPr>
              <w:t>záväzkový vzťah ňou založený skončí o</w:t>
            </w:r>
            <w:r w:rsidR="005D354F">
              <w:rPr>
                <w:sz w:val="22"/>
                <w:szCs w:val="22"/>
              </w:rPr>
              <w:t> </w:t>
            </w:r>
            <w:r w:rsidRPr="00DC6D14">
              <w:rPr>
                <w:sz w:val="22"/>
                <w:szCs w:val="22"/>
              </w:rPr>
              <w:t>24:00 hod. dňa, kedy uplynie lehota podľa predchádzajúcej vety tohto bodu.</w:t>
            </w:r>
          </w:p>
        </w:tc>
        <w:tc>
          <w:tcPr>
            <w:tcW w:w="4714" w:type="dxa"/>
            <w:tcMar/>
          </w:tcPr>
          <w:p w:rsidRPr="00A72067" w:rsidR="0038329E" w:rsidP="005C6294" w:rsidRDefault="0038329E" w14:paraId="78AF28C1" w14:textId="77777777">
            <w:pPr>
              <w:numPr>
                <w:ilvl w:val="1"/>
                <w:numId w:val="39"/>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terminate and the obligation created hereby shall end at 24:00 hours on the date on which the period under the preceding sentence of this clause expires.</w:t>
            </w:r>
          </w:p>
        </w:tc>
      </w:tr>
      <w:tr w:rsidRPr="001002B4" w:rsidR="00F16242" w:rsidTr="7BFC6B0A" w14:paraId="5B4AEF41" w14:textId="77777777">
        <w:trPr>
          <w:trHeight w:val="1732"/>
        </w:trPr>
        <w:tc>
          <w:tcPr>
            <w:tcW w:w="4833" w:type="dxa"/>
            <w:tcMar/>
          </w:tcPr>
          <w:p w:rsidRPr="00894253" w:rsidR="0038329E" w:rsidP="005C6294" w:rsidRDefault="0038329E" w14:paraId="1A702FF0" w14:textId="44274916">
            <w:pPr>
              <w:numPr>
                <w:ilvl w:val="1"/>
                <w:numId w:val="39"/>
              </w:numPr>
              <w:suppressAutoHyphens w:val="0"/>
              <w:contextualSpacing/>
              <w:jc w:val="both"/>
              <w:rPr>
                <w:sz w:val="22"/>
                <w:szCs w:val="22"/>
              </w:rPr>
            </w:pPr>
            <w:r w:rsidRPr="00894253">
              <w:rPr>
                <w:sz w:val="22"/>
                <w:szCs w:val="22"/>
              </w:rPr>
              <w:t xml:space="preserve">Poskytovateľ sa zaväzuje, že </w:t>
            </w:r>
            <w:r w:rsidRPr="00894253" w:rsidR="00B20B90">
              <w:rPr>
                <w:sz w:val="22"/>
                <w:szCs w:val="22"/>
              </w:rPr>
              <w:t>najmenej</w:t>
            </w:r>
            <w:r w:rsidRPr="00894253" w:rsidR="00B73C58">
              <w:rPr>
                <w:sz w:val="22"/>
                <w:szCs w:val="22"/>
              </w:rPr>
              <w:t xml:space="preserve"> </w:t>
            </w:r>
            <w:r w:rsidRPr="00894253" w:rsidR="00BA1C17">
              <w:rPr>
                <w:sz w:val="22"/>
                <w:szCs w:val="22"/>
              </w:rPr>
              <w:t xml:space="preserve">3 </w:t>
            </w:r>
            <w:r w:rsidRPr="00894253" w:rsidR="00B73C58">
              <w:rPr>
                <w:sz w:val="22"/>
                <w:szCs w:val="22"/>
              </w:rPr>
              <w:t>(</w:t>
            </w:r>
            <w:r w:rsidRPr="00894253" w:rsidR="00E7031E">
              <w:rPr>
                <w:sz w:val="22"/>
                <w:szCs w:val="22"/>
              </w:rPr>
              <w:t xml:space="preserve">slovom: </w:t>
            </w:r>
            <w:r w:rsidRPr="00894253" w:rsidR="00BA1C17">
              <w:rPr>
                <w:sz w:val="22"/>
                <w:szCs w:val="22"/>
              </w:rPr>
              <w:t>tri</w:t>
            </w:r>
            <w:r w:rsidRPr="00894253" w:rsidR="00A96716">
              <w:rPr>
                <w:sz w:val="22"/>
                <w:szCs w:val="22"/>
              </w:rPr>
              <w:t>)</w:t>
            </w:r>
            <w:r w:rsidRPr="00894253" w:rsidR="00045F3F">
              <w:rPr>
                <w:sz w:val="22"/>
                <w:szCs w:val="22"/>
              </w:rPr>
              <w:t xml:space="preserve"> </w:t>
            </w:r>
            <w:r w:rsidRPr="00894253" w:rsidR="0035049D">
              <w:rPr>
                <w:sz w:val="22"/>
                <w:szCs w:val="22"/>
              </w:rPr>
              <w:t>mesiac</w:t>
            </w:r>
            <w:r w:rsidRPr="00894253" w:rsidR="00BA1C17">
              <w:rPr>
                <w:sz w:val="22"/>
                <w:szCs w:val="22"/>
              </w:rPr>
              <w:t>e</w:t>
            </w:r>
            <w:r w:rsidRPr="00894253" w:rsidR="00E7031E">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w:t>
            </w:r>
            <w:r w:rsidR="005D354F">
              <w:rPr>
                <w:sz w:val="22"/>
                <w:szCs w:val="22"/>
              </w:rPr>
              <w:t> </w:t>
            </w:r>
            <w:r w:rsidRPr="00894253">
              <w:rPr>
                <w:sz w:val="22"/>
                <w:szCs w:val="22"/>
              </w:rPr>
              <w:t>činností podľa tejto Zmluvy.</w:t>
            </w:r>
          </w:p>
        </w:tc>
        <w:tc>
          <w:tcPr>
            <w:tcW w:w="4714" w:type="dxa"/>
            <w:tcMar/>
          </w:tcPr>
          <w:p w:rsidRPr="00A72067" w:rsidR="0038329E" w:rsidP="005C6294" w:rsidRDefault="005E2B87" w14:paraId="5CEBC0A9" w14:textId="61A50DCB">
            <w:pPr>
              <w:numPr>
                <w:ilvl w:val="1"/>
                <w:numId w:val="40"/>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Pr="0017613A" w:rsidR="0038329E">
              <w:rPr>
                <w:sz w:val="22"/>
                <w:szCs w:val="22"/>
                <w:lang w:val="en-GB" w:eastAsia="en-US"/>
              </w:rPr>
              <w:t>.</w:t>
            </w:r>
          </w:p>
        </w:tc>
      </w:tr>
      <w:tr w:rsidRPr="001002B4" w:rsidR="00F16242" w:rsidTr="7BFC6B0A" w14:paraId="597B333F" w14:textId="77777777">
        <w:trPr>
          <w:trHeight w:val="581"/>
        </w:trPr>
        <w:tc>
          <w:tcPr>
            <w:tcW w:w="4833" w:type="dxa"/>
            <w:tcMar/>
          </w:tcPr>
          <w:p w:rsidRPr="00894253" w:rsidR="0038329E" w:rsidP="005C6294" w:rsidRDefault="0038329E" w14:paraId="64C984FA" w14:textId="77777777">
            <w:pPr>
              <w:numPr>
                <w:ilvl w:val="1"/>
                <w:numId w:val="40"/>
              </w:numPr>
              <w:suppressAutoHyphens w:val="0"/>
              <w:contextualSpacing/>
              <w:jc w:val="both"/>
              <w:rPr>
                <w:sz w:val="22"/>
                <w:szCs w:val="22"/>
              </w:rPr>
            </w:pPr>
            <w:r w:rsidRPr="00894253">
              <w:rPr>
                <w:sz w:val="22"/>
                <w:szCs w:val="22"/>
              </w:rPr>
              <w:t>Zánikom účinnosti tejto Zmluvy nie sú dotknuté:</w:t>
            </w:r>
          </w:p>
        </w:tc>
        <w:tc>
          <w:tcPr>
            <w:tcW w:w="4714" w:type="dxa"/>
            <w:tcMar/>
          </w:tcPr>
          <w:p w:rsidRPr="00A72067" w:rsidR="0038329E" w:rsidP="005C6294" w:rsidRDefault="0038329E" w14:paraId="21FF4809" w14:textId="77777777">
            <w:pPr>
              <w:numPr>
                <w:ilvl w:val="1"/>
                <w:numId w:val="41"/>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Pr="001002B4" w:rsidR="00F16242" w:rsidTr="7BFC6B0A" w14:paraId="02413748" w14:textId="77777777">
        <w:trPr>
          <w:trHeight w:val="149"/>
        </w:trPr>
        <w:tc>
          <w:tcPr>
            <w:tcW w:w="4833" w:type="dxa"/>
            <w:shd w:val="clear" w:color="auto" w:fill="auto"/>
            <w:tcMar/>
          </w:tcPr>
          <w:p w:rsidRPr="00DC6D14" w:rsidR="0038329E" w:rsidP="005C6294" w:rsidRDefault="0038329E" w14:paraId="6669D7A5" w14:textId="3D89870E">
            <w:pPr>
              <w:numPr>
                <w:ilvl w:val="2"/>
                <w:numId w:val="42"/>
              </w:numPr>
              <w:suppressAutoHyphens w:val="0"/>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w:t>
            </w:r>
            <w:r w:rsidR="005D354F">
              <w:rPr>
                <w:sz w:val="22"/>
                <w:szCs w:val="22"/>
              </w:rPr>
              <w:t> </w:t>
            </w:r>
            <w:r w:rsidRPr="342E7CCB">
              <w:rPr>
                <w:sz w:val="22"/>
                <w:szCs w:val="22"/>
              </w:rPr>
              <w:t>tých ustanovení Zmluvy, ktorých účinnosť podľa tejto Zmluvy a/alebo vzhľadom na ich povahu má trvať aj po ukončení účinnosti tejto Zmluvy;</w:t>
            </w:r>
          </w:p>
        </w:tc>
        <w:tc>
          <w:tcPr>
            <w:tcW w:w="4714" w:type="dxa"/>
            <w:tcMar/>
          </w:tcPr>
          <w:p w:rsidRPr="00A72067" w:rsidR="0038329E" w:rsidP="005C6294" w:rsidRDefault="0038329E" w14:paraId="0582B408" w14:textId="45E9D03A">
            <w:pPr>
              <w:numPr>
                <w:ilvl w:val="2"/>
                <w:numId w:val="43"/>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 xml:space="preserve">10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Pr="001002B4" w:rsidR="00F16242" w:rsidTr="7BFC6B0A" w14:paraId="015272D1" w14:textId="77777777">
        <w:trPr>
          <w:trHeight w:val="149"/>
        </w:trPr>
        <w:tc>
          <w:tcPr>
            <w:tcW w:w="4833" w:type="dxa"/>
            <w:tcMar/>
          </w:tcPr>
          <w:p w:rsidRPr="00DC6D14" w:rsidR="0038329E" w:rsidP="005C6294" w:rsidRDefault="0038329E" w14:paraId="1AF26441" w14:textId="6DDC6DF9">
            <w:pPr>
              <w:numPr>
                <w:ilvl w:val="2"/>
                <w:numId w:val="43"/>
              </w:numPr>
              <w:suppressAutoHyphens w:val="0"/>
              <w:ind w:left="1027" w:hanging="567"/>
              <w:contextualSpacing/>
              <w:jc w:val="both"/>
              <w:rPr>
                <w:sz w:val="22"/>
                <w:szCs w:val="22"/>
              </w:rPr>
            </w:pPr>
            <w:r w:rsidRPr="00DC6D14">
              <w:rPr>
                <w:sz w:val="22"/>
                <w:szCs w:val="22"/>
              </w:rPr>
              <w:t>nárok na zaplatenie zmluvnej pokuty a</w:t>
            </w:r>
            <w:r w:rsidR="005D354F">
              <w:rPr>
                <w:sz w:val="22"/>
                <w:szCs w:val="22"/>
              </w:rPr>
              <w:t> </w:t>
            </w:r>
            <w:r w:rsidRPr="00DC6D14">
              <w:rPr>
                <w:sz w:val="22"/>
                <w:szCs w:val="22"/>
              </w:rPr>
              <w:t>na náhradu škody spôsobenej porušením a/alebo nesplnením povinností Strany podľa tejto Zmluvy ako aj regresné nároky Objednávateľa.</w:t>
            </w:r>
          </w:p>
        </w:tc>
        <w:tc>
          <w:tcPr>
            <w:tcW w:w="4714" w:type="dxa"/>
            <w:tcMar/>
          </w:tcPr>
          <w:p w:rsidRPr="00A72067" w:rsidR="0038329E" w:rsidP="005C6294" w:rsidRDefault="005E2B87" w14:paraId="5FFCD3B3" w14:textId="0B0F9DC4">
            <w:pPr>
              <w:numPr>
                <w:ilvl w:val="2"/>
                <w:numId w:val="44"/>
              </w:numPr>
              <w:suppressAutoHyphens w:val="0"/>
              <w:contextualSpacing/>
              <w:jc w:val="both"/>
              <w:rPr>
                <w:sz w:val="22"/>
                <w:szCs w:val="22"/>
                <w:lang w:val="en-GB" w:eastAsia="en-US"/>
              </w:rPr>
            </w:pPr>
            <w:r w:rsidRPr="005E2B87">
              <w:rPr>
                <w:sz w:val="22"/>
                <w:szCs w:val="22"/>
                <w:lang w:val="en-GB" w:eastAsia="en-US"/>
              </w:rPr>
              <w:t>the right to payment of a contractual penalty and to compensation for damages caused by the breach and/or non-fulfilment of the Party</w:t>
            </w:r>
            <w:r w:rsidR="005D354F">
              <w:rPr>
                <w:sz w:val="22"/>
                <w:szCs w:val="22"/>
                <w:lang w:val="en-GB" w:eastAsia="en-US"/>
              </w:rPr>
              <w:t>’</w:t>
            </w:r>
            <w:r w:rsidRPr="005E2B87">
              <w:rPr>
                <w:sz w:val="22"/>
                <w:szCs w:val="22"/>
                <w:lang w:val="en-GB" w:eastAsia="en-US"/>
              </w:rPr>
              <w:t xml:space="preserve">s obligations under this </w:t>
            </w:r>
            <w:proofErr w:type="gramStart"/>
            <w:r>
              <w:rPr>
                <w:sz w:val="22"/>
                <w:szCs w:val="22"/>
                <w:lang w:val="en-GB" w:eastAsia="en-US"/>
              </w:rPr>
              <w:t xml:space="preserve">Agreement </w:t>
            </w:r>
            <w:r w:rsidRPr="005E2B87">
              <w:rPr>
                <w:sz w:val="22"/>
                <w:szCs w:val="22"/>
                <w:lang w:val="en-GB" w:eastAsia="en-US"/>
              </w:rPr>
              <w:t>,</w:t>
            </w:r>
            <w:proofErr w:type="gramEnd"/>
            <w:r w:rsidRPr="005E2B87">
              <w:rPr>
                <w:sz w:val="22"/>
                <w:szCs w:val="22"/>
                <w:lang w:val="en-GB" w:eastAsia="en-US"/>
              </w:rPr>
              <w:t xml:space="preserve"> as well as the Customer</w:t>
            </w:r>
            <w:r w:rsidR="005D354F">
              <w:rPr>
                <w:sz w:val="22"/>
                <w:szCs w:val="22"/>
                <w:lang w:val="en-GB" w:eastAsia="en-US"/>
              </w:rPr>
              <w:t>’</w:t>
            </w:r>
            <w:r w:rsidRPr="005E2B87">
              <w:rPr>
                <w:sz w:val="22"/>
                <w:szCs w:val="22"/>
                <w:lang w:val="en-GB" w:eastAsia="en-US"/>
              </w:rPr>
              <w:t>s recourse claims</w:t>
            </w:r>
            <w:r w:rsidRPr="004167E4" w:rsidR="0038329E">
              <w:rPr>
                <w:sz w:val="22"/>
                <w:szCs w:val="22"/>
                <w:lang w:val="en-GB" w:eastAsia="en-US"/>
              </w:rPr>
              <w:t>.</w:t>
            </w:r>
          </w:p>
        </w:tc>
      </w:tr>
      <w:tr w:rsidRPr="001002B4" w:rsidR="00F16242" w:rsidTr="7BFC6B0A" w14:paraId="0865BE25" w14:textId="77777777">
        <w:trPr>
          <w:trHeight w:val="149"/>
        </w:trPr>
        <w:tc>
          <w:tcPr>
            <w:tcW w:w="4833" w:type="dxa"/>
            <w:tcMar/>
          </w:tcPr>
          <w:p w:rsidRPr="00DC6D14" w:rsidR="0038329E" w:rsidRDefault="0038329E" w14:paraId="530B67E8" w14:textId="77777777">
            <w:pPr>
              <w:suppressAutoHyphens w:val="0"/>
              <w:ind w:left="360"/>
              <w:contextualSpacing/>
              <w:rPr>
                <w:b/>
                <w:bCs/>
                <w:sz w:val="22"/>
                <w:szCs w:val="22"/>
                <w:lang w:eastAsia="en-US"/>
              </w:rPr>
            </w:pPr>
          </w:p>
        </w:tc>
        <w:tc>
          <w:tcPr>
            <w:tcW w:w="4714" w:type="dxa"/>
            <w:tcMar/>
          </w:tcPr>
          <w:p w:rsidRPr="00DC6D14" w:rsidR="0038329E" w:rsidRDefault="0038329E" w14:paraId="779E2105" w14:textId="77777777">
            <w:pPr>
              <w:suppressAutoHyphens w:val="0"/>
              <w:ind w:left="483"/>
              <w:contextualSpacing/>
              <w:rPr>
                <w:b/>
                <w:bCs/>
                <w:sz w:val="22"/>
                <w:szCs w:val="22"/>
                <w:lang w:val="en-GB" w:eastAsia="en-US"/>
              </w:rPr>
            </w:pPr>
          </w:p>
        </w:tc>
      </w:tr>
      <w:tr w:rsidRPr="001002B4" w:rsidR="00F16242" w:rsidTr="7BFC6B0A" w14:paraId="10FA5B86" w14:textId="77777777">
        <w:trPr>
          <w:trHeight w:val="149"/>
        </w:trPr>
        <w:tc>
          <w:tcPr>
            <w:tcW w:w="4833" w:type="dxa"/>
            <w:tcMar/>
          </w:tcPr>
          <w:p w:rsidRPr="00DC6D14" w:rsidR="0038329E" w:rsidRDefault="0038329E" w14:paraId="423C58B3" w14:textId="77777777">
            <w:pPr>
              <w:suppressAutoHyphens w:val="0"/>
              <w:contextualSpacing/>
              <w:rPr>
                <w:b/>
                <w:bCs/>
                <w:sz w:val="22"/>
                <w:szCs w:val="22"/>
                <w:lang w:eastAsia="en-US"/>
              </w:rPr>
            </w:pPr>
          </w:p>
        </w:tc>
        <w:tc>
          <w:tcPr>
            <w:tcW w:w="4714" w:type="dxa"/>
            <w:tcMar/>
          </w:tcPr>
          <w:p w:rsidRPr="00DC6D14" w:rsidR="0038329E" w:rsidRDefault="0038329E" w14:paraId="20239AE7" w14:textId="77777777">
            <w:pPr>
              <w:suppressAutoHyphens w:val="0"/>
              <w:ind w:left="483"/>
              <w:contextualSpacing/>
              <w:rPr>
                <w:b/>
                <w:bCs/>
                <w:sz w:val="22"/>
                <w:szCs w:val="22"/>
                <w:lang w:val="en-GB" w:eastAsia="en-US"/>
              </w:rPr>
            </w:pPr>
          </w:p>
        </w:tc>
      </w:tr>
      <w:tr w:rsidRPr="00F31CA5" w:rsidR="00F16242" w:rsidTr="7BFC6B0A" w14:paraId="1DF355F1" w14:textId="77777777">
        <w:trPr>
          <w:trHeight w:val="149"/>
        </w:trPr>
        <w:tc>
          <w:tcPr>
            <w:tcW w:w="4833" w:type="dxa"/>
            <w:tcMar/>
          </w:tcPr>
          <w:p w:rsidRPr="00F31CA5" w:rsidR="0038329E" w:rsidP="005C6294" w:rsidRDefault="0038329E" w14:paraId="6F95E1B8" w14:textId="2C178E11">
            <w:pPr>
              <w:numPr>
                <w:ilvl w:val="0"/>
                <w:numId w:val="44"/>
              </w:numPr>
              <w:suppressAutoHyphens w:val="0"/>
              <w:contextualSpacing/>
              <w:jc w:val="both"/>
              <w:rPr>
                <w:b/>
                <w:bCs/>
                <w:sz w:val="22"/>
                <w:szCs w:val="22"/>
                <w:lang w:eastAsia="en-US"/>
              </w:rPr>
            </w:pPr>
            <w:r>
              <w:rPr>
                <w:b/>
                <w:bCs/>
                <w:sz w:val="22"/>
                <w:szCs w:val="22"/>
                <w:lang w:eastAsia="en-US"/>
              </w:rPr>
              <w:t>TERMÍNY PLNENIA, ODOVZDANIE A</w:t>
            </w:r>
            <w:r w:rsidR="005D354F">
              <w:rPr>
                <w:b/>
                <w:bCs/>
                <w:sz w:val="22"/>
                <w:szCs w:val="22"/>
                <w:lang w:eastAsia="en-US"/>
              </w:rPr>
              <w:t> </w:t>
            </w:r>
            <w:r>
              <w:rPr>
                <w:b/>
                <w:bCs/>
                <w:sz w:val="22"/>
                <w:szCs w:val="22"/>
                <w:lang w:eastAsia="en-US"/>
              </w:rPr>
              <w:t xml:space="preserve">PREVZATIE PLNENIA  </w:t>
            </w:r>
          </w:p>
        </w:tc>
        <w:tc>
          <w:tcPr>
            <w:tcW w:w="4714" w:type="dxa"/>
            <w:tcMar/>
          </w:tcPr>
          <w:p w:rsidRPr="00F31CA5" w:rsidR="0038329E" w:rsidP="005C6294" w:rsidRDefault="0038329E" w14:paraId="640138F7" w14:textId="77777777">
            <w:pPr>
              <w:numPr>
                <w:ilvl w:val="0"/>
                <w:numId w:val="45"/>
              </w:numPr>
              <w:suppressAutoHyphens w:val="0"/>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Pr="001002B4" w:rsidR="00F16242" w:rsidTr="7BFC6B0A" w14:paraId="7DE4AF0B" w14:textId="77777777">
        <w:trPr>
          <w:trHeight w:val="149"/>
        </w:trPr>
        <w:tc>
          <w:tcPr>
            <w:tcW w:w="4833" w:type="dxa"/>
            <w:tcMar/>
          </w:tcPr>
          <w:p w:rsidRPr="002644CC" w:rsidR="0038329E" w:rsidP="005C6294" w:rsidRDefault="0038329E" w14:paraId="1B34BBD8" w14:textId="4DBC5CE6">
            <w:pPr>
              <w:numPr>
                <w:ilvl w:val="1"/>
                <w:numId w:val="46"/>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w:t>
            </w:r>
            <w:r w:rsidR="005D354F">
              <w:rPr>
                <w:sz w:val="22"/>
                <w:szCs w:val="22"/>
                <w:lang w:eastAsia="en-US"/>
              </w:rPr>
              <w:t> </w:t>
            </w:r>
            <w:r>
              <w:rPr>
                <w:sz w:val="22"/>
                <w:szCs w:val="22"/>
                <w:lang w:eastAsia="en-US"/>
              </w:rPr>
              <w:t>Zmluve alebo v</w:t>
            </w:r>
            <w:r w:rsidR="005D354F">
              <w:rPr>
                <w:sz w:val="22"/>
                <w:szCs w:val="22"/>
                <w:lang w:eastAsia="en-US"/>
              </w:rPr>
              <w:t> </w:t>
            </w:r>
            <w:r>
              <w:rPr>
                <w:sz w:val="22"/>
                <w:szCs w:val="22"/>
                <w:lang w:eastAsia="en-US"/>
              </w:rPr>
              <w:t>jej prílohách, ak sa Strany nedohodnú inak.</w:t>
            </w:r>
          </w:p>
        </w:tc>
        <w:tc>
          <w:tcPr>
            <w:tcW w:w="4714" w:type="dxa"/>
            <w:tcMar/>
          </w:tcPr>
          <w:p w:rsidRPr="00384AAF" w:rsidR="0038329E" w:rsidP="005C6294" w:rsidRDefault="005E2B87" w14:paraId="51171746" w14:textId="0DFEC1D1">
            <w:pPr>
              <w:numPr>
                <w:ilvl w:val="1"/>
                <w:numId w:val="47"/>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or its annexes, unless the Parties agree otherwise</w:t>
            </w:r>
            <w:r w:rsidRPr="00384AAF" w:rsidR="0038329E">
              <w:rPr>
                <w:sz w:val="22"/>
                <w:szCs w:val="22"/>
                <w:lang w:val="en-GB" w:eastAsia="en-US"/>
              </w:rPr>
              <w:t>.</w:t>
            </w:r>
          </w:p>
        </w:tc>
      </w:tr>
      <w:tr w:rsidRPr="001002B4" w:rsidR="00F16242" w:rsidTr="7BFC6B0A" w14:paraId="2025D90E" w14:textId="77777777">
        <w:trPr>
          <w:trHeight w:val="149"/>
        </w:trPr>
        <w:tc>
          <w:tcPr>
            <w:tcW w:w="4833" w:type="dxa"/>
            <w:tcMar/>
          </w:tcPr>
          <w:p w:rsidRPr="00DA37F9" w:rsidR="0038329E" w:rsidP="005C6294" w:rsidRDefault="0038329E" w14:paraId="5AA8ACD3" w14:textId="6FF323BB">
            <w:pPr>
              <w:numPr>
                <w:ilvl w:val="1"/>
                <w:numId w:val="47"/>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D354F">
              <w:rPr>
                <w:sz w:val="22"/>
                <w:szCs w:val="22"/>
                <w:lang w:eastAsia="en-US"/>
              </w:rPr>
              <w:t> </w:t>
            </w:r>
            <w:r w:rsidRPr="23F70A33">
              <w:rPr>
                <w:sz w:val="22"/>
                <w:szCs w:val="22"/>
                <w:lang w:eastAsia="en-US"/>
              </w:rPr>
              <w:t>súlade s</w:t>
            </w:r>
            <w:r w:rsidR="005D354F">
              <w:rPr>
                <w:sz w:val="22"/>
                <w:szCs w:val="22"/>
                <w:lang w:eastAsia="en-US"/>
              </w:rPr>
              <w:t> </w:t>
            </w:r>
            <w:r w:rsidR="00DA37F9">
              <w:rPr>
                <w:sz w:val="22"/>
                <w:szCs w:val="22"/>
                <w:lang w:eastAsia="en-US"/>
              </w:rPr>
              <w:t>Harmonogramom</w:t>
            </w:r>
            <w:r w:rsidRPr="23F70A33">
              <w:rPr>
                <w:sz w:val="22"/>
                <w:szCs w:val="22"/>
                <w:lang w:eastAsia="en-US"/>
              </w:rPr>
              <w:t>, v</w:t>
            </w:r>
            <w:r w:rsidR="005D354F">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D354F">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Pr="23F70A33" w:rsidR="007B1CFF">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D354F">
              <w:rPr>
                <w:sz w:val="22"/>
                <w:szCs w:val="22"/>
                <w:lang w:eastAsia="en-US"/>
              </w:rPr>
              <w:t> </w:t>
            </w:r>
            <w:r w:rsidRPr="23F70A33">
              <w:rPr>
                <w:sz w:val="22"/>
                <w:szCs w:val="22"/>
                <w:lang w:eastAsia="en-US"/>
              </w:rPr>
              <w:t>priebehu trvania tejto Zmluvy, a</w:t>
            </w:r>
            <w:r w:rsidR="005D354F">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D354F">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Pr="00935B8C" w:rsidR="00DA37F9">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potvrdení výsledku </w:t>
            </w:r>
            <w:r w:rsidRPr="00627338">
              <w:rPr>
                <w:sz w:val="22"/>
                <w:szCs w:val="22"/>
                <w:lang w:eastAsia="en-US"/>
              </w:rPr>
              <w:t>implementačnej analýzy Objednávateľom v</w:t>
            </w:r>
            <w:r w:rsidR="005D354F">
              <w:rPr>
                <w:sz w:val="22"/>
                <w:szCs w:val="22"/>
                <w:lang w:eastAsia="en-US"/>
              </w:rPr>
              <w:t> </w:t>
            </w:r>
            <w:r w:rsidRPr="00935B8C" w:rsidR="00DA37F9">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Pr="00935B8C" w:rsidR="00DA37F9">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714" w:type="dxa"/>
            <w:tcMar/>
          </w:tcPr>
          <w:p w:rsidRPr="00384AAF" w:rsidR="0038329E" w:rsidP="005C6294" w:rsidRDefault="005E2B87" w14:paraId="13FB061A" w14:textId="46613DE3">
            <w:pPr>
              <w:numPr>
                <w:ilvl w:val="1"/>
                <w:numId w:val="48"/>
              </w:numPr>
              <w:suppressAutoHyphens w:val="0"/>
              <w:contextualSpacing/>
              <w:jc w:val="both"/>
              <w:rPr>
                <w:sz w:val="22"/>
                <w:szCs w:val="22"/>
                <w:lang w:val="en-GB" w:eastAsia="en-US"/>
              </w:rPr>
            </w:pPr>
            <w:r w:rsidRPr="005E2B87">
              <w:rPr>
                <w:sz w:val="22"/>
                <w:szCs w:val="22"/>
                <w:lang w:val="en-GB" w:eastAsia="en-US"/>
              </w:rPr>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Pr="001002B4" w:rsidR="005E2B87" w:rsidTr="7BFC6B0A" w14:paraId="23B5FC58" w14:textId="77777777">
        <w:trPr>
          <w:trHeight w:val="149"/>
        </w:trPr>
        <w:tc>
          <w:tcPr>
            <w:tcW w:w="4833" w:type="dxa"/>
            <w:tcMar/>
          </w:tcPr>
          <w:p w:rsidRPr="23F70A33" w:rsidR="005E2B87" w:rsidP="005C6294" w:rsidRDefault="00627338" w14:paraId="4139B6D1" w14:textId="03E7BF86">
            <w:pPr>
              <w:numPr>
                <w:ilvl w:val="1"/>
                <w:numId w:val="48"/>
              </w:numPr>
              <w:suppressAutoHyphens w:val="0"/>
              <w:contextualSpacing/>
              <w:jc w:val="both"/>
              <w:rPr>
                <w:sz w:val="22"/>
                <w:szCs w:val="22"/>
                <w:lang w:eastAsia="en-US"/>
              </w:rPr>
            </w:pPr>
            <w:r>
              <w:rPr>
                <w:sz w:val="22"/>
                <w:szCs w:val="22"/>
                <w:lang w:eastAsia="en-US"/>
              </w:rPr>
              <w:t>V</w:t>
            </w:r>
            <w:r w:rsidR="005D354F">
              <w:rPr>
                <w:sz w:val="22"/>
                <w:szCs w:val="22"/>
                <w:lang w:eastAsia="en-US"/>
              </w:rPr>
              <w:t> </w:t>
            </w:r>
            <w:r>
              <w:rPr>
                <w:sz w:val="22"/>
                <w:szCs w:val="22"/>
                <w:lang w:eastAsia="en-US"/>
              </w:rPr>
              <w:t xml:space="preserve">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w:t>
            </w:r>
            <w:r w:rsidR="005D354F">
              <w:rPr>
                <w:sz w:val="22"/>
                <w:szCs w:val="22"/>
                <w:lang w:eastAsia="en-US"/>
              </w:rPr>
              <w:t> </w:t>
            </w:r>
            <w:r>
              <w:rPr>
                <w:sz w:val="22"/>
                <w:szCs w:val="22"/>
                <w:lang w:eastAsia="en-US"/>
              </w:rPr>
              <w:t>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w:t>
            </w:r>
            <w:r w:rsidR="005D354F">
              <w:rPr>
                <w:sz w:val="22"/>
                <w:szCs w:val="22"/>
                <w:lang w:eastAsia="en-US"/>
              </w:rPr>
              <w:t> </w:t>
            </w:r>
            <w:r w:rsidR="00B41642">
              <w:rPr>
                <w:sz w:val="22"/>
                <w:szCs w:val="22"/>
                <w:lang w:eastAsia="en-US"/>
              </w:rPr>
              <w:t>Zmluve v</w:t>
            </w:r>
            <w:r w:rsidR="005D354F">
              <w:rPr>
                <w:sz w:val="22"/>
                <w:szCs w:val="22"/>
                <w:lang w:eastAsia="en-US"/>
              </w:rPr>
              <w:t> </w:t>
            </w:r>
            <w:r w:rsidR="00B41642">
              <w:rPr>
                <w:sz w:val="22"/>
                <w:szCs w:val="22"/>
                <w:lang w:eastAsia="en-US"/>
              </w:rPr>
              <w:t>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oznámiť Poskytovateľovi a</w:t>
            </w:r>
            <w:r w:rsidR="005D354F">
              <w:rPr>
                <w:sz w:val="22"/>
                <w:szCs w:val="22"/>
                <w:lang w:eastAsia="en-US"/>
              </w:rPr>
              <w:t> </w:t>
            </w:r>
            <w:r w:rsidR="00DD7ED2">
              <w:rPr>
                <w:sz w:val="22"/>
                <w:szCs w:val="22"/>
                <w:lang w:eastAsia="en-US"/>
              </w:rPr>
              <w:t xml:space="preserve">Poskytovateľ je povinný do 1 (slovom: </w:t>
            </w:r>
            <w:r w:rsidRPr="00DD7ED2" w:rsid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714" w:type="dxa"/>
            <w:tcMar/>
          </w:tcPr>
          <w:p w:rsidR="005E2B87" w:rsidP="005C6294" w:rsidRDefault="00627338" w14:paraId="5E274604" w14:textId="2B935DC0">
            <w:pPr>
              <w:numPr>
                <w:ilvl w:val="1"/>
                <w:numId w:val="49"/>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Pr="00C34E5E" w:rsid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proofErr w:type="spellStart"/>
            <w:r w:rsidR="007A7F18">
              <w:rPr>
                <w:sz w:val="22"/>
                <w:szCs w:val="22"/>
                <w:lang w:val="en-GB" w:eastAsia="en-US"/>
              </w:rPr>
              <w:t>a</w:t>
            </w:r>
            <w:proofErr w:type="spellEnd"/>
            <w:r w:rsidR="007A7F18">
              <w:rPr>
                <w:sz w:val="22"/>
                <w:szCs w:val="22"/>
                <w:lang w:val="en-GB" w:eastAsia="en-US"/>
              </w:rPr>
              <w:t xml:space="preserve">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Pr="00C34E5E" w:rsid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Pr="001002B4" w:rsidR="005E2B87" w:rsidTr="7BFC6B0A" w14:paraId="7EB7F450" w14:textId="77777777">
        <w:trPr>
          <w:trHeight w:val="149"/>
        </w:trPr>
        <w:tc>
          <w:tcPr>
            <w:tcW w:w="4833" w:type="dxa"/>
            <w:tcMar/>
          </w:tcPr>
          <w:p w:rsidRPr="23F70A33" w:rsidR="005E2B87" w:rsidP="005C6294" w:rsidRDefault="00627338" w14:paraId="0B0B69D3" w14:textId="743BA04D">
            <w:pPr>
              <w:numPr>
                <w:ilvl w:val="1"/>
                <w:numId w:val="49"/>
              </w:numPr>
              <w:suppressAutoHyphens w:val="0"/>
              <w:contextualSpacing/>
              <w:jc w:val="both"/>
              <w:rPr>
                <w:sz w:val="22"/>
                <w:szCs w:val="22"/>
                <w:lang w:eastAsia="en-US"/>
              </w:rPr>
            </w:pPr>
            <w:r w:rsidRPr="00427315">
              <w:rPr>
                <w:sz w:val="22"/>
                <w:szCs w:val="22"/>
                <w:lang w:eastAsia="en-US"/>
              </w:rPr>
              <w:t>Odovzdanie a</w:t>
            </w:r>
            <w:r w:rsidR="005D354F">
              <w:rPr>
                <w:sz w:val="22"/>
                <w:szCs w:val="22"/>
                <w:lang w:eastAsia="en-US"/>
              </w:rPr>
              <w:t> </w:t>
            </w:r>
            <w:r w:rsidRPr="00427315">
              <w:rPr>
                <w:sz w:val="22"/>
                <w:szCs w:val="22"/>
                <w:lang w:eastAsia="en-US"/>
              </w:rPr>
              <w:t xml:space="preserve">prevzatie plnenia </w:t>
            </w:r>
            <w:r>
              <w:rPr>
                <w:sz w:val="22"/>
                <w:szCs w:val="22"/>
                <w:lang w:eastAsia="en-US"/>
              </w:rPr>
              <w:t xml:space="preserve">Služieb IT </w:t>
            </w:r>
            <w:r>
              <w:rPr>
                <w:sz w:val="22"/>
                <w:szCs w:val="22"/>
                <w:lang w:eastAsia="en-US"/>
              </w:rPr>
              <w:t xml:space="preserve">riešení podľa bodu 3.1. tejto Zmluvy </w:t>
            </w:r>
            <w:r w:rsidRPr="000A19E7">
              <w:rPr>
                <w:sz w:val="22"/>
                <w:szCs w:val="22"/>
                <w:lang w:eastAsia="en-US"/>
              </w:rPr>
              <w:t>potvrdia Strany v</w:t>
            </w:r>
            <w:r w:rsidR="005D354F">
              <w:rPr>
                <w:sz w:val="22"/>
                <w:szCs w:val="22"/>
                <w:lang w:eastAsia="en-US"/>
              </w:rPr>
              <w:t>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w:t>
            </w:r>
            <w:r w:rsidR="005D354F">
              <w:rPr>
                <w:sz w:val="22"/>
                <w:szCs w:val="22"/>
              </w:rPr>
              <w:t> </w:t>
            </w:r>
            <w:r w:rsidRPr="000A19E7">
              <w:rPr>
                <w:sz w:val="22"/>
                <w:szCs w:val="22"/>
              </w:rPr>
              <w:t xml:space="preserve">primeranom predstihu oznámiť </w:t>
            </w:r>
            <w:r w:rsidR="004C3D0A">
              <w:rPr>
                <w:sz w:val="22"/>
                <w:szCs w:val="22"/>
              </w:rPr>
              <w:t>O</w:t>
            </w:r>
            <w:r w:rsidRPr="000A19E7">
              <w:rPr>
                <w:sz w:val="22"/>
                <w:szCs w:val="22"/>
              </w:rPr>
              <w:t>bjednávateľovi presný termín a</w:t>
            </w:r>
            <w:r w:rsidR="005D354F">
              <w:rPr>
                <w:sz w:val="22"/>
                <w:szCs w:val="22"/>
              </w:rPr>
              <w:t> </w:t>
            </w:r>
            <w:r w:rsidRPr="000A19E7">
              <w:rPr>
                <w:sz w:val="22"/>
                <w:szCs w:val="22"/>
              </w:rPr>
              <w:t>čas odovzdania plnenia</w:t>
            </w:r>
            <w:r>
              <w:rPr>
                <w:sz w:val="22"/>
                <w:szCs w:val="22"/>
              </w:rPr>
              <w:t>.</w:t>
            </w:r>
          </w:p>
        </w:tc>
        <w:tc>
          <w:tcPr>
            <w:tcW w:w="4714" w:type="dxa"/>
            <w:tcMar/>
          </w:tcPr>
          <w:p w:rsidR="005E2B87" w:rsidP="005C6294" w:rsidRDefault="00627338" w14:paraId="4FE77D1F" w14:textId="3F81B810">
            <w:pPr>
              <w:numPr>
                <w:ilvl w:val="1"/>
                <w:numId w:val="50"/>
              </w:numPr>
              <w:suppressAutoHyphens w:val="0"/>
              <w:contextualSpacing/>
              <w:jc w:val="both"/>
              <w:rPr>
                <w:sz w:val="22"/>
                <w:szCs w:val="22"/>
                <w:lang w:val="en-GB" w:eastAsia="en-US"/>
              </w:rPr>
            </w:pPr>
            <w:r>
              <w:rPr>
                <w:sz w:val="22"/>
                <w:szCs w:val="22"/>
                <w:lang w:val="en-GB" w:eastAsia="en-US"/>
              </w:rPr>
              <w:t>T</w:t>
            </w:r>
            <w:r w:rsidRPr="00627338">
              <w:rPr>
                <w:sz w:val="22"/>
                <w:szCs w:val="22"/>
                <w:lang w:val="en-GB" w:eastAsia="en-US"/>
              </w:rPr>
              <w:t xml:space="preserve">he Parties shall confirm the handover and </w:t>
            </w:r>
            <w:r w:rsidRPr="00627338">
              <w:rPr>
                <w:sz w:val="22"/>
                <w:szCs w:val="22"/>
                <w:lang w:val="en-GB" w:eastAsia="en-US"/>
              </w:rPr>
              <w:t xml:space="preserve">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Annex 7 to this Agreement. The Provider is obliged to notify the Customer in reasonable time in advance of the exact date and time of handover of the performance</w:t>
            </w:r>
            <w:r>
              <w:rPr>
                <w:sz w:val="22"/>
                <w:szCs w:val="22"/>
                <w:lang w:val="en-GB" w:eastAsia="en-US"/>
              </w:rPr>
              <w:t>.</w:t>
            </w:r>
          </w:p>
        </w:tc>
      </w:tr>
      <w:tr w:rsidRPr="001002B4" w:rsidR="00627338" w:rsidTr="7BFC6B0A" w14:paraId="60140E03" w14:textId="77777777">
        <w:trPr>
          <w:trHeight w:val="149"/>
        </w:trPr>
        <w:tc>
          <w:tcPr>
            <w:tcW w:w="4833" w:type="dxa"/>
            <w:tcMar/>
          </w:tcPr>
          <w:p w:rsidRPr="00427315" w:rsidR="00627338" w:rsidP="005C6294" w:rsidRDefault="00627338" w14:paraId="6A394E8B" w14:textId="75F85709">
            <w:pPr>
              <w:numPr>
                <w:ilvl w:val="1"/>
                <w:numId w:val="50"/>
              </w:numPr>
              <w:suppressAutoHyphens w:val="0"/>
              <w:contextualSpacing/>
              <w:jc w:val="both"/>
              <w:rPr>
                <w:sz w:val="22"/>
                <w:szCs w:val="22"/>
                <w:lang w:eastAsia="en-US"/>
              </w:rPr>
            </w:pPr>
            <w:r>
              <w:rPr>
                <w:sz w:val="22"/>
                <w:szCs w:val="22"/>
                <w:lang w:eastAsia="en-US"/>
              </w:rPr>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w:t>
            </w:r>
            <w:r w:rsidR="005D354F">
              <w:rPr>
                <w:sz w:val="22"/>
                <w:szCs w:val="22"/>
                <w:lang w:eastAsia="en-US"/>
              </w:rPr>
              <w:t> </w:t>
            </w:r>
            <w:r w:rsidRPr="00C53B2B">
              <w:rPr>
                <w:sz w:val="22"/>
                <w:szCs w:val="22"/>
                <w:lang w:eastAsia="en-US"/>
              </w:rPr>
              <w:t xml:space="preserve">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714" w:type="dxa"/>
            <w:tcMar/>
          </w:tcPr>
          <w:p w:rsidR="00627338" w:rsidP="005C6294" w:rsidRDefault="00627338" w14:paraId="338713EC" w14:textId="554B6DAD">
            <w:pPr>
              <w:numPr>
                <w:ilvl w:val="1"/>
                <w:numId w:val="51"/>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Pr="001002B4" w:rsidR="00627338" w:rsidTr="7BFC6B0A" w14:paraId="390A0922" w14:textId="77777777">
        <w:trPr>
          <w:trHeight w:val="149"/>
        </w:trPr>
        <w:tc>
          <w:tcPr>
            <w:tcW w:w="4833" w:type="dxa"/>
            <w:tcMar/>
          </w:tcPr>
          <w:p w:rsidRPr="00935B8C" w:rsidR="00627338" w:rsidP="005C6294" w:rsidRDefault="00627338" w14:paraId="325DB410" w14:textId="2AB11979">
            <w:pPr>
              <w:numPr>
                <w:ilvl w:val="1"/>
                <w:numId w:val="5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714" w:type="dxa"/>
            <w:tcMar/>
          </w:tcPr>
          <w:p w:rsidR="00627338" w:rsidP="005C6294" w:rsidRDefault="00627338" w14:paraId="4FD1A73F" w14:textId="430419D2">
            <w:pPr>
              <w:numPr>
                <w:ilvl w:val="1"/>
                <w:numId w:val="5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Pr="001002B4" w:rsidR="00F16242" w:rsidTr="7BFC6B0A" w14:paraId="3023A3D3" w14:textId="77777777">
        <w:trPr>
          <w:trHeight w:val="149"/>
        </w:trPr>
        <w:tc>
          <w:tcPr>
            <w:tcW w:w="4833" w:type="dxa"/>
            <w:tcMar/>
          </w:tcPr>
          <w:p w:rsidR="0038329E" w:rsidRDefault="0038329E" w14:paraId="0F460BDD" w14:textId="77777777">
            <w:pPr>
              <w:suppressAutoHyphens w:val="0"/>
              <w:ind w:left="432"/>
              <w:contextualSpacing/>
              <w:jc w:val="both"/>
              <w:rPr>
                <w:sz w:val="22"/>
                <w:szCs w:val="22"/>
                <w:lang w:eastAsia="en-US"/>
              </w:rPr>
            </w:pPr>
          </w:p>
        </w:tc>
        <w:tc>
          <w:tcPr>
            <w:tcW w:w="4714" w:type="dxa"/>
            <w:tcMar/>
          </w:tcPr>
          <w:p w:rsidRPr="005712C2" w:rsidR="0038329E" w:rsidRDefault="0038329E" w14:paraId="0D41CB5F" w14:textId="77777777">
            <w:pPr>
              <w:suppressAutoHyphens w:val="0"/>
              <w:ind w:left="432"/>
              <w:contextualSpacing/>
              <w:jc w:val="both"/>
              <w:rPr>
                <w:b/>
                <w:bCs/>
                <w:sz w:val="22"/>
                <w:szCs w:val="22"/>
                <w:lang w:eastAsia="en-US"/>
              </w:rPr>
            </w:pPr>
          </w:p>
        </w:tc>
      </w:tr>
      <w:tr w:rsidRPr="001002B4" w:rsidR="00F16242" w:rsidTr="7BFC6B0A" w14:paraId="52B1A054" w14:textId="77777777">
        <w:trPr>
          <w:trHeight w:val="149"/>
        </w:trPr>
        <w:tc>
          <w:tcPr>
            <w:tcW w:w="4833" w:type="dxa"/>
            <w:tcMar/>
          </w:tcPr>
          <w:p w:rsidR="0038329E" w:rsidRDefault="0038329E" w14:paraId="6250A4DA" w14:textId="77777777">
            <w:pPr>
              <w:suppressAutoHyphens w:val="0"/>
              <w:ind w:left="432"/>
              <w:contextualSpacing/>
              <w:jc w:val="both"/>
              <w:rPr>
                <w:sz w:val="22"/>
                <w:szCs w:val="22"/>
                <w:lang w:eastAsia="en-US"/>
              </w:rPr>
            </w:pPr>
          </w:p>
        </w:tc>
        <w:tc>
          <w:tcPr>
            <w:tcW w:w="4714" w:type="dxa"/>
            <w:tcMar/>
          </w:tcPr>
          <w:p w:rsidRPr="005712C2" w:rsidR="0038329E" w:rsidRDefault="0038329E" w14:paraId="4AD118CF" w14:textId="77777777">
            <w:pPr>
              <w:suppressAutoHyphens w:val="0"/>
              <w:ind w:left="432"/>
              <w:contextualSpacing/>
              <w:jc w:val="both"/>
              <w:rPr>
                <w:b/>
                <w:bCs/>
                <w:sz w:val="22"/>
                <w:szCs w:val="22"/>
                <w:lang w:eastAsia="en-US"/>
              </w:rPr>
            </w:pPr>
          </w:p>
        </w:tc>
      </w:tr>
      <w:tr w:rsidRPr="001002B4" w:rsidR="00F16242" w:rsidTr="7BFC6B0A" w14:paraId="3FD9D7F0" w14:textId="77777777">
        <w:trPr>
          <w:trHeight w:val="149"/>
        </w:trPr>
        <w:tc>
          <w:tcPr>
            <w:tcW w:w="4833" w:type="dxa"/>
            <w:tcMar/>
          </w:tcPr>
          <w:p w:rsidRPr="00DC6D14" w:rsidR="0038329E" w:rsidP="005C6294" w:rsidRDefault="0038329E" w14:paraId="03609C46" w14:textId="77777777">
            <w:pPr>
              <w:numPr>
                <w:ilvl w:val="0"/>
                <w:numId w:val="52"/>
              </w:numPr>
              <w:suppressAutoHyphens w:val="0"/>
              <w:contextualSpacing/>
              <w:jc w:val="both"/>
              <w:rPr>
                <w:b/>
                <w:bCs/>
                <w:sz w:val="22"/>
                <w:szCs w:val="22"/>
                <w:lang w:eastAsia="en-US"/>
              </w:rPr>
            </w:pPr>
            <w:r w:rsidRPr="00DC6D14">
              <w:rPr>
                <w:b/>
                <w:bCs/>
                <w:sz w:val="22"/>
                <w:szCs w:val="22"/>
                <w:lang w:eastAsia="en-US"/>
              </w:rPr>
              <w:t>OPRÁVNENÉ OSOBY</w:t>
            </w:r>
          </w:p>
        </w:tc>
        <w:tc>
          <w:tcPr>
            <w:tcW w:w="4714" w:type="dxa"/>
            <w:tcMar/>
          </w:tcPr>
          <w:p w:rsidRPr="00DC6D14" w:rsidR="0038329E" w:rsidP="005C6294" w:rsidRDefault="0038329E" w14:paraId="2C57D02B" w14:textId="77777777">
            <w:pPr>
              <w:numPr>
                <w:ilvl w:val="0"/>
                <w:numId w:val="53"/>
              </w:numPr>
              <w:suppressAutoHyphens w:val="0"/>
              <w:contextualSpacing/>
              <w:jc w:val="both"/>
              <w:rPr>
                <w:b/>
                <w:bCs/>
                <w:sz w:val="22"/>
                <w:szCs w:val="22"/>
                <w:lang w:val="en-GB" w:eastAsia="en-US"/>
              </w:rPr>
            </w:pPr>
            <w:r w:rsidRPr="00DC6D14">
              <w:rPr>
                <w:b/>
                <w:bCs/>
                <w:sz w:val="22"/>
                <w:szCs w:val="22"/>
                <w:lang w:val="en-GB" w:eastAsia="en-US"/>
              </w:rPr>
              <w:t>AUTHORISED PERSONS</w:t>
            </w:r>
          </w:p>
        </w:tc>
      </w:tr>
      <w:tr w:rsidRPr="001002B4" w:rsidR="00F16242" w:rsidTr="7BFC6B0A" w14:paraId="1821FB61" w14:textId="77777777">
        <w:trPr>
          <w:trHeight w:val="149"/>
        </w:trPr>
        <w:tc>
          <w:tcPr>
            <w:tcW w:w="4833" w:type="dxa"/>
            <w:tcMar/>
          </w:tcPr>
          <w:p w:rsidRPr="00DC6D14" w:rsidR="0038329E" w:rsidRDefault="0038329E" w14:paraId="233DF59F" w14:textId="77777777">
            <w:pPr>
              <w:contextualSpacing/>
              <w:rPr>
                <w:sz w:val="22"/>
                <w:szCs w:val="22"/>
                <w:lang w:eastAsia="en-US"/>
              </w:rPr>
            </w:pPr>
          </w:p>
        </w:tc>
        <w:tc>
          <w:tcPr>
            <w:tcW w:w="4714" w:type="dxa"/>
            <w:tcMar/>
          </w:tcPr>
          <w:p w:rsidRPr="00DC6D14" w:rsidR="0038329E" w:rsidRDefault="0038329E" w14:paraId="1B0489AA" w14:textId="77777777">
            <w:pPr>
              <w:suppressAutoHyphens w:val="0"/>
              <w:contextualSpacing/>
              <w:rPr>
                <w:sz w:val="22"/>
                <w:szCs w:val="22"/>
                <w:lang w:val="en-GB" w:eastAsia="en-US"/>
              </w:rPr>
            </w:pPr>
          </w:p>
        </w:tc>
      </w:tr>
      <w:tr w:rsidRPr="001002B4" w:rsidR="00F16242" w:rsidTr="7BFC6B0A" w14:paraId="5DE80F82" w14:textId="77777777">
        <w:trPr>
          <w:trHeight w:val="888"/>
        </w:trPr>
        <w:tc>
          <w:tcPr>
            <w:tcW w:w="4833" w:type="dxa"/>
            <w:tcMar/>
          </w:tcPr>
          <w:p w:rsidRPr="00DC6D14" w:rsidR="0038329E" w:rsidP="005C6294" w:rsidRDefault="0038329E" w14:paraId="6AB569B0" w14:textId="2162E1A0">
            <w:pPr>
              <w:numPr>
                <w:ilvl w:val="1"/>
                <w:numId w:val="54"/>
              </w:numPr>
              <w:suppressAutoHyphens w:val="0"/>
              <w:contextualSpacing/>
              <w:jc w:val="both"/>
              <w:rPr>
                <w:color w:val="7030A0"/>
                <w:sz w:val="22"/>
                <w:szCs w:val="22"/>
                <w:lang w:eastAsia="en-US"/>
              </w:rPr>
            </w:pPr>
            <w:r w:rsidRPr="00DC6D14">
              <w:rPr>
                <w:sz w:val="22"/>
                <w:szCs w:val="22"/>
              </w:rPr>
              <w:t>Úkony spojené s</w:t>
            </w:r>
            <w:r w:rsidR="005D354F">
              <w:rPr>
                <w:sz w:val="22"/>
                <w:szCs w:val="22"/>
              </w:rPr>
              <w:t> </w:t>
            </w:r>
            <w:r w:rsidRPr="00DC6D14">
              <w:rPr>
                <w:sz w:val="22"/>
                <w:szCs w:val="22"/>
              </w:rPr>
              <w:t>plnením tejto Zmluvy sú okrem štatutárnych orgánov oprávnené vykonávať nasledovné osoby:</w:t>
            </w:r>
          </w:p>
        </w:tc>
        <w:tc>
          <w:tcPr>
            <w:tcW w:w="4714" w:type="dxa"/>
            <w:tcMar/>
          </w:tcPr>
          <w:p w:rsidRPr="004167E4" w:rsidR="0038329E" w:rsidP="005C6294" w:rsidRDefault="0038329E" w14:paraId="4CA480A5" w14:textId="77777777">
            <w:pPr>
              <w:numPr>
                <w:ilvl w:val="1"/>
                <w:numId w:val="55"/>
              </w:numPr>
              <w:suppressAutoHyphens w:val="0"/>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Pr="001002B4" w:rsidR="00F16242" w:rsidTr="7BFC6B0A" w14:paraId="6D0402F2" w14:textId="77777777">
        <w:trPr>
          <w:trHeight w:val="579"/>
        </w:trPr>
        <w:tc>
          <w:tcPr>
            <w:tcW w:w="4833" w:type="dxa"/>
            <w:tcMar/>
          </w:tcPr>
          <w:p w:rsidRPr="00DC6D14" w:rsidR="0038329E" w:rsidP="005C6294" w:rsidRDefault="0038329E" w14:paraId="2AA7D8B4" w14:textId="77777777">
            <w:pPr>
              <w:numPr>
                <w:ilvl w:val="2"/>
                <w:numId w:val="56"/>
              </w:numPr>
              <w:suppressAutoHyphens w:val="0"/>
              <w:ind w:left="993"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714" w:type="dxa"/>
            <w:tcMar/>
          </w:tcPr>
          <w:p w:rsidRPr="004167E4" w:rsidR="0038329E" w:rsidP="005C6294" w:rsidRDefault="0038329E" w14:paraId="04312924" w14:textId="77777777">
            <w:pPr>
              <w:numPr>
                <w:ilvl w:val="2"/>
                <w:numId w:val="57"/>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Pr="001002B4" w:rsidR="00F16242" w:rsidTr="7BFC6B0A" w14:paraId="26DE6DB7" w14:textId="77777777">
        <w:trPr>
          <w:trHeight w:val="586"/>
        </w:trPr>
        <w:tc>
          <w:tcPr>
            <w:tcW w:w="4833" w:type="dxa"/>
            <w:tcMar/>
          </w:tcPr>
          <w:p w:rsidRPr="00DC6D14" w:rsidR="0038329E" w:rsidP="005C6294" w:rsidRDefault="0038329E" w14:paraId="4DF1F8F2" w14:textId="77777777">
            <w:pPr>
              <w:numPr>
                <w:ilvl w:val="2"/>
                <w:numId w:val="57"/>
              </w:numPr>
              <w:suppressAutoHyphens w:val="0"/>
              <w:ind w:left="1027" w:hanging="567"/>
              <w:contextualSpacing/>
              <w:jc w:val="both"/>
              <w:rPr>
                <w:sz w:val="22"/>
                <w:szCs w:val="22"/>
              </w:rPr>
            </w:pPr>
            <w:r w:rsidRPr="00DC6D14">
              <w:rPr>
                <w:sz w:val="22"/>
                <w:szCs w:val="22"/>
              </w:rPr>
              <w:t xml:space="preserve">za Poskytovateľa: </w:t>
            </w:r>
            <w:r w:rsidRPr="00DC6D14">
              <w:rPr>
                <w:sz w:val="22"/>
                <w:szCs w:val="22"/>
                <w:highlight w:val="yellow"/>
              </w:rPr>
              <w:t>[meno], [e-mail], [tel. kontakt]</w:t>
            </w:r>
          </w:p>
        </w:tc>
        <w:tc>
          <w:tcPr>
            <w:tcW w:w="4714" w:type="dxa"/>
            <w:tcMar/>
          </w:tcPr>
          <w:p w:rsidRPr="004167E4" w:rsidR="0038329E" w:rsidP="005C6294" w:rsidRDefault="0038329E" w14:paraId="56E83FA4" w14:textId="77777777">
            <w:pPr>
              <w:numPr>
                <w:ilvl w:val="2"/>
                <w:numId w:val="58"/>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Pr="001002B4" w:rsidR="00F16242" w:rsidTr="7BFC6B0A" w14:paraId="1D17E4F9" w14:textId="77777777">
        <w:trPr>
          <w:trHeight w:val="1897"/>
        </w:trPr>
        <w:tc>
          <w:tcPr>
            <w:tcW w:w="4833" w:type="dxa"/>
            <w:tcMar/>
          </w:tcPr>
          <w:p w:rsidRPr="00DC6D14" w:rsidR="0038329E" w:rsidP="005C6294" w:rsidRDefault="0038329E" w14:paraId="3E23D7FA" w14:textId="50056C46">
            <w:pPr>
              <w:numPr>
                <w:ilvl w:val="1"/>
                <w:numId w:val="58"/>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w:t>
            </w:r>
            <w:r w:rsidR="005D354F">
              <w:rPr>
                <w:sz w:val="22"/>
                <w:szCs w:val="22"/>
                <w:lang w:eastAsia="sk-SK"/>
              </w:rPr>
              <w:t> </w:t>
            </w:r>
            <w:r w:rsidRPr="00DC6D14">
              <w:rPr>
                <w:sz w:val="22"/>
                <w:szCs w:val="22"/>
                <w:lang w:eastAsia="sk-SK"/>
              </w:rPr>
              <w:t>úkony v</w:t>
            </w:r>
            <w:r w:rsidR="005D354F">
              <w:rPr>
                <w:sz w:val="22"/>
                <w:szCs w:val="22"/>
                <w:lang w:eastAsia="sk-SK"/>
              </w:rPr>
              <w:t> </w:t>
            </w:r>
            <w:r w:rsidRPr="00DC6D14">
              <w:rPr>
                <w:sz w:val="22"/>
                <w:szCs w:val="22"/>
                <w:lang w:eastAsia="sk-SK"/>
              </w:rPr>
              <w:t>súdnom, správnom, rozhodcovskom alebo inom konaní pred orgánmi verejnej moci sú oprávnené vykonávať výlučne štatutárne orgány Strán alebo osoby výslovne písomne splnomocnené Stranami.</w:t>
            </w:r>
          </w:p>
        </w:tc>
        <w:tc>
          <w:tcPr>
            <w:tcW w:w="4714" w:type="dxa"/>
            <w:tcMar/>
          </w:tcPr>
          <w:p w:rsidRPr="004167E4" w:rsidR="0038329E" w:rsidP="005C6294" w:rsidRDefault="0038329E" w14:paraId="00216B24" w14:textId="77777777">
            <w:pPr>
              <w:numPr>
                <w:ilvl w:val="1"/>
                <w:numId w:val="59"/>
              </w:numPr>
              <w:suppressAutoHyphens w:val="0"/>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Pr="001002B4" w:rsidR="00F16242" w:rsidTr="7BFC6B0A" w14:paraId="23503642" w14:textId="77777777">
        <w:trPr>
          <w:trHeight w:val="149"/>
        </w:trPr>
        <w:tc>
          <w:tcPr>
            <w:tcW w:w="4833" w:type="dxa"/>
            <w:tcMar/>
          </w:tcPr>
          <w:p w:rsidRPr="000616E8" w:rsidR="0038329E" w:rsidP="005C6294" w:rsidRDefault="0038329E" w14:paraId="38B7F455" w14:textId="7DCC7209">
            <w:pPr>
              <w:numPr>
                <w:ilvl w:val="1"/>
                <w:numId w:val="59"/>
              </w:numPr>
              <w:suppressAutoHyphens w:val="0"/>
              <w:contextualSpacing/>
              <w:jc w:val="both"/>
              <w:rPr>
                <w:sz w:val="22"/>
                <w:szCs w:val="22"/>
                <w:lang w:eastAsia="sk-SK"/>
              </w:rPr>
            </w:pPr>
            <w:r w:rsidRPr="00DC6D14">
              <w:rPr>
                <w:sz w:val="22"/>
                <w:szCs w:val="22"/>
                <w:lang w:eastAsia="sk-SK"/>
              </w:rPr>
              <w:t>Každá Strana je povinná bez zbytočného odkladu informovať druhú Stranu o</w:t>
            </w:r>
            <w:r w:rsidR="005D354F">
              <w:rPr>
                <w:sz w:val="22"/>
                <w:szCs w:val="22"/>
                <w:lang w:eastAsia="sk-SK"/>
              </w:rPr>
              <w:t> </w:t>
            </w:r>
            <w:r w:rsidRPr="00DC6D14">
              <w:rPr>
                <w:sz w:val="22"/>
                <w:szCs w:val="22"/>
                <w:lang w:eastAsia="sk-SK"/>
              </w:rPr>
              <w:t>obmedzeniach a/alebo zmenách oprávnenia osôb uvedených v</w:t>
            </w:r>
            <w:r w:rsidR="005D354F">
              <w:rPr>
                <w:sz w:val="22"/>
                <w:szCs w:val="22"/>
                <w:lang w:eastAsia="sk-SK"/>
              </w:rPr>
              <w:t> </w:t>
            </w:r>
            <w:r w:rsidRPr="00DC6D14">
              <w:rPr>
                <w:sz w:val="22"/>
                <w:szCs w:val="22"/>
                <w:lang w:eastAsia="sk-SK"/>
              </w:rPr>
              <w:t xml:space="preserve">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w:t>
            </w:r>
            <w:r w:rsidR="005D354F">
              <w:rPr>
                <w:sz w:val="22"/>
                <w:szCs w:val="22"/>
                <w:lang w:eastAsia="sk-SK"/>
              </w:rPr>
              <w:t> </w:t>
            </w:r>
            <w:r>
              <w:rPr>
                <w:sz w:val="22"/>
                <w:szCs w:val="22"/>
                <w:lang w:eastAsia="sk-SK"/>
              </w:rPr>
              <w:t xml:space="preserve">prípade týchto zmien </w:t>
            </w:r>
            <w:r w:rsidRPr="000616E8">
              <w:rPr>
                <w:sz w:val="22"/>
                <w:szCs w:val="22"/>
                <w:lang w:eastAsia="sk-SK"/>
              </w:rPr>
              <w:t>nie je potrebné uzatvárať dodatok k</w:t>
            </w:r>
            <w:r w:rsidR="005D354F">
              <w:rPr>
                <w:sz w:val="22"/>
                <w:szCs w:val="22"/>
                <w:lang w:eastAsia="sk-SK"/>
              </w:rPr>
              <w:t> </w:t>
            </w:r>
            <w:r>
              <w:rPr>
                <w:sz w:val="22"/>
                <w:szCs w:val="22"/>
                <w:lang w:eastAsia="sk-SK"/>
              </w:rPr>
              <w:t>Z</w:t>
            </w:r>
            <w:r w:rsidRPr="000616E8">
              <w:rPr>
                <w:sz w:val="22"/>
                <w:szCs w:val="22"/>
                <w:lang w:eastAsia="sk-SK"/>
              </w:rPr>
              <w:t>mluve.</w:t>
            </w:r>
          </w:p>
        </w:tc>
        <w:tc>
          <w:tcPr>
            <w:tcW w:w="4714" w:type="dxa"/>
            <w:tcMar/>
          </w:tcPr>
          <w:p w:rsidRPr="004167E4" w:rsidR="0038329E" w:rsidP="005C6294" w:rsidRDefault="0038329E" w14:paraId="04253ADF" w14:textId="77777777">
            <w:pPr>
              <w:numPr>
                <w:ilvl w:val="1"/>
                <w:numId w:val="60"/>
              </w:numPr>
              <w:suppressAutoHyphens w:val="0"/>
              <w:contextualSpacing/>
              <w:jc w:val="both"/>
              <w:rPr>
                <w:sz w:val="22"/>
                <w:szCs w:val="22"/>
                <w:lang w:val="en-GB" w:eastAsia="en-US"/>
              </w:rPr>
            </w:pPr>
            <w:r w:rsidRPr="00C828F1">
              <w:rPr>
                <w:sz w:val="22"/>
                <w:szCs w:val="22"/>
                <w:lang w:val="en-GB" w:eastAsia="en-US"/>
              </w:rPr>
              <w:t xml:space="preserve">Each Party shall inform the other Party 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Pr="001002B4" w:rsidR="00F16242" w:rsidTr="7BFC6B0A" w14:paraId="7D9AF5A7" w14:textId="77777777">
        <w:trPr>
          <w:trHeight w:val="149"/>
        </w:trPr>
        <w:tc>
          <w:tcPr>
            <w:tcW w:w="4833" w:type="dxa"/>
            <w:tcMar/>
          </w:tcPr>
          <w:p w:rsidRPr="00DC6D14" w:rsidR="0038329E" w:rsidRDefault="0038329E" w14:paraId="573E531F" w14:textId="77777777">
            <w:pPr>
              <w:suppressAutoHyphens w:val="0"/>
              <w:ind w:left="457"/>
              <w:contextualSpacing/>
              <w:jc w:val="both"/>
              <w:rPr>
                <w:color w:val="7030A0"/>
                <w:sz w:val="22"/>
                <w:szCs w:val="22"/>
                <w:lang w:eastAsia="en-US"/>
              </w:rPr>
            </w:pPr>
          </w:p>
        </w:tc>
        <w:tc>
          <w:tcPr>
            <w:tcW w:w="4714" w:type="dxa"/>
            <w:tcMar/>
          </w:tcPr>
          <w:p w:rsidRPr="00DC6D14" w:rsidR="0038329E" w:rsidRDefault="0038329E" w14:paraId="0D07C19A" w14:textId="77777777">
            <w:pPr>
              <w:suppressAutoHyphens w:val="0"/>
              <w:ind w:left="483"/>
              <w:contextualSpacing/>
              <w:jc w:val="both"/>
              <w:rPr>
                <w:color w:val="7030A0"/>
                <w:sz w:val="22"/>
                <w:szCs w:val="22"/>
                <w:lang w:val="en-GB" w:eastAsia="en-US"/>
              </w:rPr>
            </w:pPr>
          </w:p>
        </w:tc>
      </w:tr>
      <w:tr w:rsidRPr="001002B4" w:rsidR="00F16242" w:rsidTr="7BFC6B0A" w14:paraId="183C2059" w14:textId="77777777">
        <w:trPr>
          <w:trHeight w:val="149"/>
        </w:trPr>
        <w:tc>
          <w:tcPr>
            <w:tcW w:w="4833" w:type="dxa"/>
            <w:tcMar/>
          </w:tcPr>
          <w:p w:rsidRPr="00DC6D14" w:rsidR="0038329E" w:rsidRDefault="0038329E" w14:paraId="3CCEF729" w14:textId="77777777">
            <w:pPr>
              <w:suppressAutoHyphens w:val="0"/>
              <w:ind w:left="457"/>
              <w:contextualSpacing/>
              <w:jc w:val="both"/>
              <w:rPr>
                <w:color w:val="7030A0"/>
                <w:sz w:val="22"/>
                <w:szCs w:val="22"/>
                <w:lang w:eastAsia="en-US"/>
              </w:rPr>
            </w:pPr>
          </w:p>
        </w:tc>
        <w:tc>
          <w:tcPr>
            <w:tcW w:w="4714" w:type="dxa"/>
            <w:tcMar/>
          </w:tcPr>
          <w:p w:rsidRPr="00DC6D14" w:rsidR="0038329E" w:rsidRDefault="0038329E" w14:paraId="6AECC485" w14:textId="77777777">
            <w:pPr>
              <w:suppressAutoHyphens w:val="0"/>
              <w:ind w:left="483"/>
              <w:contextualSpacing/>
              <w:jc w:val="both"/>
              <w:rPr>
                <w:color w:val="7030A0"/>
                <w:sz w:val="22"/>
                <w:szCs w:val="22"/>
                <w:lang w:val="en-GB" w:eastAsia="en-US"/>
              </w:rPr>
            </w:pPr>
          </w:p>
        </w:tc>
      </w:tr>
      <w:tr w:rsidRPr="001002B4" w:rsidR="00F16242" w:rsidTr="7BFC6B0A" w14:paraId="76D88E19" w14:textId="77777777">
        <w:trPr>
          <w:trHeight w:val="355"/>
        </w:trPr>
        <w:tc>
          <w:tcPr>
            <w:tcW w:w="4833" w:type="dxa"/>
            <w:tcMar/>
          </w:tcPr>
          <w:p w:rsidRPr="00DC6D14" w:rsidR="0038329E" w:rsidP="005C6294" w:rsidRDefault="0038329E" w14:paraId="55B1BDE3" w14:textId="77777777">
            <w:pPr>
              <w:numPr>
                <w:ilvl w:val="0"/>
                <w:numId w:val="60"/>
              </w:numPr>
              <w:suppressAutoHyphens w:val="0"/>
              <w:contextualSpacing/>
              <w:jc w:val="both"/>
              <w:rPr>
                <w:b/>
                <w:bCs/>
                <w:sz w:val="22"/>
                <w:szCs w:val="22"/>
                <w:lang w:eastAsia="en-US"/>
              </w:rPr>
            </w:pPr>
            <w:r w:rsidRPr="00DC6D14">
              <w:rPr>
                <w:b/>
                <w:bCs/>
                <w:sz w:val="22"/>
                <w:szCs w:val="22"/>
                <w:lang w:eastAsia="en-US"/>
              </w:rPr>
              <w:t>DORUČOVANIE</w:t>
            </w:r>
          </w:p>
        </w:tc>
        <w:tc>
          <w:tcPr>
            <w:tcW w:w="4714" w:type="dxa"/>
            <w:tcMar/>
          </w:tcPr>
          <w:p w:rsidRPr="00DC6D14" w:rsidR="0038329E" w:rsidP="005C6294" w:rsidRDefault="0038329E" w14:paraId="1ECE9937" w14:textId="77777777">
            <w:pPr>
              <w:numPr>
                <w:ilvl w:val="0"/>
                <w:numId w:val="61"/>
              </w:numPr>
              <w:suppressAutoHyphens w:val="0"/>
              <w:contextualSpacing/>
              <w:jc w:val="both"/>
              <w:rPr>
                <w:b/>
                <w:bCs/>
                <w:sz w:val="22"/>
                <w:szCs w:val="22"/>
                <w:lang w:val="en-GB" w:eastAsia="en-US"/>
              </w:rPr>
            </w:pPr>
            <w:r w:rsidRPr="00DC6D14">
              <w:rPr>
                <w:b/>
                <w:bCs/>
                <w:sz w:val="22"/>
                <w:szCs w:val="22"/>
                <w:lang w:val="en-GB" w:eastAsia="en-US"/>
              </w:rPr>
              <w:t>DELIVERY</w:t>
            </w:r>
          </w:p>
        </w:tc>
      </w:tr>
      <w:tr w:rsidRPr="001002B4" w:rsidR="00F16242" w:rsidTr="7BFC6B0A" w14:paraId="704A38A4" w14:textId="77777777">
        <w:trPr>
          <w:trHeight w:val="3812"/>
        </w:trPr>
        <w:tc>
          <w:tcPr>
            <w:tcW w:w="4833" w:type="dxa"/>
            <w:tcMar/>
          </w:tcPr>
          <w:p w:rsidRPr="00DC6D14" w:rsidR="0038329E" w:rsidP="005C6294" w:rsidRDefault="0038329E" w14:paraId="6CD03AFB" w14:textId="44529DC9">
            <w:pPr>
              <w:numPr>
                <w:ilvl w:val="1"/>
                <w:numId w:val="62"/>
              </w:numPr>
              <w:suppressAutoHyphens w:val="0"/>
              <w:contextualSpacing/>
              <w:jc w:val="both"/>
              <w:rPr>
                <w:b/>
                <w:bCs/>
                <w:sz w:val="22"/>
                <w:szCs w:val="22"/>
                <w:lang w:eastAsia="en-US"/>
              </w:rPr>
            </w:pPr>
            <w:r w:rsidRPr="00DC6D14">
              <w:rPr>
                <w:sz w:val="22"/>
                <w:szCs w:val="22"/>
                <w:lang w:eastAsia="nl-NL"/>
              </w:rPr>
              <w:t>Písomnosti v</w:t>
            </w:r>
            <w:r w:rsidR="005D354F">
              <w:rPr>
                <w:sz w:val="22"/>
                <w:szCs w:val="22"/>
                <w:lang w:eastAsia="nl-NL"/>
              </w:rPr>
              <w:t> </w:t>
            </w:r>
            <w:r w:rsidRPr="00DC6D14">
              <w:rPr>
                <w:sz w:val="22"/>
                <w:szCs w:val="22"/>
                <w:lang w:eastAsia="nl-NL"/>
              </w:rPr>
              <w:t>listinnej podobe týkajúce sa právnych vzťahov založených medzi Stranami touto Zmluvou sa doručujú doporučene prostredníctvom Slovenskej pošty, a.s. alebo iného doručovateľa doručením na adresu Strany uvedenú v</w:t>
            </w:r>
            <w:r w:rsidR="005D354F">
              <w:rPr>
                <w:sz w:val="22"/>
                <w:szCs w:val="22"/>
                <w:lang w:eastAsia="nl-NL"/>
              </w:rPr>
              <w:t> </w:t>
            </w:r>
            <w:r w:rsidRPr="00DC6D14">
              <w:rPr>
                <w:sz w:val="22"/>
                <w:szCs w:val="22"/>
                <w:lang w:eastAsia="nl-NL"/>
              </w:rPr>
              <w:t>záhlaví Zmluvy, ak nie je v</w:t>
            </w:r>
            <w:r w:rsidR="005D354F">
              <w:rPr>
                <w:sz w:val="22"/>
                <w:szCs w:val="22"/>
                <w:lang w:eastAsia="nl-NL"/>
              </w:rPr>
              <w:t> </w:t>
            </w:r>
            <w:r w:rsidRPr="00DC6D14">
              <w:rPr>
                <w:sz w:val="22"/>
                <w:szCs w:val="22"/>
                <w:lang w:eastAsia="nl-NL"/>
              </w:rPr>
              <w:t>tejto Zmluve uvedené inak. Ostatné písomnosti sa doručujú tiež prostredníctvom elektronickej pošty. Každá Strana je povinná oznámiť druhej Strane každú zmenu svojho sídla podľa zásad uvedených v</w:t>
            </w:r>
            <w:r w:rsidR="005D354F">
              <w:rPr>
                <w:sz w:val="22"/>
                <w:szCs w:val="22"/>
                <w:lang w:eastAsia="nl-NL"/>
              </w:rPr>
              <w:t> </w:t>
            </w:r>
            <w:r w:rsidRPr="00DC6D14">
              <w:rPr>
                <w:sz w:val="22"/>
                <w:szCs w:val="22"/>
                <w:lang w:eastAsia="nl-NL"/>
              </w:rPr>
              <w:t xml:space="preserve">tomto článku do 3 (slovom: </w:t>
            </w:r>
            <w:r w:rsidRPr="00DC6D14">
              <w:rPr>
                <w:i/>
                <w:iCs/>
                <w:sz w:val="22"/>
                <w:szCs w:val="22"/>
                <w:lang w:eastAsia="nl-NL"/>
              </w:rPr>
              <w:t>troch</w:t>
            </w:r>
            <w:r w:rsidRPr="00DC6D14">
              <w:rPr>
                <w:sz w:val="22"/>
                <w:szCs w:val="22"/>
                <w:lang w:eastAsia="nl-NL"/>
              </w:rPr>
              <w:t>) dní odo dňa zmeny sídla.</w:t>
            </w:r>
          </w:p>
        </w:tc>
        <w:tc>
          <w:tcPr>
            <w:tcW w:w="4714" w:type="dxa"/>
            <w:tcMar/>
          </w:tcPr>
          <w:p w:rsidRPr="00C828F1" w:rsidR="0038329E" w:rsidP="005C6294" w:rsidRDefault="0038329E" w14:paraId="0B73B097" w14:textId="42E8742C">
            <w:pPr>
              <w:numPr>
                <w:ilvl w:val="1"/>
                <w:numId w:val="63"/>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proofErr w:type="spellStart"/>
            <w:r w:rsidRPr="00C828F1">
              <w:rPr>
                <w:i/>
                <w:iCs/>
                <w:sz w:val="22"/>
                <w:szCs w:val="22"/>
                <w:lang w:val="en-GB" w:eastAsia="en-US"/>
              </w:rPr>
              <w:t>Slovenská</w:t>
            </w:r>
            <w:proofErr w:type="spellEnd"/>
            <w:r w:rsidRPr="00C828F1">
              <w:rPr>
                <w:i/>
                <w:iCs/>
                <w:sz w:val="22"/>
                <w:szCs w:val="22"/>
                <w:lang w:val="en-GB" w:eastAsia="en-US"/>
              </w:rPr>
              <w:t xml:space="preserve"> </w:t>
            </w:r>
            <w:proofErr w:type="spellStart"/>
            <w:r w:rsidRPr="00C828F1">
              <w:rPr>
                <w:i/>
                <w:iCs/>
                <w:sz w:val="22"/>
                <w:szCs w:val="22"/>
                <w:lang w:val="en-GB" w:eastAsia="en-US"/>
              </w:rPr>
              <w:t>pošta</w:t>
            </w:r>
            <w:proofErr w:type="spellEnd"/>
            <w:r w:rsidRPr="00C828F1">
              <w:rPr>
                <w:i/>
                <w:iCs/>
                <w:sz w:val="22"/>
                <w:szCs w:val="22"/>
                <w:lang w:val="en-GB" w:eastAsia="en-US"/>
              </w:rPr>
              <w:t xml:space="preserve">, </w:t>
            </w:r>
            <w:proofErr w:type="spellStart"/>
            <w:r w:rsidRPr="00C828F1">
              <w:rPr>
                <w:i/>
                <w:iCs/>
                <w:sz w:val="22"/>
                <w:szCs w:val="22"/>
                <w:lang w:val="en-GB" w:eastAsia="en-US"/>
              </w:rPr>
              <w:t>a.s.</w:t>
            </w:r>
            <w:proofErr w:type="spellEnd"/>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Pr="001002B4" w:rsidR="00F16242" w:rsidTr="7BFC6B0A" w14:paraId="5896D95E" w14:textId="77777777">
        <w:trPr>
          <w:trHeight w:val="2491"/>
        </w:trPr>
        <w:tc>
          <w:tcPr>
            <w:tcW w:w="4833" w:type="dxa"/>
            <w:tcMar/>
          </w:tcPr>
          <w:p w:rsidRPr="00DC6D14" w:rsidR="0038329E" w:rsidP="005C6294" w:rsidRDefault="0038329E" w14:paraId="6A6BD6B9" w14:textId="72589320">
            <w:pPr>
              <w:numPr>
                <w:ilvl w:val="1"/>
                <w:numId w:val="63"/>
              </w:numPr>
              <w:suppressAutoHyphens w:val="0"/>
              <w:contextualSpacing/>
              <w:jc w:val="both"/>
              <w:rPr>
                <w:sz w:val="22"/>
                <w:szCs w:val="22"/>
                <w:lang w:eastAsia="nl-NL"/>
              </w:rPr>
            </w:pPr>
            <w:r w:rsidRPr="00DC6D14">
              <w:rPr>
                <w:sz w:val="22"/>
                <w:szCs w:val="22"/>
                <w:lang w:eastAsia="nl-NL"/>
              </w:rPr>
              <w:t>Ak Strana neprevezme písomnosť na adrese uvedenej v</w:t>
            </w:r>
            <w:r w:rsidR="005D354F">
              <w:rPr>
                <w:sz w:val="22"/>
                <w:szCs w:val="22"/>
                <w:lang w:eastAsia="nl-NL"/>
              </w:rPr>
              <w:t> </w:t>
            </w:r>
            <w:r w:rsidRPr="00DC6D14">
              <w:rPr>
                <w:sz w:val="22"/>
                <w:szCs w:val="22"/>
                <w:lang w:eastAsia="nl-NL"/>
              </w:rPr>
              <w:t xml:space="preserve">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w:t>
            </w:r>
            <w:r w:rsidR="005D354F">
              <w:rPr>
                <w:sz w:val="22"/>
                <w:szCs w:val="22"/>
                <w:lang w:eastAsia="nl-NL"/>
              </w:rPr>
              <w:t> </w:t>
            </w:r>
            <w:r w:rsidRPr="00DC6D14">
              <w:rPr>
                <w:sz w:val="22"/>
                <w:szCs w:val="22"/>
                <w:lang w:eastAsia="nl-NL"/>
              </w:rPr>
              <w:t>to aj vtedy, ak sa adresát o</w:t>
            </w:r>
            <w:r w:rsidR="005D354F">
              <w:rPr>
                <w:sz w:val="22"/>
                <w:szCs w:val="22"/>
                <w:lang w:eastAsia="nl-NL"/>
              </w:rPr>
              <w:t> </w:t>
            </w:r>
            <w:r w:rsidRPr="00DC6D14">
              <w:rPr>
                <w:sz w:val="22"/>
                <w:szCs w:val="22"/>
                <w:lang w:eastAsia="nl-NL"/>
              </w:rPr>
              <w:t>tom nedozvie. Všetky právne účinky doručovaných písomností nastanú v</w:t>
            </w:r>
            <w:r w:rsidR="005D354F">
              <w:rPr>
                <w:sz w:val="22"/>
                <w:szCs w:val="22"/>
                <w:lang w:eastAsia="nl-NL"/>
              </w:rPr>
              <w:t> </w:t>
            </w:r>
            <w:r w:rsidRPr="00DC6D14">
              <w:rPr>
                <w:sz w:val="22"/>
                <w:szCs w:val="22"/>
                <w:lang w:eastAsia="nl-NL"/>
              </w:rPr>
              <w:t>tomto prípade dňom, ktorým sa písomnosť považuje za doručenú.</w:t>
            </w:r>
          </w:p>
        </w:tc>
        <w:tc>
          <w:tcPr>
            <w:tcW w:w="4714" w:type="dxa"/>
            <w:tcMar/>
          </w:tcPr>
          <w:p w:rsidRPr="00C828F1" w:rsidR="0038329E" w:rsidP="005C6294" w:rsidRDefault="0038329E" w14:paraId="46196DD2" w14:textId="77777777">
            <w:pPr>
              <w:numPr>
                <w:ilvl w:val="1"/>
                <w:numId w:val="64"/>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Pr="001002B4" w:rsidR="00F16242" w:rsidTr="7BFC6B0A" w14:paraId="435E5B30" w14:textId="77777777">
        <w:trPr>
          <w:trHeight w:val="149"/>
        </w:trPr>
        <w:tc>
          <w:tcPr>
            <w:tcW w:w="4833" w:type="dxa"/>
            <w:tcMar/>
          </w:tcPr>
          <w:p w:rsidRPr="00DC6D14" w:rsidR="0038329E" w:rsidP="005C6294" w:rsidRDefault="0038329E" w14:paraId="2E1DE150" w14:textId="76BCCBA1">
            <w:pPr>
              <w:numPr>
                <w:ilvl w:val="1"/>
                <w:numId w:val="64"/>
              </w:numPr>
              <w:suppressAutoHyphens w:val="0"/>
              <w:contextualSpacing/>
              <w:jc w:val="both"/>
              <w:rPr>
                <w:sz w:val="22"/>
                <w:szCs w:val="22"/>
                <w:lang w:eastAsia="nl-NL"/>
              </w:rPr>
            </w:pPr>
            <w:bookmarkStart w:name="_Hlk11672803" w:id="7"/>
            <w:r w:rsidRPr="00DC6D14">
              <w:rPr>
                <w:sz w:val="22"/>
                <w:szCs w:val="22"/>
                <w:lang w:eastAsia="nl-NL"/>
              </w:rPr>
              <w:t>V</w:t>
            </w:r>
            <w:r w:rsidR="005D354F">
              <w:rPr>
                <w:sz w:val="22"/>
                <w:szCs w:val="22"/>
                <w:lang w:eastAsia="nl-NL"/>
              </w:rPr>
              <w:t> </w:t>
            </w:r>
            <w:r w:rsidRPr="00DC6D14">
              <w:rPr>
                <w:sz w:val="22"/>
                <w:szCs w:val="22"/>
                <w:lang w:eastAsia="nl-NL"/>
              </w:rPr>
              <w:t>prípade doručovania prostredníctvom elektronickej pošty (e-mailom) sa písomnosť považuje za doručenú buď prijatím potvrdenia druhej Strany o</w:t>
            </w:r>
            <w:r w:rsidR="005D354F">
              <w:rPr>
                <w:sz w:val="22"/>
                <w:szCs w:val="22"/>
                <w:lang w:eastAsia="nl-NL"/>
              </w:rPr>
              <w:t> </w:t>
            </w:r>
            <w:r w:rsidRPr="00DC6D14">
              <w:rPr>
                <w:sz w:val="22"/>
                <w:szCs w:val="22"/>
                <w:lang w:eastAsia="nl-NL"/>
              </w:rPr>
              <w:t xml:space="preserve">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714" w:type="dxa"/>
            <w:tcMar/>
          </w:tcPr>
          <w:p w:rsidRPr="00C828F1" w:rsidR="0038329E" w:rsidP="005C6294" w:rsidRDefault="0038329E" w14:paraId="4B597EB2" w14:textId="65C4F20E">
            <w:pPr>
              <w:numPr>
                <w:ilvl w:val="1"/>
                <w:numId w:val="65"/>
              </w:numPr>
              <w:suppressAutoHyphens w:val="0"/>
              <w:contextualSpacing/>
              <w:jc w:val="both"/>
              <w:rPr>
                <w:sz w:val="22"/>
                <w:szCs w:val="22"/>
                <w:lang w:val="en-GB" w:eastAsia="en-US"/>
              </w:rPr>
            </w:pPr>
            <w:r w:rsidRPr="00C828F1">
              <w:rPr>
                <w:sz w:val="22"/>
                <w:szCs w:val="22"/>
                <w:lang w:val="en-GB" w:eastAsia="en-US"/>
              </w:rPr>
              <w:t>In the case of service by electronic mail (e-mail), the document shall be deemed to have been delivered either upon receipt of the other Party</w:t>
            </w:r>
            <w:r w:rsidR="005D354F">
              <w:rPr>
                <w:sz w:val="22"/>
                <w:szCs w:val="22"/>
                <w:lang w:val="en-GB" w:eastAsia="en-US"/>
              </w:rPr>
              <w:t>’</w:t>
            </w:r>
            <w:r w:rsidRPr="00C828F1">
              <w:rPr>
                <w:sz w:val="22"/>
                <w:szCs w:val="22"/>
                <w:lang w:val="en-GB" w:eastAsia="en-US"/>
              </w:rPr>
              <w:t xml:space="preserve">s acknowledgement of receipt of the document or upon the </w:t>
            </w:r>
            <w:r w:rsidR="007D049E">
              <w:rPr>
                <w:sz w:val="22"/>
                <w:szCs w:val="22"/>
                <w:lang w:val="en-GB" w:eastAsia="en-US"/>
              </w:rPr>
              <w:t>expiry</w:t>
            </w:r>
            <w:r w:rsidRPr="00C828F1" w:rsidR="007D049E">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Pr="001002B4" w:rsidR="00F16242" w:rsidTr="7BFC6B0A" w14:paraId="7389E9DC" w14:textId="77777777">
        <w:trPr>
          <w:trHeight w:val="2935"/>
        </w:trPr>
        <w:tc>
          <w:tcPr>
            <w:tcW w:w="4833" w:type="dxa"/>
            <w:tcMar/>
          </w:tcPr>
          <w:p w:rsidRPr="00DC6D14" w:rsidR="0038329E" w:rsidP="005C6294" w:rsidRDefault="0038329E" w14:paraId="15DD2931" w14:textId="786626C4">
            <w:pPr>
              <w:numPr>
                <w:ilvl w:val="1"/>
                <w:numId w:val="65"/>
              </w:numPr>
              <w:suppressAutoHyphens w:val="0"/>
              <w:contextualSpacing/>
              <w:jc w:val="both"/>
              <w:rPr>
                <w:sz w:val="22"/>
                <w:szCs w:val="22"/>
                <w:lang w:eastAsia="nl-NL"/>
              </w:rPr>
            </w:pPr>
            <w:r w:rsidRPr="00DC6D14">
              <w:rPr>
                <w:sz w:val="22"/>
                <w:szCs w:val="22"/>
                <w:lang w:eastAsia="nl-NL"/>
              </w:rPr>
              <w:t>Strany sa dohodli, že písomnosti obsahujúce právne úkony týkajúce sa ukončenia Zmluvy sa považujú za doručené len v</w:t>
            </w:r>
            <w:r w:rsidR="005D354F">
              <w:rPr>
                <w:sz w:val="22"/>
                <w:szCs w:val="22"/>
                <w:lang w:eastAsia="nl-NL"/>
              </w:rPr>
              <w:t> </w:t>
            </w:r>
            <w:r w:rsidRPr="00DC6D14">
              <w:rPr>
                <w:sz w:val="22"/>
                <w:szCs w:val="22"/>
                <w:lang w:eastAsia="nl-NL"/>
              </w:rPr>
              <w:t>prípade, že je písomnosť doručovaná prostredníctvom Slovenskej pošty, a.s. alebo iného doručovateľa, a</w:t>
            </w:r>
            <w:r w:rsidR="005D354F">
              <w:rPr>
                <w:sz w:val="22"/>
                <w:szCs w:val="22"/>
                <w:lang w:eastAsia="nl-NL"/>
              </w:rPr>
              <w:t> </w:t>
            </w:r>
            <w:r w:rsidRPr="00DC6D14">
              <w:rPr>
                <w:sz w:val="22"/>
                <w:szCs w:val="22"/>
                <w:lang w:eastAsia="nl-NL"/>
              </w:rPr>
              <w:t>to doručením písomnosti na adresu Strany uvedenú v</w:t>
            </w:r>
            <w:r w:rsidR="005D354F">
              <w:rPr>
                <w:sz w:val="22"/>
                <w:szCs w:val="22"/>
                <w:lang w:eastAsia="nl-NL"/>
              </w:rPr>
              <w:t> </w:t>
            </w:r>
            <w:r w:rsidRPr="00DC6D14">
              <w:rPr>
                <w:sz w:val="22"/>
                <w:szCs w:val="22"/>
                <w:lang w:eastAsia="nl-NL"/>
              </w:rPr>
              <w:t>záhlaví Zmluvy s</w:t>
            </w:r>
            <w:r w:rsidR="005D354F">
              <w:rPr>
                <w:sz w:val="22"/>
                <w:szCs w:val="22"/>
                <w:lang w:eastAsia="nl-NL"/>
              </w:rPr>
              <w:t> </w:t>
            </w:r>
            <w:r w:rsidRPr="00DC6D14">
              <w:rPr>
                <w:sz w:val="22"/>
                <w:szCs w:val="22"/>
                <w:lang w:eastAsia="nl-NL"/>
              </w:rPr>
              <w:t>využitím služby „Doručenka“ alebo rovnocennej zasielateľskej služby dokumentujúcej skutočné prijatie zásielky.</w:t>
            </w:r>
          </w:p>
        </w:tc>
        <w:tc>
          <w:tcPr>
            <w:tcW w:w="4714" w:type="dxa"/>
            <w:tcMar/>
          </w:tcPr>
          <w:p w:rsidRPr="00C828F1" w:rsidR="0038329E" w:rsidP="005C6294" w:rsidRDefault="0038329E" w14:paraId="6081EDBA" w14:textId="6924BCC6">
            <w:pPr>
              <w:numPr>
                <w:ilvl w:val="1"/>
                <w:numId w:val="66"/>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w:t>
            </w:r>
            <w:r w:rsidRPr="0072414D" w:rsidR="005D354F">
              <w:rPr>
                <w:sz w:val="22"/>
                <w:szCs w:val="22"/>
                <w:lang w:val="en-GB" w:eastAsia="en-US"/>
              </w:rPr>
              <w:t xml:space="preserve"> </w:t>
            </w:r>
            <w:r w:rsidRPr="0072414D">
              <w:rPr>
                <w:sz w:val="22"/>
                <w:szCs w:val="22"/>
                <w:lang w:val="en-GB" w:eastAsia="en-US"/>
              </w:rPr>
              <w:t xml:space="preserve">specified in the header of the </w:t>
            </w:r>
            <w:r>
              <w:rPr>
                <w:sz w:val="22"/>
                <w:szCs w:val="22"/>
                <w:lang w:val="en-GB" w:eastAsia="en-US"/>
              </w:rPr>
              <w:t>Agreement</w:t>
            </w:r>
            <w:r w:rsidRPr="0072414D">
              <w:rPr>
                <w:sz w:val="22"/>
                <w:szCs w:val="22"/>
                <w:lang w:val="en-GB" w:eastAsia="en-US"/>
              </w:rPr>
              <w:t xml:space="preserve">, using the service </w:t>
            </w:r>
            <w:r w:rsidR="005D354F">
              <w:rPr>
                <w:sz w:val="22"/>
                <w:szCs w:val="22"/>
                <w:lang w:val="en-GB" w:eastAsia="en-US"/>
              </w:rPr>
              <w:t>“</w:t>
            </w:r>
            <w:r w:rsidRPr="0072414D">
              <w:rPr>
                <w:sz w:val="22"/>
                <w:szCs w:val="22"/>
                <w:lang w:val="en-GB" w:eastAsia="en-US"/>
              </w:rPr>
              <w:t>Delivery Note</w:t>
            </w:r>
            <w:r w:rsidR="005D354F">
              <w:rPr>
                <w:sz w:val="22"/>
                <w:szCs w:val="22"/>
                <w:lang w:val="en-GB" w:eastAsia="en-US"/>
              </w:rPr>
              <w:t>”</w:t>
            </w:r>
            <w:r w:rsidRPr="0072414D">
              <w:rPr>
                <w:sz w:val="22"/>
                <w:szCs w:val="22"/>
                <w:lang w:val="en-GB" w:eastAsia="en-US"/>
              </w:rPr>
              <w:t xml:space="preserve"> or equivalent forwarding service documenting the actual receipt of the shipment.</w:t>
            </w:r>
          </w:p>
        </w:tc>
      </w:tr>
      <w:tr w:rsidRPr="001002B4" w:rsidR="00F16242" w:rsidTr="7BFC6B0A" w14:paraId="251C4EFD" w14:textId="77777777">
        <w:trPr>
          <w:trHeight w:val="149"/>
        </w:trPr>
        <w:tc>
          <w:tcPr>
            <w:tcW w:w="4833" w:type="dxa"/>
            <w:tcMar/>
          </w:tcPr>
          <w:p w:rsidRPr="00DC6D14" w:rsidR="0038329E" w:rsidRDefault="0038329E" w14:paraId="0CDD8F57" w14:textId="77777777">
            <w:pPr>
              <w:suppressAutoHyphens w:val="0"/>
              <w:ind w:left="360"/>
              <w:contextualSpacing/>
              <w:rPr>
                <w:b/>
                <w:bCs/>
                <w:sz w:val="22"/>
                <w:szCs w:val="22"/>
                <w:lang w:eastAsia="en-US"/>
              </w:rPr>
            </w:pPr>
          </w:p>
        </w:tc>
        <w:tc>
          <w:tcPr>
            <w:tcW w:w="4714" w:type="dxa"/>
            <w:tcMar/>
          </w:tcPr>
          <w:p w:rsidRPr="00C828F1" w:rsidR="0038329E" w:rsidRDefault="0038329E" w14:paraId="2AD0BE2B" w14:textId="77777777">
            <w:pPr>
              <w:suppressAutoHyphens w:val="0"/>
              <w:ind w:left="483"/>
              <w:contextualSpacing/>
              <w:rPr>
                <w:sz w:val="22"/>
                <w:szCs w:val="22"/>
                <w:lang w:val="en-GB" w:eastAsia="en-US"/>
              </w:rPr>
            </w:pPr>
          </w:p>
        </w:tc>
      </w:tr>
      <w:tr w:rsidRPr="001002B4" w:rsidR="00F16242" w:rsidTr="7BFC6B0A" w14:paraId="6ECAAC36" w14:textId="77777777">
        <w:trPr>
          <w:trHeight w:val="149"/>
        </w:trPr>
        <w:tc>
          <w:tcPr>
            <w:tcW w:w="4833" w:type="dxa"/>
            <w:tcMar/>
          </w:tcPr>
          <w:p w:rsidR="0038329E" w:rsidRDefault="0038329E" w14:paraId="052A4A11" w14:textId="77777777">
            <w:pPr>
              <w:suppressAutoHyphens w:val="0"/>
              <w:ind w:left="360"/>
              <w:contextualSpacing/>
              <w:rPr>
                <w:b/>
                <w:bCs/>
                <w:sz w:val="22"/>
                <w:szCs w:val="22"/>
                <w:lang w:eastAsia="en-US"/>
              </w:rPr>
            </w:pPr>
          </w:p>
          <w:p w:rsidRPr="00DC6D14" w:rsidR="007D049E" w:rsidRDefault="007D049E" w14:paraId="4A0F11CE" w14:textId="0C8FD6A6">
            <w:pPr>
              <w:suppressAutoHyphens w:val="0"/>
              <w:ind w:left="360"/>
              <w:contextualSpacing/>
              <w:rPr>
                <w:b/>
                <w:bCs/>
                <w:sz w:val="22"/>
                <w:szCs w:val="22"/>
                <w:lang w:eastAsia="en-US"/>
              </w:rPr>
            </w:pPr>
          </w:p>
        </w:tc>
        <w:tc>
          <w:tcPr>
            <w:tcW w:w="4714" w:type="dxa"/>
            <w:tcMar/>
          </w:tcPr>
          <w:p w:rsidRPr="00DC6D14" w:rsidR="0038329E" w:rsidRDefault="0038329E" w14:paraId="3F2AFA21" w14:textId="77777777">
            <w:pPr>
              <w:suppressAutoHyphens w:val="0"/>
              <w:ind w:left="483"/>
              <w:contextualSpacing/>
              <w:rPr>
                <w:b/>
                <w:bCs/>
                <w:sz w:val="22"/>
                <w:szCs w:val="22"/>
                <w:lang w:val="en-GB" w:eastAsia="en-US"/>
              </w:rPr>
            </w:pPr>
          </w:p>
        </w:tc>
      </w:tr>
      <w:tr w:rsidRPr="001002B4" w:rsidR="00F16242" w:rsidTr="7BFC6B0A" w14:paraId="4A6DD77D" w14:textId="77777777">
        <w:trPr>
          <w:trHeight w:val="336"/>
        </w:trPr>
        <w:tc>
          <w:tcPr>
            <w:tcW w:w="4833" w:type="dxa"/>
            <w:tcMar/>
          </w:tcPr>
          <w:p w:rsidRPr="00DC6D14" w:rsidR="0038329E" w:rsidP="005C6294" w:rsidRDefault="0038329E" w14:paraId="703D86DB" w14:textId="77777777">
            <w:pPr>
              <w:numPr>
                <w:ilvl w:val="0"/>
                <w:numId w:val="66"/>
              </w:numPr>
              <w:suppressAutoHyphens w:val="0"/>
              <w:contextualSpacing/>
              <w:jc w:val="both"/>
              <w:rPr>
                <w:b/>
                <w:bCs/>
                <w:sz w:val="22"/>
                <w:szCs w:val="22"/>
                <w:lang w:eastAsia="en-US"/>
              </w:rPr>
            </w:pPr>
            <w:r w:rsidRPr="00DC6D14">
              <w:rPr>
                <w:b/>
                <w:bCs/>
                <w:sz w:val="22"/>
                <w:szCs w:val="22"/>
                <w:lang w:eastAsia="en-US"/>
              </w:rPr>
              <w:t>DÔVERNOSŤ INFORMÁCIÍ</w:t>
            </w:r>
          </w:p>
        </w:tc>
        <w:tc>
          <w:tcPr>
            <w:tcW w:w="4714" w:type="dxa"/>
            <w:tcMar/>
          </w:tcPr>
          <w:p w:rsidRPr="00DC6D14" w:rsidR="0038329E" w:rsidP="005C6294" w:rsidRDefault="0038329E" w14:paraId="036B677D" w14:textId="77777777">
            <w:pPr>
              <w:numPr>
                <w:ilvl w:val="0"/>
                <w:numId w:val="67"/>
              </w:numPr>
              <w:suppressAutoHyphens w:val="0"/>
              <w:contextualSpacing/>
              <w:jc w:val="both"/>
              <w:rPr>
                <w:b/>
                <w:bCs/>
                <w:sz w:val="22"/>
                <w:szCs w:val="22"/>
                <w:lang w:val="en-GB" w:eastAsia="en-US"/>
              </w:rPr>
            </w:pPr>
            <w:r w:rsidRPr="00DC6D14">
              <w:rPr>
                <w:b/>
                <w:bCs/>
                <w:sz w:val="22"/>
                <w:szCs w:val="22"/>
                <w:lang w:val="en-GB" w:eastAsia="en-US"/>
              </w:rPr>
              <w:t>INFORMATION CONFIDENTIALITY</w:t>
            </w:r>
          </w:p>
        </w:tc>
      </w:tr>
      <w:tr w:rsidRPr="001002B4" w:rsidR="00F16242" w:rsidTr="7BFC6B0A" w14:paraId="6D1ACE9E" w14:textId="77777777">
        <w:trPr>
          <w:trHeight w:val="1906"/>
        </w:trPr>
        <w:tc>
          <w:tcPr>
            <w:tcW w:w="4833" w:type="dxa"/>
            <w:tcMar/>
          </w:tcPr>
          <w:p w:rsidRPr="00DC6D14" w:rsidR="0038329E" w:rsidP="005C6294" w:rsidRDefault="0038329E" w14:paraId="72F0AF46" w14:textId="3D7C41B6">
            <w:pPr>
              <w:numPr>
                <w:ilvl w:val="1"/>
                <w:numId w:val="69"/>
              </w:numPr>
              <w:suppressAutoHyphens w:val="0"/>
              <w:contextualSpacing/>
              <w:jc w:val="both"/>
              <w:rPr>
                <w:b/>
                <w:bCs/>
                <w:sz w:val="22"/>
                <w:szCs w:val="22"/>
                <w:lang w:eastAsia="en-US"/>
              </w:rPr>
            </w:pPr>
            <w:r w:rsidRPr="00DC6D14">
              <w:rPr>
                <w:rFonts w:eastAsia="Calibri"/>
                <w:sz w:val="22"/>
                <w:szCs w:val="22"/>
              </w:rPr>
              <w:t>Obidve Strany sú povinné zachovávať mlčanlivosť o</w:t>
            </w:r>
            <w:r w:rsidR="005D354F">
              <w:rPr>
                <w:rFonts w:eastAsia="Calibri"/>
                <w:sz w:val="22"/>
                <w:szCs w:val="22"/>
              </w:rPr>
              <w:t> </w:t>
            </w:r>
            <w:r w:rsidRPr="00DC6D14">
              <w:rPr>
                <w:rFonts w:eastAsia="Calibri"/>
                <w:sz w:val="22"/>
                <w:szCs w:val="22"/>
              </w:rPr>
              <w:t>Dôverných informáciách, ibaže by z</w:t>
            </w:r>
            <w:r w:rsidR="005D354F">
              <w:rPr>
                <w:rFonts w:eastAsia="Calibri"/>
                <w:sz w:val="22"/>
                <w:szCs w:val="22"/>
              </w:rPr>
              <w:t> </w:t>
            </w:r>
            <w:r w:rsidRPr="00DC6D14">
              <w:rPr>
                <w:rFonts w:eastAsia="Calibri"/>
                <w:sz w:val="22"/>
                <w:szCs w:val="22"/>
              </w:rPr>
              <w:t>tejto Zmluvy alebo z</w:t>
            </w:r>
            <w:r w:rsidR="005D354F">
              <w:rPr>
                <w:rFonts w:eastAsia="Calibri"/>
                <w:sz w:val="22"/>
                <w:szCs w:val="22"/>
              </w:rPr>
              <w:t> </w:t>
            </w:r>
            <w:r w:rsidRPr="00DC6D14">
              <w:rPr>
                <w:rFonts w:eastAsia="Calibri"/>
                <w:sz w:val="22"/>
                <w:szCs w:val="22"/>
              </w:rPr>
              <w:t>Príslušných právnych prepisov vyplývalo inak. Záväzok Strán obsiahnutý v</w:t>
            </w:r>
            <w:r w:rsidR="005D354F">
              <w:rPr>
                <w:rFonts w:eastAsia="Calibri"/>
                <w:sz w:val="22"/>
                <w:szCs w:val="22"/>
              </w:rPr>
              <w:t> </w:t>
            </w:r>
            <w:r w:rsidRPr="00DC6D14">
              <w:rPr>
                <w:rFonts w:eastAsia="Calibri"/>
                <w:sz w:val="22"/>
                <w:szCs w:val="22"/>
              </w:rPr>
              <w:t>tomto článku Zmluvy so skončením účinnosti Zmluvy nezaniká.</w:t>
            </w:r>
          </w:p>
        </w:tc>
        <w:tc>
          <w:tcPr>
            <w:tcW w:w="4714" w:type="dxa"/>
            <w:tcMar/>
          </w:tcPr>
          <w:p w:rsidRPr="0072414D" w:rsidR="0038329E" w:rsidP="005C6294" w:rsidRDefault="0038329E" w14:paraId="1680FA9B" w14:textId="77777777">
            <w:pPr>
              <w:numPr>
                <w:ilvl w:val="1"/>
                <w:numId w:val="68"/>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Pr="001002B4" w:rsidR="00F16242" w:rsidTr="7BFC6B0A" w14:paraId="69390AAC" w14:textId="77777777">
        <w:trPr>
          <w:trHeight w:val="2929"/>
        </w:trPr>
        <w:tc>
          <w:tcPr>
            <w:tcW w:w="4833" w:type="dxa"/>
            <w:tcMar/>
          </w:tcPr>
          <w:p w:rsidRPr="00DC6D14" w:rsidR="0038329E" w:rsidP="005C6294" w:rsidRDefault="0038329E" w14:paraId="38757A16" w14:textId="63DBDEA2">
            <w:pPr>
              <w:numPr>
                <w:ilvl w:val="1"/>
                <w:numId w:val="68"/>
              </w:numPr>
              <w:suppressAutoHyphens w:val="0"/>
              <w:contextualSpacing/>
              <w:jc w:val="both"/>
              <w:rPr>
                <w:b/>
                <w:bCs/>
                <w:sz w:val="22"/>
                <w:szCs w:val="22"/>
                <w:lang w:eastAsia="en-US"/>
              </w:rPr>
            </w:pPr>
            <w:r w:rsidRPr="00DC6D14">
              <w:rPr>
                <w:rFonts w:eastAsia="Calibri"/>
                <w:sz w:val="22"/>
                <w:szCs w:val="22"/>
                <w:lang w:eastAsia="en-US"/>
              </w:rPr>
              <w:t>Strany sa zaväzujú, že Dôverné informácie bez predchádzajúceho písomného súhlasu druhej Strany nevyužijú pre seba a/alebo pre tretie osoby, neposkytnú tretím osobám a</w:t>
            </w:r>
            <w:r w:rsidR="005D354F">
              <w:rPr>
                <w:rFonts w:eastAsia="Calibri"/>
                <w:sz w:val="22"/>
                <w:szCs w:val="22"/>
                <w:lang w:eastAsia="en-US"/>
              </w:rPr>
              <w:t> </w:t>
            </w:r>
            <w:r w:rsidRPr="00DC6D14">
              <w:rPr>
                <w:rFonts w:eastAsia="Calibri"/>
                <w:sz w:val="22"/>
                <w:szCs w:val="22"/>
                <w:lang w:eastAsia="en-US"/>
              </w:rPr>
              <w:t>ani neumožnia prístup tretích osôb k</w:t>
            </w:r>
            <w:r w:rsidR="005D354F">
              <w:rPr>
                <w:rFonts w:eastAsia="Calibri"/>
                <w:sz w:val="22"/>
                <w:szCs w:val="22"/>
                <w:lang w:eastAsia="en-US"/>
              </w:rPr>
              <w:t> </w:t>
            </w:r>
            <w:r w:rsidRPr="00DC6D14">
              <w:rPr>
                <w:rFonts w:eastAsia="Calibri"/>
                <w:sz w:val="22"/>
                <w:szCs w:val="22"/>
                <w:lang w:eastAsia="en-US"/>
              </w:rPr>
              <w:t>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714" w:type="dxa"/>
            <w:tcMar/>
          </w:tcPr>
          <w:p w:rsidRPr="0072414D" w:rsidR="0038329E" w:rsidP="005C6294" w:rsidRDefault="0038329E" w14:paraId="0DD96D0C" w14:textId="5B88B0D1">
            <w:pPr>
              <w:numPr>
                <w:ilvl w:val="1"/>
                <w:numId w:val="70"/>
              </w:numPr>
              <w:suppressAutoHyphens w:val="0"/>
              <w:contextualSpacing/>
              <w:jc w:val="both"/>
              <w:rPr>
                <w:sz w:val="22"/>
                <w:szCs w:val="22"/>
                <w:lang w:val="en-GB" w:eastAsia="en-US"/>
              </w:rPr>
            </w:pPr>
            <w:r w:rsidRPr="0072414D">
              <w:rPr>
                <w:sz w:val="22"/>
                <w:szCs w:val="22"/>
                <w:lang w:val="en-GB" w:eastAsia="en-US"/>
              </w:rPr>
              <w:t>The Parties undertake not to use the Confidential Information for their own and/or third parties</w:t>
            </w:r>
            <w:r w:rsidR="005D354F">
              <w:rPr>
                <w:sz w:val="22"/>
                <w:szCs w:val="22"/>
                <w:lang w:val="en-GB" w:eastAsia="en-US"/>
              </w:rPr>
              <w:t>’</w:t>
            </w:r>
            <w:r w:rsidRPr="0072414D">
              <w:rPr>
                <w:sz w:val="22"/>
                <w:szCs w:val="22"/>
                <w:lang w:val="en-GB" w:eastAsia="en-US"/>
              </w:rPr>
              <w:t xml:space="preserve"> use, disclose to third parties or allow third parties access to the Confidential Information without the prior written consent of the other Party. Third parties do not include members of the Parties</w:t>
            </w:r>
            <w:r w:rsidR="005D354F">
              <w:rPr>
                <w:sz w:val="22"/>
                <w:szCs w:val="22"/>
                <w:lang w:val="en-GB" w:eastAsia="en-US"/>
              </w:rPr>
              <w:t>’</w:t>
            </w:r>
            <w:r w:rsidRPr="0072414D">
              <w:rPr>
                <w:sz w:val="22"/>
                <w:szCs w:val="22"/>
                <w:lang w:val="en-GB" w:eastAsia="en-US"/>
              </w:rPr>
              <w:t xml:space="preserve">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Pr="001002B4" w:rsidR="00F16242" w:rsidTr="7BFC6B0A" w14:paraId="10BCB176" w14:textId="77777777">
        <w:trPr>
          <w:trHeight w:val="586"/>
        </w:trPr>
        <w:tc>
          <w:tcPr>
            <w:tcW w:w="4833" w:type="dxa"/>
            <w:tcMar/>
          </w:tcPr>
          <w:p w:rsidRPr="00DC6D14" w:rsidR="0038329E" w:rsidP="005C6294" w:rsidRDefault="0038329E" w14:paraId="4C5B53DB" w14:textId="02E70F43">
            <w:pPr>
              <w:numPr>
                <w:ilvl w:val="1"/>
                <w:numId w:val="70"/>
              </w:numPr>
              <w:suppressAutoHyphens w:val="0"/>
              <w:contextualSpacing/>
              <w:jc w:val="both"/>
              <w:rPr>
                <w:b/>
                <w:bCs/>
                <w:sz w:val="22"/>
                <w:szCs w:val="22"/>
                <w:lang w:eastAsia="en-US"/>
              </w:rPr>
            </w:pPr>
            <w:r w:rsidRPr="00DC6D14">
              <w:rPr>
                <w:rFonts w:eastAsia="Calibri"/>
                <w:sz w:val="22"/>
                <w:szCs w:val="22"/>
                <w:lang w:eastAsia="en-US"/>
              </w:rPr>
              <w:t>Povinnosť zachovávať mlčanlivosť o</w:t>
            </w:r>
            <w:r w:rsidR="005D354F">
              <w:rPr>
                <w:rFonts w:eastAsia="Calibri"/>
                <w:sz w:val="22"/>
                <w:szCs w:val="22"/>
                <w:lang w:eastAsia="en-US"/>
              </w:rPr>
              <w:t> </w:t>
            </w:r>
            <w:r w:rsidRPr="00DC6D14">
              <w:rPr>
                <w:rFonts w:eastAsia="Calibri"/>
                <w:sz w:val="22"/>
                <w:szCs w:val="22"/>
                <w:lang w:eastAsia="en-US"/>
              </w:rPr>
              <w:t>Dôverných informáciách sa nevzťahuje na:</w:t>
            </w:r>
          </w:p>
        </w:tc>
        <w:tc>
          <w:tcPr>
            <w:tcW w:w="4714" w:type="dxa"/>
            <w:tcMar/>
          </w:tcPr>
          <w:p w:rsidRPr="0072414D" w:rsidR="0038329E" w:rsidP="005C6294" w:rsidRDefault="0038329E" w14:paraId="66ACDD8F" w14:textId="77777777">
            <w:pPr>
              <w:numPr>
                <w:ilvl w:val="1"/>
                <w:numId w:val="71"/>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Pr="001002B4" w:rsidR="00F16242" w:rsidTr="7BFC6B0A" w14:paraId="677077F3" w14:textId="77777777">
        <w:trPr>
          <w:trHeight w:val="1604"/>
        </w:trPr>
        <w:tc>
          <w:tcPr>
            <w:tcW w:w="4833" w:type="dxa"/>
            <w:tcMar/>
          </w:tcPr>
          <w:p w:rsidRPr="00DC6D14" w:rsidR="0038329E" w:rsidP="005C6294" w:rsidRDefault="0038329E" w14:paraId="31F0AEAB" w14:textId="72188F7D">
            <w:pPr>
              <w:numPr>
                <w:ilvl w:val="2"/>
                <w:numId w:val="72"/>
              </w:numPr>
              <w:suppressAutoHyphens w:val="0"/>
              <w:contextualSpacing/>
              <w:jc w:val="both"/>
              <w:rPr>
                <w:b/>
                <w:bCs/>
                <w:sz w:val="22"/>
                <w:szCs w:val="22"/>
                <w:lang w:eastAsia="en-US"/>
              </w:rPr>
            </w:pPr>
            <w:r w:rsidRPr="00DC6D14">
              <w:rPr>
                <w:rFonts w:eastAsia="Calibri"/>
                <w:sz w:val="22"/>
                <w:szCs w:val="22"/>
              </w:rPr>
              <w:t>informácie, ktoré už sú v</w:t>
            </w:r>
            <w:r w:rsidR="005D354F">
              <w:rPr>
                <w:rFonts w:eastAsia="Calibri"/>
                <w:sz w:val="22"/>
                <w:szCs w:val="22"/>
              </w:rPr>
              <w:t> </w:t>
            </w:r>
            <w:r w:rsidRPr="00DC6D14">
              <w:rPr>
                <w:rFonts w:eastAsia="Calibri"/>
                <w:sz w:val="22"/>
                <w:szCs w:val="22"/>
              </w:rPr>
              <w:t>deň podpisu tejto Zmluvy verejne známe alebo ktoré je možné už v</w:t>
            </w:r>
            <w:r w:rsidR="005D354F">
              <w:rPr>
                <w:rFonts w:eastAsia="Calibri"/>
                <w:sz w:val="22"/>
                <w:szCs w:val="22"/>
              </w:rPr>
              <w:t> </w:t>
            </w:r>
            <w:r w:rsidRPr="00DC6D14">
              <w:rPr>
                <w:rFonts w:eastAsia="Calibri"/>
                <w:sz w:val="22"/>
                <w:szCs w:val="22"/>
              </w:rPr>
              <w:t>deň podpisu tejto Zmluvy získať z</w:t>
            </w:r>
            <w:r w:rsidR="005D354F">
              <w:rPr>
                <w:rFonts w:eastAsia="Calibri"/>
                <w:sz w:val="22"/>
                <w:szCs w:val="22"/>
              </w:rPr>
              <w:t> </w:t>
            </w:r>
            <w:r w:rsidRPr="00DC6D14">
              <w:rPr>
                <w:rFonts w:eastAsia="Calibri"/>
                <w:sz w:val="22"/>
                <w:szCs w:val="22"/>
              </w:rPr>
              <w:t>bežne dostupných informačných prostriedkov;</w:t>
            </w:r>
          </w:p>
        </w:tc>
        <w:tc>
          <w:tcPr>
            <w:tcW w:w="4714" w:type="dxa"/>
            <w:tcMar/>
          </w:tcPr>
          <w:p w:rsidRPr="0072414D" w:rsidR="0038329E" w:rsidP="005C6294" w:rsidRDefault="0038329E" w14:paraId="7969B5CD" w14:textId="77777777">
            <w:pPr>
              <w:numPr>
                <w:ilvl w:val="2"/>
                <w:numId w:val="73"/>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Pr="001002B4" w:rsidR="00F16242" w:rsidTr="7BFC6B0A" w14:paraId="542A8F51" w14:textId="77777777">
        <w:trPr>
          <w:trHeight w:val="1317"/>
        </w:trPr>
        <w:tc>
          <w:tcPr>
            <w:tcW w:w="4833" w:type="dxa"/>
            <w:tcMar/>
          </w:tcPr>
          <w:p w:rsidRPr="00DC6D14" w:rsidR="0038329E" w:rsidP="005C6294" w:rsidRDefault="0038329E" w14:paraId="60B6967E" w14:textId="5696977F">
            <w:pPr>
              <w:numPr>
                <w:ilvl w:val="2"/>
                <w:numId w:val="73"/>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w:t>
            </w:r>
            <w:r w:rsidR="005D354F">
              <w:rPr>
                <w:rFonts w:eastAsia="Calibri"/>
                <w:sz w:val="22"/>
                <w:szCs w:val="22"/>
                <w:lang w:eastAsia="en-US"/>
              </w:rPr>
              <w:t> </w:t>
            </w:r>
            <w:r w:rsidRPr="00DC6D14">
              <w:rPr>
                <w:rFonts w:eastAsia="Calibri"/>
                <w:sz w:val="22"/>
                <w:szCs w:val="22"/>
                <w:lang w:eastAsia="en-US"/>
              </w:rPr>
              <w:t>bežne dostupných informačných prostriedkov;</w:t>
            </w:r>
          </w:p>
        </w:tc>
        <w:tc>
          <w:tcPr>
            <w:tcW w:w="4714" w:type="dxa"/>
            <w:tcMar/>
          </w:tcPr>
          <w:p w:rsidRPr="0072414D" w:rsidR="0038329E" w:rsidP="005C6294" w:rsidRDefault="0038329E" w14:paraId="57B84B38" w14:textId="77777777">
            <w:pPr>
              <w:numPr>
                <w:ilvl w:val="2"/>
                <w:numId w:val="74"/>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Pr="001002B4" w:rsidR="00F16242" w:rsidTr="7BFC6B0A" w14:paraId="2CAF36AA" w14:textId="77777777">
        <w:trPr>
          <w:trHeight w:val="888"/>
        </w:trPr>
        <w:tc>
          <w:tcPr>
            <w:tcW w:w="4833" w:type="dxa"/>
            <w:tcMar/>
          </w:tcPr>
          <w:p w:rsidRPr="00DC6D14" w:rsidR="0038329E" w:rsidP="005C6294" w:rsidRDefault="0038329E" w14:paraId="7FC8E672" w14:textId="1B9F3F48">
            <w:pPr>
              <w:numPr>
                <w:ilvl w:val="2"/>
                <w:numId w:val="74"/>
              </w:numPr>
              <w:suppressAutoHyphens w:val="0"/>
              <w:ind w:left="1027" w:hanging="567"/>
              <w:contextualSpacing/>
              <w:jc w:val="both"/>
              <w:rPr>
                <w:rFonts w:eastAsia="Calibri"/>
                <w:sz w:val="22"/>
                <w:szCs w:val="22"/>
              </w:rPr>
            </w:pPr>
            <w:r w:rsidRPr="00DC6D14">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w:t>
            </w:r>
            <w:r w:rsidR="005D354F">
              <w:rPr>
                <w:rFonts w:eastAsia="Calibri"/>
                <w:sz w:val="22"/>
                <w:szCs w:val="22"/>
                <w:lang w:eastAsia="en-US"/>
              </w:rPr>
              <w:t> </w:t>
            </w:r>
            <w:r w:rsidRPr="00DC6D14">
              <w:rPr>
                <w:rFonts w:eastAsia="Calibri"/>
                <w:sz w:val="22"/>
                <w:szCs w:val="22"/>
                <w:lang w:eastAsia="en-US"/>
              </w:rPr>
              <w:t>takom prípade je dotknutá Strana povinná informovať druhú Stranu o</w:t>
            </w:r>
            <w:r w:rsidR="005D354F">
              <w:rPr>
                <w:rFonts w:eastAsia="Calibri"/>
                <w:sz w:val="22"/>
                <w:szCs w:val="22"/>
                <w:lang w:eastAsia="en-US"/>
              </w:rPr>
              <w:t> </w:t>
            </w:r>
            <w:r w:rsidRPr="00DC6D14">
              <w:rPr>
                <w:rFonts w:eastAsia="Calibri"/>
                <w:sz w:val="22"/>
                <w:szCs w:val="22"/>
                <w:lang w:eastAsia="en-US"/>
              </w:rPr>
              <w:t>vzniku jej povinnosti poskytnúť Dôverné informácie s</w:t>
            </w:r>
            <w:r w:rsidR="005D354F">
              <w:rPr>
                <w:rFonts w:eastAsia="Calibri"/>
                <w:sz w:val="22"/>
                <w:szCs w:val="22"/>
                <w:lang w:eastAsia="en-US"/>
              </w:rPr>
              <w:t> </w:t>
            </w:r>
            <w:r w:rsidRPr="00DC6D14">
              <w:rPr>
                <w:rFonts w:eastAsia="Calibri"/>
                <w:sz w:val="22"/>
                <w:szCs w:val="22"/>
                <w:lang w:eastAsia="en-US"/>
              </w:rPr>
              <w:t>uvedením rozsahu tejto povinnosti bez zbytočného odkladu;</w:t>
            </w:r>
          </w:p>
        </w:tc>
        <w:tc>
          <w:tcPr>
            <w:tcW w:w="4714" w:type="dxa"/>
            <w:tcMar/>
          </w:tcPr>
          <w:p w:rsidRPr="0072414D" w:rsidR="0038329E" w:rsidP="005C6294" w:rsidRDefault="0038329E" w14:paraId="593DA351" w14:textId="77777777">
            <w:pPr>
              <w:numPr>
                <w:ilvl w:val="2"/>
                <w:numId w:val="75"/>
              </w:numPr>
              <w:suppressAutoHyphens w:val="0"/>
              <w:contextualSpacing/>
              <w:jc w:val="both"/>
              <w:rPr>
                <w:sz w:val="22"/>
                <w:szCs w:val="22"/>
                <w:lang w:val="en-GB" w:eastAsia="en-US"/>
              </w:rPr>
            </w:pPr>
            <w:r w:rsidRPr="001B2B33">
              <w:rPr>
                <w:sz w:val="22"/>
                <w:szCs w:val="22"/>
                <w:lang w:val="en-GB" w:eastAsia="en-US"/>
              </w:rPr>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a Party must disclose Confidential Information. In such a case, the Party concerned shall inform the other Party of the occurrence of its obligation to disclose Confidential Information, specifying the extent of such obligation, without undue delay</w:t>
            </w:r>
            <w:r>
              <w:rPr>
                <w:sz w:val="22"/>
                <w:szCs w:val="22"/>
                <w:lang w:val="en-GB" w:eastAsia="en-US"/>
              </w:rPr>
              <w:t>;</w:t>
            </w:r>
          </w:p>
        </w:tc>
      </w:tr>
      <w:tr w:rsidRPr="001002B4" w:rsidR="00F16242" w:rsidTr="7BFC6B0A" w14:paraId="4404676B" w14:textId="77777777">
        <w:trPr>
          <w:trHeight w:val="149"/>
        </w:trPr>
        <w:tc>
          <w:tcPr>
            <w:tcW w:w="4833" w:type="dxa"/>
            <w:tcMar/>
          </w:tcPr>
          <w:p w:rsidRPr="00D517C9" w:rsidR="00D517C9" w:rsidP="005C6294" w:rsidRDefault="00CF1428" w14:paraId="58D0E23C" w14:textId="74994198">
            <w:pPr>
              <w:numPr>
                <w:ilvl w:val="2"/>
                <w:numId w:val="75"/>
              </w:numPr>
              <w:suppressAutoHyphens w:val="0"/>
              <w:ind w:left="1027" w:hanging="567"/>
              <w:contextualSpacing/>
              <w:jc w:val="both"/>
              <w:rPr>
                <w:rFonts w:eastAsia="Calibri"/>
                <w:sz w:val="22"/>
                <w:szCs w:val="22"/>
              </w:rPr>
            </w:pPr>
            <w:r>
              <w:rPr>
                <w:rFonts w:eastAsia="Calibri"/>
                <w:sz w:val="22"/>
                <w:szCs w:val="22"/>
                <w:lang w:eastAsia="en-US"/>
              </w:rPr>
              <w:t xml:space="preserve"> </w:t>
            </w:r>
            <w:r w:rsidRPr="00DC6D14" w:rsidR="0038329E">
              <w:rPr>
                <w:rFonts w:eastAsia="Calibri"/>
                <w:sz w:val="22"/>
                <w:szCs w:val="22"/>
                <w:lang w:eastAsia="en-US"/>
              </w:rPr>
              <w:t>použitie potrebných Dôverných informácií v</w:t>
            </w:r>
            <w:r w:rsidR="005D354F">
              <w:rPr>
                <w:rFonts w:eastAsia="Calibri"/>
                <w:sz w:val="22"/>
                <w:szCs w:val="22"/>
                <w:lang w:eastAsia="en-US"/>
              </w:rPr>
              <w:t> </w:t>
            </w:r>
            <w:r w:rsidRPr="00DC6D14" w:rsidR="0038329E">
              <w:rPr>
                <w:rFonts w:eastAsia="Calibri"/>
                <w:sz w:val="22"/>
                <w:szCs w:val="22"/>
                <w:lang w:eastAsia="en-US"/>
              </w:rPr>
              <w:t>prípadoch súdnych, rozhodcovských, správnych alebo iných konaniach vedených za účelom uplatňovania práv podľa tejto Zmluvy.</w:t>
            </w:r>
          </w:p>
        </w:tc>
        <w:tc>
          <w:tcPr>
            <w:tcW w:w="4714" w:type="dxa"/>
            <w:tcMar/>
          </w:tcPr>
          <w:p w:rsidRPr="0072414D" w:rsidR="0038329E" w:rsidP="005C6294" w:rsidRDefault="0038329E" w14:paraId="608406C4" w14:textId="77777777">
            <w:pPr>
              <w:numPr>
                <w:ilvl w:val="2"/>
                <w:numId w:val="76"/>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Pr="001002B4" w:rsidR="00F16242" w:rsidTr="7BFC6B0A" w14:paraId="1D5267FB" w14:textId="77777777">
        <w:trPr>
          <w:trHeight w:val="149"/>
        </w:trPr>
        <w:tc>
          <w:tcPr>
            <w:tcW w:w="4833" w:type="dxa"/>
            <w:tcMar/>
          </w:tcPr>
          <w:p w:rsidRPr="00900B95" w:rsidR="0038329E" w:rsidP="005C6294" w:rsidRDefault="00D517C9" w14:paraId="78004205" w14:textId="5368EA62">
            <w:pPr>
              <w:numPr>
                <w:ilvl w:val="1"/>
                <w:numId w:val="77"/>
              </w:numPr>
              <w:suppressAutoHyphens w:val="0"/>
              <w:contextualSpacing/>
              <w:jc w:val="both"/>
              <w:rPr>
                <w:b/>
                <w:bCs/>
                <w:sz w:val="22"/>
                <w:szCs w:val="22"/>
                <w:lang w:eastAsia="en-US"/>
              </w:rPr>
            </w:pPr>
            <w:r w:rsidRPr="00900B95">
              <w:rPr>
                <w:sz w:val="22"/>
                <w:szCs w:val="22"/>
              </w:rPr>
              <w:t>V</w:t>
            </w:r>
            <w:r w:rsidR="005D354F">
              <w:rPr>
                <w:sz w:val="22"/>
                <w:szCs w:val="22"/>
              </w:rPr>
              <w:t> </w:t>
            </w:r>
            <w:r w:rsidRPr="00900B95">
              <w:rPr>
                <w:sz w:val="22"/>
                <w:szCs w:val="22"/>
              </w:rPr>
              <w:t xml:space="preserve">prípade, ak Objednávateľ poskytne Poskytovateľovi osobné údaje, </w:t>
            </w:r>
            <w:r w:rsidR="0081252E">
              <w:rPr>
                <w:sz w:val="22"/>
                <w:szCs w:val="22"/>
              </w:rPr>
              <w:t>Strany</w:t>
            </w:r>
            <w:r w:rsidRPr="00900B95">
              <w:rPr>
                <w:sz w:val="22"/>
                <w:szCs w:val="22"/>
              </w:rPr>
              <w:t xml:space="preserve"> uzatvoria osobitnú zmluvu o</w:t>
            </w:r>
            <w:r w:rsidR="005D354F">
              <w:rPr>
                <w:sz w:val="22"/>
                <w:szCs w:val="22"/>
              </w:rPr>
              <w:t> </w:t>
            </w:r>
            <w:r w:rsidRPr="00900B95">
              <w:rPr>
                <w:sz w:val="22"/>
                <w:szCs w:val="22"/>
              </w:rPr>
              <w:t>spracovaní osobných údajov</w:t>
            </w:r>
            <w:r w:rsidRPr="00900B95" w:rsidR="00476C3E">
              <w:rPr>
                <w:sz w:val="22"/>
                <w:szCs w:val="22"/>
              </w:rPr>
              <w:t>.</w:t>
            </w:r>
          </w:p>
        </w:tc>
        <w:tc>
          <w:tcPr>
            <w:tcW w:w="4714" w:type="dxa"/>
            <w:tcMar/>
          </w:tcPr>
          <w:p w:rsidRPr="00E63585" w:rsidR="0038329E" w:rsidP="005C6294" w:rsidRDefault="00C12337" w14:paraId="3CF1A4F7" w14:textId="36765B35">
            <w:pPr>
              <w:numPr>
                <w:ilvl w:val="1"/>
                <w:numId w:val="78"/>
              </w:numPr>
              <w:suppressAutoHyphens w:val="0"/>
              <w:contextualSpacing/>
              <w:jc w:val="both"/>
              <w:rPr>
                <w:sz w:val="22"/>
                <w:szCs w:val="22"/>
                <w:lang w:val="en-US" w:eastAsia="en-US"/>
              </w:rPr>
            </w:pPr>
            <w:r w:rsidRPr="00E63585">
              <w:rPr>
                <w:sz w:val="22"/>
                <w:szCs w:val="22"/>
                <w:lang w:val="en-US" w:eastAsia="en-US"/>
              </w:rPr>
              <w:t>In the event that the Customer provides personal data to the Provider,</w:t>
            </w:r>
            <w:r w:rsidR="00CF1428">
              <w:rPr>
                <w:sz w:val="22"/>
                <w:szCs w:val="22"/>
                <w:lang w:val="en-US" w:eastAsia="en-US"/>
              </w:rPr>
              <w:t xml:space="preserve"> </w:t>
            </w:r>
            <w:r w:rsidRPr="00E63585" w:rsidR="00E63585">
              <w:rPr>
                <w:sz w:val="22"/>
                <w:szCs w:val="22"/>
                <w:lang w:val="en-US" w:eastAsia="en-US"/>
              </w:rPr>
              <w:t xml:space="preserve">the Parties will conclude a separate contract on the processing of personal data. </w:t>
            </w:r>
          </w:p>
        </w:tc>
      </w:tr>
      <w:tr w:rsidRPr="001002B4" w:rsidR="00F16242" w:rsidTr="7BFC6B0A" w14:paraId="1EB16993" w14:textId="77777777">
        <w:trPr>
          <w:trHeight w:val="149"/>
        </w:trPr>
        <w:tc>
          <w:tcPr>
            <w:tcW w:w="4833" w:type="dxa"/>
            <w:tcMar/>
          </w:tcPr>
          <w:p w:rsidRPr="00DC6D14" w:rsidR="0038329E" w:rsidRDefault="0038329E" w14:paraId="7D6BD043" w14:textId="0F04327D">
            <w:pPr>
              <w:suppressAutoHyphens w:val="0"/>
              <w:ind w:left="360"/>
              <w:contextualSpacing/>
              <w:rPr>
                <w:b/>
                <w:bCs/>
                <w:sz w:val="22"/>
                <w:szCs w:val="22"/>
                <w:lang w:eastAsia="en-US"/>
              </w:rPr>
            </w:pPr>
          </w:p>
        </w:tc>
        <w:tc>
          <w:tcPr>
            <w:tcW w:w="4714" w:type="dxa"/>
            <w:tcMar/>
          </w:tcPr>
          <w:p w:rsidRPr="00D517C9" w:rsidR="0038329E" w:rsidRDefault="0038329E" w14:paraId="2C219081" w14:textId="77777777">
            <w:pPr>
              <w:suppressAutoHyphens w:val="0"/>
              <w:ind w:left="483"/>
              <w:contextualSpacing/>
              <w:rPr>
                <w:b/>
                <w:bCs/>
                <w:sz w:val="22"/>
                <w:szCs w:val="22"/>
                <w:lang w:eastAsia="en-US"/>
              </w:rPr>
            </w:pPr>
          </w:p>
        </w:tc>
      </w:tr>
      <w:tr w:rsidRPr="001002B4" w:rsidR="00F16242" w:rsidTr="7BFC6B0A" w14:paraId="56ECFBEF" w14:textId="77777777">
        <w:trPr>
          <w:trHeight w:val="382"/>
        </w:trPr>
        <w:tc>
          <w:tcPr>
            <w:tcW w:w="4833" w:type="dxa"/>
            <w:tcMar/>
          </w:tcPr>
          <w:p w:rsidRPr="00DC6D14" w:rsidR="0038329E" w:rsidP="005C6294" w:rsidRDefault="0038329E" w14:paraId="172BF589" w14:textId="77777777">
            <w:pPr>
              <w:numPr>
                <w:ilvl w:val="0"/>
                <w:numId w:val="78"/>
              </w:numPr>
              <w:suppressAutoHyphens w:val="0"/>
              <w:contextualSpacing/>
              <w:jc w:val="both"/>
              <w:rPr>
                <w:b/>
                <w:bCs/>
                <w:sz w:val="22"/>
                <w:szCs w:val="22"/>
                <w:lang w:eastAsia="en-US"/>
              </w:rPr>
            </w:pPr>
            <w:r>
              <w:rPr>
                <w:b/>
                <w:bCs/>
                <w:sz w:val="22"/>
                <w:szCs w:val="22"/>
                <w:lang w:eastAsia="en-US"/>
              </w:rPr>
              <w:t>SUBDODÁVATELIA</w:t>
            </w:r>
          </w:p>
        </w:tc>
        <w:tc>
          <w:tcPr>
            <w:tcW w:w="4714" w:type="dxa"/>
            <w:tcMar/>
          </w:tcPr>
          <w:p w:rsidRPr="00DC6D14" w:rsidR="0038329E" w:rsidP="005C6294" w:rsidRDefault="0038329E" w14:paraId="0C77470A" w14:textId="77777777">
            <w:pPr>
              <w:numPr>
                <w:ilvl w:val="0"/>
                <w:numId w:val="79"/>
              </w:numPr>
              <w:suppressAutoHyphens w:val="0"/>
              <w:contextualSpacing/>
              <w:jc w:val="both"/>
              <w:rPr>
                <w:b/>
                <w:bCs/>
                <w:sz w:val="22"/>
                <w:szCs w:val="22"/>
                <w:lang w:val="en-GB" w:eastAsia="en-US"/>
              </w:rPr>
            </w:pPr>
            <w:r>
              <w:rPr>
                <w:b/>
                <w:bCs/>
                <w:sz w:val="22"/>
                <w:szCs w:val="22"/>
                <w:lang w:val="en-GB" w:eastAsia="en-US"/>
              </w:rPr>
              <w:t>SUBCONTRACTORS</w:t>
            </w:r>
          </w:p>
        </w:tc>
      </w:tr>
      <w:tr w:rsidRPr="001002B4" w:rsidR="00F16242" w:rsidTr="7BFC6B0A" w14:paraId="10C2FC45" w14:textId="77777777">
        <w:trPr>
          <w:trHeight w:val="382"/>
        </w:trPr>
        <w:tc>
          <w:tcPr>
            <w:tcW w:w="4833" w:type="dxa"/>
            <w:tcMar/>
          </w:tcPr>
          <w:p w:rsidRPr="00152E3E" w:rsidR="0038329E" w:rsidP="005C6294" w:rsidRDefault="0038329E" w14:paraId="5C89ED98" w14:textId="68AF9D8E">
            <w:pPr>
              <w:numPr>
                <w:ilvl w:val="1"/>
                <w:numId w:val="80"/>
              </w:numPr>
              <w:suppressAutoHyphens w:val="0"/>
              <w:contextualSpacing/>
              <w:jc w:val="both"/>
              <w:rPr>
                <w:b/>
                <w:bCs/>
                <w:sz w:val="22"/>
                <w:szCs w:val="22"/>
                <w:lang w:eastAsia="en-US"/>
              </w:rPr>
            </w:pPr>
            <w:r w:rsidRPr="00152E3E">
              <w:rPr>
                <w:sz w:val="22"/>
                <w:szCs w:val="22"/>
              </w:rPr>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prostredníctvom subdodávateľa alebo subdodávateľov, je povinný zabezpečiť, aby ich vykonávali len také subjekty, ktoré majú všetky povolenia a</w:t>
            </w:r>
            <w:r w:rsidR="005D354F">
              <w:rPr>
                <w:sz w:val="22"/>
                <w:szCs w:val="22"/>
              </w:rPr>
              <w:t> </w:t>
            </w:r>
            <w:r w:rsidRPr="00152E3E">
              <w:rPr>
                <w:sz w:val="22"/>
                <w:szCs w:val="22"/>
              </w:rPr>
              <w:t xml:space="preserve">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714" w:type="dxa"/>
            <w:tcMar/>
          </w:tcPr>
          <w:p w:rsidRPr="00CF1428" w:rsidR="0038329E" w:rsidP="005249B6" w:rsidRDefault="0038329E" w14:paraId="326CBE08" w14:textId="21A4BEB1">
            <w:pPr>
              <w:pStyle w:val="Odsekzoznamu"/>
              <w:numPr>
                <w:ilvl w:val="1"/>
                <w:numId w:val="81"/>
              </w:numPr>
              <w:suppressAutoHyphens w:val="0"/>
              <w:ind w:left="554" w:hanging="567"/>
              <w:jc w:val="both"/>
              <w:rPr>
                <w:sz w:val="22"/>
                <w:szCs w:val="22"/>
                <w:lang w:val="en-US" w:eastAsia="en-US"/>
              </w:rPr>
            </w:pPr>
            <w:r w:rsidRPr="00CF142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Pr="001002B4" w:rsidR="00F16242" w:rsidTr="7BFC6B0A" w14:paraId="1AA0D481" w14:textId="77777777">
        <w:trPr>
          <w:trHeight w:val="382"/>
        </w:trPr>
        <w:tc>
          <w:tcPr>
            <w:tcW w:w="4833" w:type="dxa"/>
            <w:tcMar/>
          </w:tcPr>
          <w:p w:rsidRPr="00DC6D14" w:rsidR="0038329E" w:rsidP="005C6294" w:rsidRDefault="0038329E" w14:paraId="2354A1DC" w14:textId="3F6F7F14">
            <w:pPr>
              <w:numPr>
                <w:ilvl w:val="1"/>
                <w:numId w:val="80"/>
              </w:numPr>
              <w:suppressAutoHyphens w:val="0"/>
              <w:ind w:left="457" w:hanging="577"/>
              <w:contextualSpacing/>
              <w:jc w:val="both"/>
              <w:rPr>
                <w:b/>
                <w:bCs/>
                <w:sz w:val="22"/>
                <w:szCs w:val="22"/>
                <w:lang w:eastAsia="en-US"/>
              </w:rPr>
            </w:pPr>
            <w:r>
              <w:rPr>
                <w:sz w:val="22"/>
                <w:szCs w:val="22"/>
              </w:rPr>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w:t>
            </w:r>
            <w:r w:rsidR="005D354F">
              <w:rPr>
                <w:sz w:val="22"/>
                <w:szCs w:val="22"/>
              </w:rPr>
              <w:t> </w:t>
            </w:r>
            <w:r w:rsidRPr="00152E3E">
              <w:rPr>
                <w:sz w:val="22"/>
                <w:szCs w:val="22"/>
              </w:rPr>
              <w:t xml:space="preserve">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w:t>
            </w:r>
            <w:r w:rsidR="005D354F">
              <w:rPr>
                <w:sz w:val="22"/>
                <w:szCs w:val="22"/>
              </w:rPr>
              <w:t> </w:t>
            </w:r>
            <w:r w:rsidRPr="00152E3E">
              <w:rPr>
                <w:sz w:val="22"/>
                <w:szCs w:val="22"/>
              </w:rPr>
              <w:t>lehote 10</w:t>
            </w:r>
            <w:r w:rsidR="00E514D2">
              <w:rPr>
                <w:sz w:val="22"/>
                <w:szCs w:val="22"/>
              </w:rPr>
              <w:t xml:space="preserve"> (slovom: </w:t>
            </w:r>
            <w:r w:rsidRPr="00935B8C" w:rsidR="00E514D2">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či s</w:t>
            </w:r>
            <w:r w:rsidR="005D354F">
              <w:rPr>
                <w:sz w:val="22"/>
                <w:szCs w:val="22"/>
              </w:rPr>
              <w:t> </w:t>
            </w:r>
            <w:r w:rsidRPr="00152E3E">
              <w:rPr>
                <w:sz w:val="22"/>
                <w:szCs w:val="22"/>
              </w:rPr>
              <w:t xml:space="preserve">využitím subdodávateľa súhlasí. Ak sa </w:t>
            </w:r>
            <w:r>
              <w:rPr>
                <w:sz w:val="22"/>
                <w:szCs w:val="22"/>
              </w:rPr>
              <w:t>O</w:t>
            </w:r>
            <w:r w:rsidRPr="00152E3E">
              <w:rPr>
                <w:sz w:val="22"/>
                <w:szCs w:val="22"/>
              </w:rPr>
              <w:t>bjednávateľ k</w:t>
            </w:r>
            <w:r w:rsidR="005D354F">
              <w:rPr>
                <w:sz w:val="22"/>
                <w:szCs w:val="22"/>
              </w:rPr>
              <w:t> </w:t>
            </w:r>
            <w:r w:rsidRPr="00152E3E">
              <w:rPr>
                <w:sz w:val="22"/>
                <w:szCs w:val="22"/>
              </w:rPr>
              <w:t xml:space="preserve">žiadosti </w:t>
            </w:r>
            <w:r>
              <w:rPr>
                <w:sz w:val="22"/>
                <w:szCs w:val="22"/>
              </w:rPr>
              <w:t>Poskytovateľa</w:t>
            </w:r>
            <w:r w:rsidRPr="00152E3E">
              <w:rPr>
                <w:sz w:val="22"/>
                <w:szCs w:val="22"/>
              </w:rPr>
              <w:t xml:space="preserve"> nevyjadrí v</w:t>
            </w:r>
            <w:r w:rsidR="005D354F">
              <w:rPr>
                <w:sz w:val="22"/>
                <w:szCs w:val="22"/>
              </w:rPr>
              <w:t> </w:t>
            </w:r>
            <w:r w:rsidRPr="00152E3E">
              <w:rPr>
                <w:sz w:val="22"/>
                <w:szCs w:val="22"/>
              </w:rPr>
              <w:t xml:space="preserve">lehote podľa predchádzajúcej vety, má sa za to, že </w:t>
            </w:r>
            <w:r>
              <w:rPr>
                <w:sz w:val="22"/>
                <w:szCs w:val="22"/>
              </w:rPr>
              <w:t>O</w:t>
            </w:r>
            <w:r w:rsidRPr="00152E3E">
              <w:rPr>
                <w:sz w:val="22"/>
                <w:szCs w:val="22"/>
              </w:rPr>
              <w:t>bjednávateľ s</w:t>
            </w:r>
            <w:r w:rsidR="005D354F">
              <w:rPr>
                <w:sz w:val="22"/>
                <w:szCs w:val="22"/>
              </w:rPr>
              <w:t> </w:t>
            </w:r>
            <w:r w:rsidRPr="00152E3E">
              <w:rPr>
                <w:sz w:val="22"/>
                <w:szCs w:val="22"/>
              </w:rPr>
              <w:t xml:space="preserve">využitím subdodávateľa súhlasí. Postačuje, ak </w:t>
            </w:r>
            <w:r>
              <w:rPr>
                <w:sz w:val="22"/>
                <w:szCs w:val="22"/>
              </w:rPr>
              <w:t>O</w:t>
            </w:r>
            <w:r w:rsidRPr="00152E3E">
              <w:rPr>
                <w:sz w:val="22"/>
                <w:szCs w:val="22"/>
              </w:rPr>
              <w:t>bjednávateľ udelí súhlas formou e-mailu</w:t>
            </w:r>
            <w:r>
              <w:rPr>
                <w:sz w:val="22"/>
                <w:szCs w:val="22"/>
              </w:rPr>
              <w:t>.</w:t>
            </w:r>
          </w:p>
        </w:tc>
        <w:tc>
          <w:tcPr>
            <w:tcW w:w="4714" w:type="dxa"/>
            <w:tcMar/>
          </w:tcPr>
          <w:p w:rsidRPr="00CF1428" w:rsidR="0038329E" w:rsidP="005C6294" w:rsidRDefault="0038329E" w14:paraId="00D230A5" w14:textId="63297CF9">
            <w:pPr>
              <w:pStyle w:val="Odsekzoznamu"/>
              <w:numPr>
                <w:ilvl w:val="1"/>
                <w:numId w:val="82"/>
              </w:numPr>
              <w:suppressAutoHyphens w:val="0"/>
              <w:jc w:val="both"/>
              <w:rPr>
                <w:sz w:val="22"/>
                <w:szCs w:val="22"/>
                <w:lang w:val="en-US" w:eastAsia="en-US"/>
              </w:rPr>
            </w:pPr>
            <w:r w:rsidRPr="00CF1428">
              <w:rPr>
                <w:sz w:val="22"/>
                <w:szCs w:val="22"/>
                <w:lang w:val="en-US" w:eastAsia="en-US"/>
              </w:rPr>
              <w:t>The Provider is obliged to submit in writing to the Customer for approval of each subcontractor, who should carry out for the Provider part of the performance under the contract. The Provider is obliged to immediately notify the Customer of any change in the subcontractor</w:t>
            </w:r>
            <w:r w:rsidRPr="00CF1428" w:rsidR="005D354F">
              <w:rPr>
                <w:sz w:val="22"/>
                <w:szCs w:val="22"/>
                <w:lang w:val="en-US" w:eastAsia="en-US"/>
              </w:rPr>
              <w:t>’</w:t>
            </w:r>
            <w:r w:rsidRPr="00CF1428">
              <w:rPr>
                <w:sz w:val="22"/>
                <w:szCs w:val="22"/>
                <w:lang w:val="en-US" w:eastAsia="en-US"/>
              </w:rPr>
              <w:t>s identification data. The Provider may not change the subcontractor without the written consent of the Customer. The Provider shall request a change of subcontractor at least 5</w:t>
            </w:r>
            <w:r w:rsidRPr="00CF1428" w:rsidR="007D049E">
              <w:rPr>
                <w:sz w:val="22"/>
                <w:szCs w:val="22"/>
                <w:lang w:val="en-US" w:eastAsia="en-US"/>
              </w:rPr>
              <w:t xml:space="preserve"> (</w:t>
            </w:r>
            <w:r w:rsidRPr="00CF1428" w:rsidR="007D049E">
              <w:rPr>
                <w:i/>
                <w:iCs/>
                <w:sz w:val="22"/>
                <w:szCs w:val="22"/>
                <w:lang w:val="en-US" w:eastAsia="en-US"/>
              </w:rPr>
              <w:t>five</w:t>
            </w:r>
            <w:r w:rsidRPr="00CF1428" w:rsidR="007D049E">
              <w:rPr>
                <w:sz w:val="22"/>
                <w:szCs w:val="22"/>
                <w:lang w:val="en-US" w:eastAsia="en-US"/>
              </w:rPr>
              <w:t>)</w:t>
            </w:r>
            <w:r w:rsidRPr="00CF142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Pr="00CF1428" w:rsidR="007D049E">
              <w:rPr>
                <w:sz w:val="22"/>
                <w:szCs w:val="22"/>
                <w:lang w:val="en-US" w:eastAsia="en-US"/>
              </w:rPr>
              <w:t>10 (</w:t>
            </w:r>
            <w:r w:rsidRPr="00CF1428" w:rsidR="007D049E">
              <w:rPr>
                <w:i/>
                <w:iCs/>
                <w:sz w:val="22"/>
                <w:szCs w:val="22"/>
                <w:lang w:val="en-US" w:eastAsia="en-US"/>
              </w:rPr>
              <w:t>ten</w:t>
            </w:r>
            <w:r w:rsidRPr="00CF1428" w:rsidR="007D049E">
              <w:rPr>
                <w:sz w:val="22"/>
                <w:szCs w:val="22"/>
                <w:lang w:val="en-US" w:eastAsia="en-US"/>
              </w:rPr>
              <w:t>)</w:t>
            </w:r>
            <w:r w:rsidRPr="00CF142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Pr="00CF1428" w:rsidR="007D049E">
              <w:rPr>
                <w:sz w:val="22"/>
                <w:szCs w:val="22"/>
                <w:lang w:val="en-US" w:eastAsia="en-US"/>
              </w:rPr>
              <w:t>-</w:t>
            </w:r>
            <w:r w:rsidRPr="00CF1428">
              <w:rPr>
                <w:sz w:val="22"/>
                <w:szCs w:val="22"/>
                <w:lang w:val="en-US" w:eastAsia="en-US"/>
              </w:rPr>
              <w:t>mail.</w:t>
            </w:r>
          </w:p>
        </w:tc>
      </w:tr>
    </w:tbl>
    <w:p w:rsidR="000C5DB0" w:rsidRDefault="000C5DB0" w14:paraId="059EF74D" w14:textId="33CAEB67"/>
    <w:tbl>
      <w:tblPr>
        <w:tblStyle w:val="TableGrid2"/>
        <w:tblW w:w="9298" w:type="dxa"/>
        <w:tblBorders>
          <w:insideH w:val="none" w:color="auto" w:sz="0" w:space="0"/>
        </w:tblBorders>
        <w:tblLook w:val="04A0" w:firstRow="1" w:lastRow="0" w:firstColumn="1" w:lastColumn="0" w:noHBand="0" w:noVBand="1"/>
      </w:tblPr>
      <w:tblGrid>
        <w:gridCol w:w="4746"/>
        <w:gridCol w:w="4552"/>
      </w:tblGrid>
      <w:tr w:rsidRPr="006F2F96" w:rsidR="00F16242" w:rsidTr="4CA99360" w14:paraId="04BE1AB7" w14:textId="77777777">
        <w:trPr>
          <w:trHeight w:val="300"/>
        </w:trPr>
        <w:tc>
          <w:tcPr>
            <w:tcW w:w="4746" w:type="dxa"/>
          </w:tcPr>
          <w:p w:rsidRPr="00DC6D14" w:rsidR="0083232A" w:rsidP="000C5DB0" w:rsidRDefault="0083232A" w14:paraId="270512F0" w14:textId="41EACFBE">
            <w:pPr>
              <w:suppressAutoHyphens w:val="0"/>
              <w:contextualSpacing/>
              <w:rPr>
                <w:b/>
                <w:bCs/>
                <w:sz w:val="22"/>
                <w:szCs w:val="22"/>
                <w:lang w:eastAsia="en-US"/>
              </w:rPr>
            </w:pPr>
          </w:p>
        </w:tc>
        <w:tc>
          <w:tcPr>
            <w:tcW w:w="4552" w:type="dxa"/>
          </w:tcPr>
          <w:p w:rsidRPr="0027262D" w:rsidR="0038329E" w:rsidRDefault="0038329E" w14:paraId="08B43767" w14:textId="77777777">
            <w:pPr>
              <w:suppressAutoHyphens w:val="0"/>
              <w:ind w:left="360"/>
              <w:contextualSpacing/>
              <w:rPr>
                <w:b/>
                <w:bCs/>
                <w:sz w:val="22"/>
                <w:szCs w:val="22"/>
                <w:lang w:eastAsia="en-US"/>
              </w:rPr>
            </w:pPr>
          </w:p>
        </w:tc>
      </w:tr>
      <w:tr w:rsidRPr="006F2F96" w:rsidR="00F16242" w:rsidTr="4CA99360" w14:paraId="08D26875" w14:textId="77777777">
        <w:trPr>
          <w:trHeight w:val="276"/>
        </w:trPr>
        <w:tc>
          <w:tcPr>
            <w:tcW w:w="4746" w:type="dxa"/>
          </w:tcPr>
          <w:p w:rsidRPr="00DC6D14" w:rsidR="0038329E" w:rsidRDefault="0038329E" w14:paraId="0C13815D" w14:textId="77777777">
            <w:pPr>
              <w:suppressAutoHyphens w:val="0"/>
              <w:ind w:left="360"/>
              <w:contextualSpacing/>
              <w:rPr>
                <w:b/>
                <w:bCs/>
                <w:sz w:val="22"/>
                <w:szCs w:val="22"/>
                <w:lang w:eastAsia="en-US"/>
              </w:rPr>
            </w:pPr>
          </w:p>
        </w:tc>
        <w:tc>
          <w:tcPr>
            <w:tcW w:w="4552" w:type="dxa"/>
          </w:tcPr>
          <w:p w:rsidRPr="0027262D" w:rsidR="0038329E" w:rsidRDefault="0038329E" w14:paraId="63568252" w14:textId="77777777">
            <w:pPr>
              <w:suppressAutoHyphens w:val="0"/>
              <w:ind w:left="360"/>
              <w:contextualSpacing/>
              <w:rPr>
                <w:b/>
                <w:bCs/>
                <w:sz w:val="22"/>
                <w:szCs w:val="22"/>
                <w:lang w:eastAsia="en-US"/>
              </w:rPr>
            </w:pPr>
          </w:p>
        </w:tc>
      </w:tr>
      <w:tr w:rsidRPr="001002B4" w:rsidR="00F16242" w:rsidTr="4CA99360" w14:paraId="7891E819" w14:textId="77777777">
        <w:trPr>
          <w:trHeight w:val="370"/>
        </w:trPr>
        <w:tc>
          <w:tcPr>
            <w:tcW w:w="4746" w:type="dxa"/>
          </w:tcPr>
          <w:p w:rsidRPr="00DC6D14" w:rsidR="0038329E" w:rsidP="005C6294" w:rsidRDefault="0038329E" w14:paraId="0AFE1870" w14:textId="77777777">
            <w:pPr>
              <w:numPr>
                <w:ilvl w:val="0"/>
                <w:numId w:val="82"/>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rsidRPr="00DC6D14" w:rsidR="0038329E" w:rsidP="005C6294" w:rsidRDefault="0038329E" w14:paraId="50FC428C" w14:textId="77777777">
            <w:pPr>
              <w:numPr>
                <w:ilvl w:val="0"/>
                <w:numId w:val="83"/>
              </w:numPr>
              <w:suppressAutoHyphens w:val="0"/>
              <w:contextualSpacing/>
              <w:jc w:val="both"/>
              <w:rPr>
                <w:b/>
                <w:bCs/>
                <w:sz w:val="22"/>
                <w:szCs w:val="22"/>
                <w:lang w:val="en-GB" w:eastAsia="en-US"/>
              </w:rPr>
            </w:pPr>
            <w:r w:rsidRPr="00DC6D14">
              <w:rPr>
                <w:b/>
                <w:bCs/>
                <w:sz w:val="22"/>
                <w:szCs w:val="22"/>
                <w:lang w:val="en-GB" w:eastAsia="en-US"/>
              </w:rPr>
              <w:t>FINAL PROVISIONS</w:t>
            </w:r>
          </w:p>
        </w:tc>
      </w:tr>
      <w:tr w:rsidRPr="001002B4" w:rsidR="00F16242" w:rsidTr="4CA99360" w14:paraId="3A1C31B5" w14:textId="77777777">
        <w:trPr>
          <w:trHeight w:val="2660"/>
        </w:trPr>
        <w:tc>
          <w:tcPr>
            <w:tcW w:w="4746" w:type="dxa"/>
          </w:tcPr>
          <w:p w:rsidRPr="00DC6D14" w:rsidR="0038329E" w:rsidP="005C6294" w:rsidRDefault="0038329E" w14:paraId="1081EEDC" w14:textId="60B11C58">
            <w:pPr>
              <w:numPr>
                <w:ilvl w:val="1"/>
                <w:numId w:val="84"/>
              </w:numPr>
              <w:suppressAutoHyphens w:val="0"/>
              <w:contextualSpacing/>
              <w:jc w:val="both"/>
              <w:rPr>
                <w:sz w:val="22"/>
                <w:szCs w:val="22"/>
                <w:lang w:eastAsia="en-US"/>
              </w:rPr>
            </w:pPr>
            <w:r w:rsidRPr="00DC6D14">
              <w:rPr>
                <w:sz w:val="22"/>
                <w:szCs w:val="22"/>
              </w:rPr>
              <w:t>Táto Zmluva nadobúda platnosť dňom jej podpisu oboma Stranami a</w:t>
            </w:r>
            <w:r w:rsidR="005D354F">
              <w:rPr>
                <w:sz w:val="22"/>
                <w:szCs w:val="22"/>
              </w:rPr>
              <w:t> </w:t>
            </w:r>
            <w:r w:rsidRPr="00DC6D14">
              <w:rPr>
                <w:sz w:val="22"/>
                <w:szCs w:val="22"/>
              </w:rPr>
              <w:t>účinnosť dňom nasledujúcim po dni jej zverejnenia podľa osobitného predpisu [zákon č. 211/2000 Z. z. o</w:t>
            </w:r>
            <w:r w:rsidR="005D354F">
              <w:rPr>
                <w:sz w:val="22"/>
                <w:szCs w:val="22"/>
              </w:rPr>
              <w:t> </w:t>
            </w:r>
            <w:r w:rsidRPr="00DC6D14">
              <w:rPr>
                <w:sz w:val="22"/>
                <w:szCs w:val="22"/>
              </w:rPr>
              <w:t>slobodnom prístupe k</w:t>
            </w:r>
            <w:r w:rsidR="005D354F">
              <w:rPr>
                <w:sz w:val="22"/>
                <w:szCs w:val="22"/>
              </w:rPr>
              <w:t> </w:t>
            </w:r>
            <w:r w:rsidRPr="00DC6D14">
              <w:rPr>
                <w:sz w:val="22"/>
                <w:szCs w:val="22"/>
              </w:rPr>
              <w:t>informáciám (o slobode informácií) v</w:t>
            </w:r>
            <w:r w:rsidR="005D354F">
              <w:rPr>
                <w:sz w:val="22"/>
                <w:szCs w:val="22"/>
              </w:rPr>
              <w:t> </w:t>
            </w:r>
            <w:r w:rsidRPr="00DC6D14">
              <w:rPr>
                <w:sz w:val="22"/>
                <w:szCs w:val="22"/>
              </w:rPr>
              <w:t>znení neskorších predpisov] v</w:t>
            </w:r>
            <w:r w:rsidR="005D354F">
              <w:rPr>
                <w:sz w:val="22"/>
                <w:szCs w:val="22"/>
              </w:rPr>
              <w:t> </w:t>
            </w:r>
            <w:r w:rsidRPr="00DC6D14">
              <w:rPr>
                <w:sz w:val="22"/>
                <w:szCs w:val="22"/>
              </w:rPr>
              <w:t>spojení s</w:t>
            </w:r>
            <w:r w:rsidR="005D354F">
              <w:rPr>
                <w:sz w:val="22"/>
                <w:szCs w:val="22"/>
              </w:rPr>
              <w:t> </w:t>
            </w:r>
            <w:r w:rsidRPr="00DC6D14">
              <w:rPr>
                <w:sz w:val="22"/>
                <w:szCs w:val="22"/>
              </w:rPr>
              <w:t>ustanovením § 47a ods. 1 zákona č. 40/1964 Zb. Občiansky zákonník v</w:t>
            </w:r>
            <w:r w:rsidR="005D354F">
              <w:rPr>
                <w:sz w:val="22"/>
                <w:szCs w:val="22"/>
              </w:rPr>
              <w:t> </w:t>
            </w:r>
            <w:r w:rsidRPr="00DC6D14">
              <w:rPr>
                <w:sz w:val="22"/>
                <w:szCs w:val="22"/>
              </w:rPr>
              <w:t>znení neskorších predpisov.</w:t>
            </w:r>
          </w:p>
        </w:tc>
        <w:tc>
          <w:tcPr>
            <w:tcW w:w="4552" w:type="dxa"/>
          </w:tcPr>
          <w:p w:rsidRPr="001644A6" w:rsidR="0038329E" w:rsidP="005C6294" w:rsidRDefault="0038329E" w14:paraId="63B5376D" w14:textId="0BB813DB">
            <w:pPr>
              <w:numPr>
                <w:ilvl w:val="1"/>
                <w:numId w:val="85"/>
              </w:numPr>
              <w:suppressAutoHyphens w:val="0"/>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 xml:space="preserve">Act No. 211/2000 Coll. </w:t>
            </w:r>
            <w:r w:rsidRPr="001644A6" w:rsidR="005D354F">
              <w:rPr>
                <w:sz w:val="22"/>
                <w:szCs w:val="22"/>
                <w:lang w:val="en-GB" w:eastAsia="en-US"/>
              </w:rPr>
              <w:t>O</w:t>
            </w:r>
            <w:r w:rsidRPr="001644A6">
              <w:rPr>
                <w:sz w:val="22"/>
                <w:szCs w:val="22"/>
                <w:lang w:val="en-GB" w:eastAsia="en-US"/>
              </w:rPr>
              <w:t>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the provisions of Section 47</w:t>
            </w:r>
            <w:proofErr w:type="gramStart"/>
            <w:r w:rsidRPr="001644A6">
              <w:rPr>
                <w:sz w:val="22"/>
                <w:szCs w:val="22"/>
                <w:lang w:val="en-GB" w:eastAsia="en-US"/>
              </w:rPr>
              <w:t>a(</w:t>
            </w:r>
            <w:proofErr w:type="gramEnd"/>
            <w:r w:rsidRPr="001644A6">
              <w:rPr>
                <w:sz w:val="22"/>
                <w:szCs w:val="22"/>
                <w:lang w:val="en-GB" w:eastAsia="en-US"/>
              </w:rPr>
              <w:t xml:space="preserve">1) of Act No. 40/1964 Coll., the Civil Code, </w:t>
            </w:r>
            <w:r w:rsidRPr="001644A6" w:rsidR="005D354F">
              <w:rPr>
                <w:sz w:val="22"/>
                <w:szCs w:val="22"/>
                <w:lang w:val="en-GB" w:eastAsia="en-US"/>
              </w:rPr>
              <w:t>A</w:t>
            </w:r>
            <w:r w:rsidRPr="001644A6">
              <w:rPr>
                <w:sz w:val="22"/>
                <w:szCs w:val="22"/>
                <w:lang w:val="en-GB" w:eastAsia="en-US"/>
              </w:rPr>
              <w:t>s amended.</w:t>
            </w:r>
          </w:p>
        </w:tc>
      </w:tr>
      <w:tr w:rsidRPr="001002B4" w:rsidR="00F16242" w:rsidTr="4CA99360" w14:paraId="741BF374" w14:textId="77777777">
        <w:trPr>
          <w:trHeight w:val="1280"/>
        </w:trPr>
        <w:tc>
          <w:tcPr>
            <w:tcW w:w="4746" w:type="dxa"/>
          </w:tcPr>
          <w:p w:rsidRPr="00DC6D14" w:rsidR="0038329E" w:rsidP="005C6294" w:rsidRDefault="0038329E" w14:paraId="66ABAFD0" w14:textId="52A1EA02">
            <w:pPr>
              <w:numPr>
                <w:ilvl w:val="1"/>
                <w:numId w:val="85"/>
              </w:numPr>
              <w:suppressAutoHyphens w:val="0"/>
              <w:ind w:left="457" w:hanging="577"/>
              <w:contextualSpacing/>
              <w:jc w:val="both"/>
              <w:rPr>
                <w:sz w:val="22"/>
                <w:szCs w:val="22"/>
                <w:lang w:eastAsia="en-US"/>
              </w:rPr>
            </w:pPr>
            <w:r w:rsidRPr="00DC6D14">
              <w:rPr>
                <w:sz w:val="22"/>
                <w:szCs w:val="22"/>
              </w:rPr>
              <w:t>Túto Zmluvu možno meniť a</w:t>
            </w:r>
            <w:r w:rsidR="005D354F">
              <w:rPr>
                <w:sz w:val="22"/>
                <w:szCs w:val="22"/>
              </w:rPr>
              <w:t> </w:t>
            </w:r>
            <w:r w:rsidRPr="00DC6D14">
              <w:rPr>
                <w:sz w:val="22"/>
                <w:szCs w:val="22"/>
              </w:rPr>
              <w:t>dopĺňať len písomne, a</w:t>
            </w:r>
            <w:r w:rsidR="005D354F">
              <w:rPr>
                <w:sz w:val="22"/>
                <w:szCs w:val="22"/>
              </w:rPr>
              <w:t> </w:t>
            </w:r>
            <w:r w:rsidRPr="00DC6D14">
              <w:rPr>
                <w:sz w:val="22"/>
                <w:szCs w:val="22"/>
              </w:rPr>
              <w:t>to na základe dohody Strán vyhotovenej vo forme datovaného a</w:t>
            </w:r>
            <w:r w:rsidR="005D354F">
              <w:rPr>
                <w:sz w:val="22"/>
                <w:szCs w:val="22"/>
              </w:rPr>
              <w:t> </w:t>
            </w:r>
            <w:r w:rsidRPr="00DC6D14">
              <w:rPr>
                <w:sz w:val="22"/>
                <w:szCs w:val="22"/>
              </w:rPr>
              <w:t>číslovaného dodatku k</w:t>
            </w:r>
            <w:r w:rsidR="005D354F">
              <w:rPr>
                <w:sz w:val="22"/>
                <w:szCs w:val="22"/>
              </w:rPr>
              <w:t> </w:t>
            </w:r>
            <w:r w:rsidRPr="00DC6D14">
              <w:rPr>
                <w:sz w:val="22"/>
                <w:szCs w:val="22"/>
              </w:rPr>
              <w:t>tejto Zmluve podpísaného oboma Stranami.</w:t>
            </w:r>
          </w:p>
        </w:tc>
        <w:tc>
          <w:tcPr>
            <w:tcW w:w="4552" w:type="dxa"/>
          </w:tcPr>
          <w:p w:rsidRPr="00DC6D14" w:rsidR="0038329E" w:rsidP="005C6294" w:rsidRDefault="0038329E" w14:paraId="6384AE34" w14:textId="77777777">
            <w:pPr>
              <w:numPr>
                <w:ilvl w:val="1"/>
                <w:numId w:val="86"/>
              </w:numPr>
              <w:suppressAutoHyphens w:val="0"/>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Pr="001002B4" w:rsidR="007D049E" w:rsidTr="4CA99360" w14:paraId="3DD301B8" w14:textId="77777777">
        <w:trPr>
          <w:trHeight w:val="577"/>
        </w:trPr>
        <w:tc>
          <w:tcPr>
            <w:tcW w:w="4746" w:type="dxa"/>
          </w:tcPr>
          <w:p w:rsidRPr="008E2027" w:rsidR="007D049E" w:rsidP="005C6294" w:rsidRDefault="007D049E" w14:paraId="62A52AA3" w14:textId="761A44B2">
            <w:pPr>
              <w:numPr>
                <w:ilvl w:val="1"/>
                <w:numId w:val="86"/>
              </w:numPr>
              <w:suppressAutoHyphens w:val="0"/>
              <w:contextualSpacing/>
              <w:jc w:val="both"/>
              <w:rPr>
                <w:sz w:val="22"/>
                <w:szCs w:val="22"/>
              </w:rPr>
            </w:pPr>
            <w:r w:rsidRPr="00935B8C">
              <w:rPr>
                <w:sz w:val="22"/>
                <w:szCs w:val="22"/>
              </w:rPr>
              <w:t>Význam pojmov, ktoré sú v</w:t>
            </w:r>
            <w:r w:rsidR="005D354F">
              <w:rPr>
                <w:sz w:val="22"/>
                <w:szCs w:val="22"/>
              </w:rPr>
              <w:t> </w:t>
            </w:r>
            <w:r w:rsidRPr="00935B8C">
              <w:rPr>
                <w:sz w:val="22"/>
                <w:szCs w:val="22"/>
              </w:rPr>
              <w:t>tejto Zmluve uvedené v</w:t>
            </w:r>
            <w:r w:rsidR="005D354F">
              <w:rPr>
                <w:sz w:val="22"/>
                <w:szCs w:val="22"/>
              </w:rPr>
              <w:t> </w:t>
            </w:r>
            <w:r w:rsidRPr="00935B8C">
              <w:rPr>
                <w:sz w:val="22"/>
                <w:szCs w:val="22"/>
              </w:rPr>
              <w:t>tvare jednotného čísla bude zahŕňať aj ich význam v</w:t>
            </w:r>
            <w:r w:rsidR="005D354F">
              <w:rPr>
                <w:sz w:val="22"/>
                <w:szCs w:val="22"/>
              </w:rPr>
              <w:t> </w:t>
            </w:r>
            <w:r w:rsidRPr="00935B8C">
              <w:rPr>
                <w:sz w:val="22"/>
                <w:szCs w:val="22"/>
              </w:rPr>
              <w:t xml:space="preserve">tvare množného čísla (a </w:t>
            </w:r>
            <w:proofErr w:type="spellStart"/>
            <w:r w:rsidRPr="00ED7756">
              <w:rPr>
                <w:i/>
                <w:iCs/>
                <w:sz w:val="22"/>
                <w:szCs w:val="22"/>
              </w:rPr>
              <w:t>vice</w:t>
            </w:r>
            <w:proofErr w:type="spellEnd"/>
            <w:r w:rsidRPr="00ED7756">
              <w:rPr>
                <w:i/>
                <w:iCs/>
                <w:sz w:val="22"/>
                <w:szCs w:val="22"/>
              </w:rPr>
              <w:t xml:space="preserve"> </w:t>
            </w:r>
            <w:proofErr w:type="spellStart"/>
            <w:r w:rsidRPr="00ED7756">
              <w:rPr>
                <w:i/>
                <w:iCs/>
                <w:sz w:val="22"/>
                <w:szCs w:val="22"/>
              </w:rPr>
              <w:t>versa</w:t>
            </w:r>
            <w:proofErr w:type="spellEnd"/>
            <w:r w:rsidRPr="00935B8C">
              <w:rPr>
                <w:sz w:val="22"/>
                <w:szCs w:val="22"/>
              </w:rPr>
              <w:t>), ibaže by sa to priečilo účelu Zmluvy alebo povahe použitia konkrétneho pojmu v</w:t>
            </w:r>
            <w:r w:rsidR="005D354F">
              <w:rPr>
                <w:sz w:val="22"/>
                <w:szCs w:val="22"/>
              </w:rPr>
              <w:t> </w:t>
            </w:r>
            <w:r w:rsidRPr="00935B8C">
              <w:rPr>
                <w:sz w:val="22"/>
                <w:szCs w:val="22"/>
              </w:rPr>
              <w:t>Zmluve.</w:t>
            </w:r>
          </w:p>
        </w:tc>
        <w:tc>
          <w:tcPr>
            <w:tcW w:w="4552" w:type="dxa"/>
          </w:tcPr>
          <w:p w:rsidRPr="001644A6" w:rsidR="007D049E" w:rsidP="005C6294" w:rsidRDefault="007D049E" w14:paraId="7561A3BA" w14:textId="79795BAE">
            <w:pPr>
              <w:numPr>
                <w:ilvl w:val="1"/>
                <w:numId w:val="87"/>
              </w:numPr>
              <w:suppressAutoHyphens w:val="0"/>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r w:rsidRPr="007D049E">
              <w:rPr>
                <w:sz w:val="22"/>
                <w:szCs w:val="22"/>
                <w:lang w:val="en-GB" w:eastAsia="en-US"/>
              </w:rPr>
              <w:t xml:space="preserve">), unless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Pr="001002B4" w:rsidR="00F16242" w:rsidTr="4CA99360" w14:paraId="2A1AFC3E" w14:textId="77777777">
        <w:tc>
          <w:tcPr>
            <w:tcW w:w="4746" w:type="dxa"/>
          </w:tcPr>
          <w:p w:rsidRPr="00F00112" w:rsidR="0038329E" w:rsidP="005C6294" w:rsidRDefault="0038329E" w14:paraId="6F579EED" w14:textId="09BB041B">
            <w:pPr>
              <w:numPr>
                <w:ilvl w:val="1"/>
                <w:numId w:val="87"/>
              </w:numPr>
              <w:suppressAutoHyphens w:val="0"/>
              <w:contextualSpacing/>
              <w:jc w:val="both"/>
              <w:rPr>
                <w:sz w:val="22"/>
                <w:szCs w:val="22"/>
              </w:rPr>
            </w:pPr>
            <w:r>
              <w:rPr>
                <w:sz w:val="22"/>
                <w:szCs w:val="22"/>
              </w:rPr>
              <w:t>Poskytovateľ</w:t>
            </w:r>
            <w:r w:rsidRPr="00F00112">
              <w:rPr>
                <w:sz w:val="22"/>
                <w:szCs w:val="22"/>
              </w:rPr>
              <w:t xml:space="preserve"> a</w:t>
            </w:r>
            <w:r w:rsidR="005D354F">
              <w:rPr>
                <w:sz w:val="22"/>
                <w:szCs w:val="22"/>
              </w:rPr>
              <w:t> </w:t>
            </w:r>
            <w:r w:rsidRPr="00F00112">
              <w:rPr>
                <w:sz w:val="22"/>
                <w:szCs w:val="22"/>
              </w:rPr>
              <w:t xml:space="preserve">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t>o</w:t>
            </w:r>
            <w:r w:rsidR="005D354F">
              <w:rPr>
                <w:sz w:val="22"/>
                <w:szCs w:val="22"/>
              </w:rPr>
              <w:t> </w:t>
            </w:r>
            <w:r>
              <w:rPr>
                <w:sz w:val="22"/>
                <w:szCs w:val="22"/>
              </w:rPr>
              <w:t>r</w:t>
            </w:r>
            <w:r w:rsidRPr="00A37EC8">
              <w:rPr>
                <w:sz w:val="22"/>
                <w:szCs w:val="22"/>
              </w:rPr>
              <w:t>egistri partnerov verejného sektora a</w:t>
            </w:r>
            <w:r w:rsidR="005D354F">
              <w:rPr>
                <w:sz w:val="22"/>
                <w:szCs w:val="22"/>
              </w:rPr>
              <w:t> </w:t>
            </w:r>
            <w:r w:rsidRPr="00A37EC8">
              <w:rPr>
                <w:sz w:val="22"/>
                <w:szCs w:val="22"/>
              </w:rPr>
              <w:t>o</w:t>
            </w:r>
            <w:r w:rsidR="005D354F">
              <w:rPr>
                <w:sz w:val="22"/>
                <w:szCs w:val="22"/>
              </w:rPr>
              <w:t> </w:t>
            </w:r>
            <w:r w:rsidRPr="00A37EC8">
              <w:rPr>
                <w:sz w:val="22"/>
                <w:szCs w:val="22"/>
              </w:rPr>
              <w:t>zmene a</w:t>
            </w:r>
            <w:r w:rsidR="005D354F">
              <w:rPr>
                <w:sz w:val="22"/>
                <w:szCs w:val="22"/>
              </w:rPr>
              <w:t> </w:t>
            </w:r>
            <w:r w:rsidRPr="00A37EC8">
              <w:rPr>
                <w:sz w:val="22"/>
                <w:szCs w:val="22"/>
              </w:rPr>
              <w:t>doplnení niektorých zákonov</w:t>
            </w:r>
            <w:r>
              <w:rPr>
                <w:sz w:val="22"/>
                <w:szCs w:val="22"/>
              </w:rPr>
              <w:t xml:space="preserve"> v</w:t>
            </w:r>
            <w:r w:rsidR="005D354F">
              <w:rPr>
                <w:sz w:val="22"/>
                <w:szCs w:val="22"/>
              </w:rPr>
              <w:t> </w:t>
            </w:r>
            <w:r>
              <w:rPr>
                <w:sz w:val="22"/>
                <w:szCs w:val="22"/>
              </w:rPr>
              <w:t>znení neskorších predpisov.</w:t>
            </w:r>
          </w:p>
        </w:tc>
        <w:tc>
          <w:tcPr>
            <w:tcW w:w="4552" w:type="dxa"/>
          </w:tcPr>
          <w:p w:rsidRPr="00AB7E68" w:rsidR="0038329E" w:rsidP="005C6294" w:rsidRDefault="0038329E" w14:paraId="0F78D89F" w14:textId="601C8E28">
            <w:pPr>
              <w:numPr>
                <w:ilvl w:val="1"/>
                <w:numId w:val="88"/>
              </w:numPr>
              <w:suppressAutoHyphens w:val="0"/>
              <w:contextualSpacing/>
              <w:jc w:val="both"/>
              <w:rPr>
                <w:sz w:val="22"/>
                <w:szCs w:val="22"/>
                <w:lang w:val="en-US" w:eastAsia="en-US"/>
              </w:rPr>
            </w:pPr>
            <w:r w:rsidRPr="00C44C38">
              <w:rPr>
                <w:sz w:val="22"/>
                <w:szCs w:val="22"/>
                <w:lang w:val="en-US" w:eastAsia="en-US"/>
              </w:rPr>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Pr="001002B4" w:rsidR="00F16242" w:rsidTr="4CA99360" w14:paraId="777657AE" w14:textId="77777777">
        <w:trPr>
          <w:trHeight w:val="1284"/>
        </w:trPr>
        <w:tc>
          <w:tcPr>
            <w:tcW w:w="4746" w:type="dxa"/>
          </w:tcPr>
          <w:p w:rsidRPr="001644A6" w:rsidR="0038329E" w:rsidP="005C6294" w:rsidRDefault="0038329E" w14:paraId="684B9E01" w14:textId="79EDF7CD">
            <w:pPr>
              <w:numPr>
                <w:ilvl w:val="1"/>
                <w:numId w:val="88"/>
              </w:numPr>
              <w:suppressAutoHyphens w:val="0"/>
              <w:ind w:left="457" w:hanging="577"/>
              <w:contextualSpacing/>
              <w:jc w:val="both"/>
              <w:rPr>
                <w:sz w:val="22"/>
                <w:szCs w:val="22"/>
                <w:lang w:eastAsia="en-US"/>
              </w:rPr>
            </w:pPr>
            <w:r w:rsidRPr="54C0C624">
              <w:rPr>
                <w:sz w:val="22"/>
                <w:szCs w:val="22"/>
              </w:rPr>
              <w:t>Právne pomery touto Zmluvou neupravené sa spravujú ustanoveniami Obchodného zákonníka a</w:t>
            </w:r>
            <w:r w:rsidR="005D354F">
              <w:rPr>
                <w:sz w:val="22"/>
                <w:szCs w:val="22"/>
              </w:rPr>
              <w:t> </w:t>
            </w:r>
            <w:r w:rsidRPr="54C0C624">
              <w:rPr>
                <w:sz w:val="22"/>
                <w:szCs w:val="22"/>
              </w:rPr>
              <w:t>iných právnych predpisov platných v</w:t>
            </w:r>
            <w:r w:rsidR="005D354F">
              <w:rPr>
                <w:sz w:val="22"/>
                <w:szCs w:val="22"/>
              </w:rPr>
              <w:t> </w:t>
            </w:r>
            <w:r w:rsidRPr="54C0C624">
              <w:rPr>
                <w:sz w:val="22"/>
                <w:szCs w:val="22"/>
              </w:rPr>
              <w:t>Slovenskej republike, s</w:t>
            </w:r>
            <w:r w:rsidR="005D354F">
              <w:rPr>
                <w:sz w:val="22"/>
                <w:szCs w:val="22"/>
              </w:rPr>
              <w:t> </w:t>
            </w:r>
            <w:r w:rsidRPr="54C0C624">
              <w:rPr>
                <w:sz w:val="22"/>
                <w:szCs w:val="22"/>
              </w:rPr>
              <w:t>vylúčením akýchkoľvek kolíznych noriem.</w:t>
            </w:r>
          </w:p>
        </w:tc>
        <w:tc>
          <w:tcPr>
            <w:tcW w:w="4552" w:type="dxa"/>
          </w:tcPr>
          <w:p w:rsidRPr="00DC6D14" w:rsidR="0038329E" w:rsidP="005C6294" w:rsidRDefault="0038329E" w14:paraId="37F97125" w14:textId="77777777">
            <w:pPr>
              <w:numPr>
                <w:ilvl w:val="1"/>
                <w:numId w:val="89"/>
              </w:numPr>
              <w:suppressAutoHyphens w:val="0"/>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54C0C624">
              <w:rPr>
                <w:sz w:val="22"/>
                <w:szCs w:val="22"/>
                <w:lang w:val="en-GB" w:eastAsia="en-US"/>
              </w:rPr>
              <w:t>laws</w:t>
            </w:r>
            <w:proofErr w:type="spellEnd"/>
            <w:r w:rsidRPr="54C0C624">
              <w:rPr>
                <w:sz w:val="22"/>
                <w:szCs w:val="22"/>
                <w:lang w:val="en-GB" w:eastAsia="en-US"/>
              </w:rPr>
              <w:t xml:space="preserve"> provisions.</w:t>
            </w:r>
          </w:p>
        </w:tc>
      </w:tr>
      <w:tr w:rsidRPr="001002B4" w:rsidR="00F16242" w:rsidTr="4CA99360" w14:paraId="334D5EE5" w14:textId="77777777">
        <w:trPr>
          <w:trHeight w:val="4393"/>
        </w:trPr>
        <w:tc>
          <w:tcPr>
            <w:tcW w:w="4746" w:type="dxa"/>
          </w:tcPr>
          <w:p w:rsidRPr="00DC6D14" w:rsidR="0038329E" w:rsidP="005C6294" w:rsidRDefault="0038329E" w14:paraId="120E93BE" w14:textId="34E7D67C">
            <w:pPr>
              <w:numPr>
                <w:ilvl w:val="1"/>
                <w:numId w:val="89"/>
              </w:numPr>
              <w:suppressAutoHyphens w:val="0"/>
              <w:ind w:left="457" w:hanging="577"/>
              <w:contextualSpacing/>
              <w:jc w:val="both"/>
              <w:rPr>
                <w:sz w:val="22"/>
                <w:szCs w:val="22"/>
              </w:rPr>
            </w:pPr>
            <w:r w:rsidRPr="54C0C624">
              <w:rPr>
                <w:sz w:val="22"/>
                <w:szCs w:val="22"/>
              </w:rPr>
              <w:t>V</w:t>
            </w:r>
            <w:r w:rsidR="005D354F">
              <w:rPr>
                <w:sz w:val="22"/>
                <w:szCs w:val="22"/>
              </w:rPr>
              <w:t> </w:t>
            </w:r>
            <w:r w:rsidRPr="54C0C624">
              <w:rPr>
                <w:sz w:val="22"/>
                <w:szCs w:val="22"/>
              </w:rPr>
              <w:t>prípade, že akékoľvek ustanovenie tejto Zmluvy je, alebo sa stane neplatným, neúčinným a/alebo nevykonateľným, nie je tým dotknutá platnosť, účinnosť a/alebo vykonateľnosť ostatných ustanovení Zmluvy, pokiaľ to nevylučuje v</w:t>
            </w:r>
            <w:r w:rsidR="005D354F">
              <w:rPr>
                <w:sz w:val="22"/>
                <w:szCs w:val="22"/>
              </w:rPr>
              <w:t> </w:t>
            </w:r>
            <w:r w:rsidRPr="54C0C624">
              <w:rPr>
                <w:sz w:val="22"/>
                <w:szCs w:val="22"/>
              </w:rPr>
              <w:t>zmysle príslušných právnych predpisov samotná povaha takého ustanovenia. Strany sa zaväzujú bez zbytočného odkladu po tom, ako zistia, že niektoré z</w:t>
            </w:r>
            <w:r w:rsidR="005D354F">
              <w:rPr>
                <w:sz w:val="22"/>
                <w:szCs w:val="22"/>
              </w:rPr>
              <w:t> </w:t>
            </w:r>
            <w:r w:rsidRPr="54C0C624">
              <w:rPr>
                <w:sz w:val="22"/>
                <w:szCs w:val="22"/>
              </w:rPr>
              <w:t>ustanovení tejto Zmluvy je neplatné, neúčinné a/alebo nevykonateľné, nahradiť dotknuté ustanovenie ustanovením novým, ktorého obsah bude v</w:t>
            </w:r>
            <w:r w:rsidR="005D354F">
              <w:rPr>
                <w:sz w:val="22"/>
                <w:szCs w:val="22"/>
              </w:rPr>
              <w:t> </w:t>
            </w:r>
            <w:r w:rsidRPr="54C0C624">
              <w:rPr>
                <w:sz w:val="22"/>
                <w:szCs w:val="22"/>
              </w:rPr>
              <w:t>čo najväčšej miere zodpovedať vôli Strán v</w:t>
            </w:r>
            <w:r w:rsidR="005D354F">
              <w:rPr>
                <w:sz w:val="22"/>
                <w:szCs w:val="22"/>
              </w:rPr>
              <w:t> </w:t>
            </w:r>
            <w:r w:rsidRPr="54C0C624">
              <w:rPr>
                <w:sz w:val="22"/>
                <w:szCs w:val="22"/>
              </w:rPr>
              <w:t>čase uzatvorenia tejto Zmluvy.</w:t>
            </w:r>
          </w:p>
        </w:tc>
        <w:tc>
          <w:tcPr>
            <w:tcW w:w="4552" w:type="dxa"/>
          </w:tcPr>
          <w:p w:rsidRPr="00DC6D14" w:rsidR="0038329E" w:rsidP="005C6294" w:rsidRDefault="0038329E" w14:paraId="5446984B" w14:textId="77777777">
            <w:pPr>
              <w:numPr>
                <w:ilvl w:val="1"/>
                <w:numId w:val="90"/>
              </w:numPr>
              <w:suppressAutoHyphens w:val="0"/>
              <w:contextualSpacing/>
              <w:jc w:val="both"/>
              <w:rPr>
                <w:sz w:val="22"/>
                <w:szCs w:val="22"/>
                <w:lang w:val="en-GB" w:eastAsia="en-US"/>
              </w:rPr>
            </w:pPr>
            <w:r w:rsidRPr="54C0C624">
              <w:rPr>
                <w:sz w:val="22"/>
                <w:szCs w:val="22"/>
                <w:lang w:val="en-GB" w:eastAsia="en-US"/>
              </w:rPr>
              <w:t>In the event that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Pr="001002B4" w:rsidR="00F16242" w:rsidTr="4CA99360" w14:paraId="2B8111D1" w14:textId="77777777">
        <w:trPr>
          <w:trHeight w:val="4404"/>
        </w:trPr>
        <w:tc>
          <w:tcPr>
            <w:tcW w:w="4746" w:type="dxa"/>
          </w:tcPr>
          <w:p w:rsidRPr="00DC6D14" w:rsidR="0038329E" w:rsidP="005C6294" w:rsidRDefault="0038329E" w14:paraId="3A3E5560" w14:textId="12D58E72">
            <w:pPr>
              <w:numPr>
                <w:ilvl w:val="1"/>
                <w:numId w:val="90"/>
              </w:numPr>
              <w:suppressAutoHyphens w:val="0"/>
              <w:ind w:left="457" w:hanging="577"/>
              <w:contextualSpacing/>
              <w:jc w:val="both"/>
              <w:rPr>
                <w:sz w:val="22"/>
                <w:szCs w:val="22"/>
              </w:rPr>
            </w:pPr>
            <w:r w:rsidRPr="54C0C624">
              <w:rPr>
                <w:sz w:val="22"/>
                <w:szCs w:val="22"/>
              </w:rPr>
              <w:t>Prípadné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sa budú riešiť v</w:t>
            </w:r>
            <w:r w:rsidR="005D354F">
              <w:rPr>
                <w:sz w:val="22"/>
                <w:szCs w:val="22"/>
              </w:rPr>
              <w:t> </w:t>
            </w:r>
            <w:r w:rsidRPr="54C0C624">
              <w:rPr>
                <w:sz w:val="22"/>
                <w:szCs w:val="22"/>
              </w:rPr>
              <w:t>prvom rade mimosúdnou cestou, a</w:t>
            </w:r>
            <w:r w:rsidR="005D354F">
              <w:rPr>
                <w:sz w:val="22"/>
                <w:szCs w:val="22"/>
              </w:rPr>
              <w:t> </w:t>
            </w:r>
            <w:r w:rsidRPr="54C0C624">
              <w:rPr>
                <w:sz w:val="22"/>
                <w:szCs w:val="22"/>
              </w:rPr>
              <w:t>to vzájomnými rokovaniami Strán vedenými v</w:t>
            </w:r>
            <w:r w:rsidR="005D354F">
              <w:rPr>
                <w:sz w:val="22"/>
                <w:szCs w:val="22"/>
              </w:rPr>
              <w:t> </w:t>
            </w:r>
            <w:r w:rsidRPr="54C0C624">
              <w:rPr>
                <w:sz w:val="22"/>
                <w:szCs w:val="22"/>
              </w:rPr>
              <w:t>dobrej viere. Ak sa tieto spory a/alebo nezrovnalosti nepodarí vyriešiť ani po takýchto vzájomných rokovaniach Strán, a</w:t>
            </w:r>
            <w:r w:rsidR="005D354F">
              <w:rPr>
                <w:sz w:val="22"/>
                <w:szCs w:val="22"/>
              </w:rPr>
              <w:t> </w:t>
            </w:r>
            <w:r w:rsidRPr="54C0C624">
              <w:rPr>
                <w:sz w:val="22"/>
                <w:szCs w:val="22"/>
              </w:rPr>
              <w:t xml:space="preserve">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na rozhodnutie vecne a</w:t>
            </w:r>
            <w:r w:rsidR="005D354F">
              <w:rPr>
                <w:sz w:val="22"/>
                <w:szCs w:val="22"/>
              </w:rPr>
              <w:t> </w:t>
            </w:r>
            <w:r w:rsidRPr="54C0C624">
              <w:rPr>
                <w:sz w:val="22"/>
                <w:szCs w:val="22"/>
              </w:rPr>
              <w:t>miestne príslušnému súdu Slovenskej republiky.</w:t>
            </w:r>
          </w:p>
        </w:tc>
        <w:tc>
          <w:tcPr>
            <w:tcW w:w="4552" w:type="dxa"/>
          </w:tcPr>
          <w:p w:rsidRPr="00DC6D14" w:rsidR="0038329E" w:rsidP="005C6294" w:rsidRDefault="0038329E" w14:paraId="045E2A15" w14:textId="77777777">
            <w:pPr>
              <w:numPr>
                <w:ilvl w:val="1"/>
                <w:numId w:val="91"/>
              </w:numPr>
              <w:suppressAutoHyphens w:val="0"/>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Pr="001002B4" w:rsidR="00AE28D9" w:rsidTr="00C73577" w14:paraId="7F84E46D" w14:textId="77777777">
        <w:trPr>
          <w:trHeight w:val="1688"/>
        </w:trPr>
        <w:tc>
          <w:tcPr>
            <w:tcW w:w="4746" w:type="dxa"/>
          </w:tcPr>
          <w:p w:rsidRPr="54C0C624" w:rsidR="00AE28D9" w:rsidP="005C6294" w:rsidRDefault="00AE28D9" w14:paraId="4A5F1ECF" w14:textId="07E02C82">
            <w:pPr>
              <w:numPr>
                <w:ilvl w:val="1"/>
                <w:numId w:val="91"/>
              </w:numPr>
              <w:suppressAutoHyphens w:val="0"/>
              <w:ind w:left="457" w:hanging="577"/>
              <w:contextualSpacing/>
              <w:jc w:val="both"/>
              <w:rPr>
                <w:sz w:val="22"/>
                <w:szCs w:val="22"/>
              </w:rPr>
            </w:pPr>
            <w:r>
              <w:rPr>
                <w:sz w:val="22"/>
                <w:szCs w:val="22"/>
              </w:rPr>
              <w:t xml:space="preserve">Poskytovateľ sa zaväzuje zabezpečiť dodržiavanie </w:t>
            </w:r>
            <w:r w:rsidRPr="00C73577" w:rsidR="00085557">
              <w:rPr>
                <w:i/>
                <w:iCs/>
                <w:sz w:val="22"/>
                <w:szCs w:val="22"/>
              </w:rPr>
              <w:t xml:space="preserve">„Zásady správania sa v areáli OLO“ </w:t>
            </w:r>
            <w:r w:rsidR="00085557">
              <w:rPr>
                <w:sz w:val="22"/>
                <w:szCs w:val="22"/>
              </w:rPr>
              <w:t xml:space="preserve">zverejnené na </w:t>
            </w:r>
            <w:r w:rsidR="004536C3">
              <w:rPr>
                <w:sz w:val="22"/>
                <w:szCs w:val="22"/>
              </w:rPr>
              <w:t>webovom sídle Objednávateľa &lt;</w:t>
            </w:r>
            <w:r w:rsidRPr="004536C3" w:rsidR="004536C3">
              <w:rPr>
                <w:sz w:val="22"/>
                <w:szCs w:val="22"/>
              </w:rPr>
              <w:t>https://www.olo.sk/zasady-spravania-sa-v-areali-olo/</w:t>
            </w:r>
            <w:r w:rsidR="004536C3">
              <w:rPr>
                <w:sz w:val="22"/>
                <w:szCs w:val="22"/>
              </w:rPr>
              <w:t>&gt;.</w:t>
            </w:r>
          </w:p>
        </w:tc>
        <w:tc>
          <w:tcPr>
            <w:tcW w:w="4552" w:type="dxa"/>
          </w:tcPr>
          <w:p w:rsidRPr="00C73577" w:rsidR="00AE28D9" w:rsidP="005C6294" w:rsidRDefault="005C6294" w14:paraId="3E2DD659" w14:textId="47AFBDDD">
            <w:pPr>
              <w:numPr>
                <w:ilvl w:val="1"/>
                <w:numId w:val="92"/>
              </w:numPr>
              <w:suppressAutoHyphens w:val="0"/>
              <w:contextualSpacing/>
              <w:jc w:val="both"/>
              <w:rPr>
                <w:sz w:val="22"/>
                <w:szCs w:val="22"/>
                <w:lang w:eastAsia="en-US"/>
              </w:rPr>
            </w:pPr>
            <w:r w:rsidRPr="001F5828">
              <w:rPr>
                <w:sz w:val="22"/>
                <w:szCs w:val="22"/>
                <w:lang w:val="en-US"/>
              </w:rPr>
              <w:t xml:space="preserve">The Provider </w:t>
            </w:r>
            <w:r>
              <w:rPr>
                <w:sz w:val="22"/>
                <w:szCs w:val="22"/>
                <w:lang w:val="en-US"/>
              </w:rPr>
              <w:t>undertakes to ensure compliance with the “</w:t>
            </w:r>
            <w:r>
              <w:rPr>
                <w:i/>
                <w:iCs/>
                <w:sz w:val="22"/>
                <w:szCs w:val="22"/>
                <w:lang w:val="en-US"/>
              </w:rPr>
              <w:t>Code of Conduct in</w:t>
            </w:r>
            <w:r w:rsidRPr="001F5828">
              <w:rPr>
                <w:i/>
                <w:iCs/>
                <w:sz w:val="22"/>
                <w:szCs w:val="22"/>
                <w:lang w:val="en-US"/>
              </w:rPr>
              <w:t xml:space="preserve"> OLO</w:t>
            </w:r>
            <w:r>
              <w:rPr>
                <w:i/>
                <w:iCs/>
                <w:sz w:val="22"/>
                <w:szCs w:val="22"/>
                <w:lang w:val="en-US"/>
              </w:rPr>
              <w:t xml:space="preserve"> Premises”,</w:t>
            </w:r>
            <w:r w:rsidRPr="001F5828">
              <w:rPr>
                <w:i/>
                <w:iCs/>
                <w:sz w:val="22"/>
                <w:szCs w:val="22"/>
                <w:lang w:val="en-US"/>
              </w:rPr>
              <w:t xml:space="preserve"> </w:t>
            </w:r>
            <w:r w:rsidRPr="001F5828">
              <w:rPr>
                <w:sz w:val="22"/>
                <w:szCs w:val="22"/>
                <w:lang w:val="en-US"/>
              </w:rPr>
              <w:t>dis</w:t>
            </w:r>
            <w:r>
              <w:rPr>
                <w:sz w:val="22"/>
                <w:szCs w:val="22"/>
                <w:lang w:val="en-US"/>
              </w:rPr>
              <w:t>c</w:t>
            </w:r>
            <w:r w:rsidRPr="001F5828">
              <w:rPr>
                <w:sz w:val="22"/>
                <w:szCs w:val="22"/>
                <w:lang w:val="en-US"/>
              </w:rPr>
              <w:t>losed on</w:t>
            </w:r>
            <w:r>
              <w:rPr>
                <w:i/>
                <w:iCs/>
                <w:sz w:val="22"/>
                <w:szCs w:val="22"/>
                <w:lang w:val="en-US"/>
              </w:rPr>
              <w:t xml:space="preserve"> </w:t>
            </w:r>
            <w:r>
              <w:rPr>
                <w:sz w:val="22"/>
                <w:szCs w:val="22"/>
                <w:lang w:val="en-US"/>
              </w:rPr>
              <w:t>the Customer´s webpage</w:t>
            </w:r>
            <w:r w:rsidRPr="001F5828">
              <w:rPr>
                <w:sz w:val="22"/>
                <w:szCs w:val="22"/>
                <w:lang w:val="en-US"/>
              </w:rPr>
              <w:t xml:space="preserve"> &lt;https://www.olo.sk/zasady-spravania-sa-v-areali-olo/&gt;.</w:t>
            </w:r>
          </w:p>
        </w:tc>
      </w:tr>
      <w:tr w:rsidRPr="001002B4" w:rsidR="00FB53A2" w:rsidTr="001F33D7" w14:paraId="7AA95B37" w14:textId="77777777">
        <w:trPr>
          <w:trHeight w:val="1688"/>
        </w:trPr>
        <w:tc>
          <w:tcPr>
            <w:tcW w:w="4746" w:type="dxa"/>
          </w:tcPr>
          <w:p w:rsidR="005249B6" w:rsidP="005C6294" w:rsidRDefault="00D27A9F" w14:paraId="3E3E2592" w14:textId="0AB59E5F">
            <w:pPr>
              <w:numPr>
                <w:ilvl w:val="1"/>
                <w:numId w:val="92"/>
              </w:numPr>
              <w:suppressAutoHyphens w:val="0"/>
              <w:ind w:left="457" w:hanging="577"/>
              <w:contextualSpacing/>
              <w:jc w:val="both"/>
              <w:rPr>
                <w:sz w:val="22"/>
                <w:szCs w:val="22"/>
              </w:rPr>
            </w:pPr>
            <w:r>
              <w:rPr>
                <w:sz w:val="22"/>
                <w:szCs w:val="22"/>
              </w:rPr>
              <w:t>Žiadna Strana nie je oprávnená</w:t>
            </w:r>
            <w:r w:rsidRPr="00FB53A2" w:rsidR="00FB53A2">
              <w:rPr>
                <w:sz w:val="22"/>
                <w:szCs w:val="22"/>
              </w:rPr>
              <w:t xml:space="preserve"> postúpiť alebo previesť akékoľvek alebo všetky svoje práva alebo povinnosti vyplývajúce zo </w:t>
            </w:r>
            <w:r w:rsidR="00FB53A2">
              <w:rPr>
                <w:sz w:val="22"/>
                <w:szCs w:val="22"/>
              </w:rPr>
              <w:t>Z</w:t>
            </w:r>
            <w:r w:rsidRPr="00FB53A2" w:rsidR="00FB53A2">
              <w:rPr>
                <w:sz w:val="22"/>
                <w:szCs w:val="22"/>
              </w:rPr>
              <w:t xml:space="preserve">mluvy na tretiu osobu bez predchádzajúceho písomného súhlasu druhej </w:t>
            </w:r>
            <w:r w:rsidR="00FB53A2">
              <w:rPr>
                <w:sz w:val="22"/>
                <w:szCs w:val="22"/>
              </w:rPr>
              <w:t>Strany</w:t>
            </w:r>
            <w:r>
              <w:rPr>
                <w:sz w:val="22"/>
                <w:szCs w:val="22"/>
              </w:rPr>
              <w:t>, pričom Objednávateľ je oprávnený previesť svoje práva a povinnosti vyplývajúce z tejto Zmluv</w:t>
            </w:r>
            <w:r w:rsidR="00C61271">
              <w:rPr>
                <w:sz w:val="22"/>
                <w:szCs w:val="22"/>
              </w:rPr>
              <w:t>y na nástupnícku spoločnosť</w:t>
            </w:r>
            <w:r w:rsidR="00075127">
              <w:rPr>
                <w:sz w:val="22"/>
                <w:szCs w:val="22"/>
              </w:rPr>
              <w:t xml:space="preserve"> a</w:t>
            </w:r>
            <w:r w:rsidR="00D22060">
              <w:rPr>
                <w:sz w:val="22"/>
                <w:szCs w:val="22"/>
              </w:rPr>
              <w:t>lebo na spoločnosť, ktorá vznikla odštiepením od objednávateľa.</w:t>
            </w:r>
            <w:r w:rsidR="008465C7">
              <w:rPr>
                <w:sz w:val="22"/>
                <w:szCs w:val="22"/>
              </w:rPr>
              <w:t xml:space="preserve"> Pre vylúčenie </w:t>
            </w:r>
            <w:r w:rsidR="00A2724C">
              <w:rPr>
                <w:sz w:val="22"/>
                <w:szCs w:val="22"/>
              </w:rPr>
              <w:t>pochybností</w:t>
            </w:r>
            <w:r w:rsidR="008465C7">
              <w:rPr>
                <w:sz w:val="22"/>
                <w:szCs w:val="22"/>
              </w:rPr>
              <w:t xml:space="preserve"> Objednávateľ nie </w:t>
            </w:r>
            <w:r w:rsidR="007C7EE5">
              <w:rPr>
                <w:sz w:val="22"/>
                <w:szCs w:val="22"/>
              </w:rPr>
              <w:t xml:space="preserve">je povinný v prípade prevodu práv a povinností </w:t>
            </w:r>
            <w:r w:rsidR="002D2ED7">
              <w:rPr>
                <w:sz w:val="22"/>
                <w:szCs w:val="22"/>
              </w:rPr>
              <w:t xml:space="preserve">z </w:t>
            </w:r>
            <w:r w:rsidR="007C7EE5">
              <w:rPr>
                <w:sz w:val="22"/>
                <w:szCs w:val="22"/>
              </w:rPr>
              <w:t xml:space="preserve">tejto zmluvy žiadať o súhlas Poskytovateľa, ak tieto práva </w:t>
            </w:r>
            <w:r w:rsidR="002D2ED7">
              <w:rPr>
                <w:sz w:val="22"/>
                <w:szCs w:val="22"/>
              </w:rPr>
              <w:t xml:space="preserve">a povinnosti </w:t>
            </w:r>
            <w:r w:rsidR="007C7EE5">
              <w:rPr>
                <w:sz w:val="22"/>
                <w:szCs w:val="22"/>
              </w:rPr>
              <w:t xml:space="preserve">prevádza na nástupnícku spoločnosť alebo na </w:t>
            </w:r>
            <w:r w:rsidR="00A2724C">
              <w:rPr>
                <w:sz w:val="22"/>
                <w:szCs w:val="22"/>
              </w:rPr>
              <w:t>spoločnosť, ktorá vznikla odštiepením zo spoločnosti Objednávateľa.</w:t>
            </w:r>
          </w:p>
          <w:p w:rsidRPr="005249B6" w:rsidR="00FB53A2" w:rsidP="005249B6" w:rsidRDefault="00FB53A2" w14:paraId="4F4F0657" w14:textId="77777777">
            <w:pPr>
              <w:rPr>
                <w:sz w:val="22"/>
                <w:szCs w:val="22"/>
              </w:rPr>
            </w:pPr>
          </w:p>
        </w:tc>
        <w:tc>
          <w:tcPr>
            <w:tcW w:w="4552" w:type="dxa"/>
          </w:tcPr>
          <w:p w:rsidRPr="00FB53A2" w:rsidR="00FB53A2" w:rsidP="005C6294" w:rsidRDefault="005C6294" w14:paraId="71343385" w14:textId="0FD20DA6">
            <w:pPr>
              <w:numPr>
                <w:ilvl w:val="1"/>
                <w:numId w:val="93"/>
              </w:numPr>
              <w:suppressAutoHyphens w:val="0"/>
              <w:contextualSpacing/>
              <w:jc w:val="both"/>
              <w:rPr>
                <w:sz w:val="22"/>
                <w:szCs w:val="22"/>
                <w:lang w:eastAsia="en-US"/>
              </w:rPr>
            </w:pPr>
            <w:r w:rsidRPr="001F5828">
              <w:rPr>
                <w:sz w:val="22"/>
                <w:szCs w:val="22"/>
                <w:lang w:val="en-US" w:eastAsia="en-US"/>
              </w:rPr>
              <w:t xml:space="preserve">Neither Party shall be entitled to assign or transfer any or all of its rights or obligations under the </w:t>
            </w:r>
            <w:r w:rsidRPr="54C0C624">
              <w:rPr>
                <w:sz w:val="22"/>
                <w:szCs w:val="22"/>
                <w:lang w:val="en-GB" w:eastAsia="en-US"/>
              </w:rPr>
              <w:t xml:space="preserve">Agreement </w:t>
            </w:r>
            <w:r w:rsidRPr="001F5828">
              <w:rPr>
                <w:sz w:val="22"/>
                <w:szCs w:val="22"/>
                <w:lang w:val="en-US" w:eastAsia="en-US"/>
              </w:rPr>
              <w:t xml:space="preserve">to a third party without prior written consent of the other Party, </w:t>
            </w:r>
            <w:r>
              <w:rPr>
                <w:sz w:val="22"/>
                <w:szCs w:val="22"/>
                <w:lang w:val="en-US" w:eastAsia="en-US"/>
              </w:rPr>
              <w:t>while</w:t>
            </w:r>
            <w:r w:rsidRPr="001F5828">
              <w:rPr>
                <w:sz w:val="22"/>
                <w:szCs w:val="22"/>
                <w:lang w:val="en-US" w:eastAsia="en-US"/>
              </w:rPr>
              <w:t xml:space="preserve"> the Customer shall be entitled to assign its rights and obligations under this </w:t>
            </w:r>
            <w:r w:rsidRPr="54C0C624">
              <w:rPr>
                <w:sz w:val="22"/>
                <w:szCs w:val="22"/>
                <w:lang w:val="en-GB" w:eastAsia="en-US"/>
              </w:rPr>
              <w:t xml:space="preserve">Agreement </w:t>
            </w:r>
            <w:r w:rsidRPr="001F5828">
              <w:rPr>
                <w:sz w:val="22"/>
                <w:szCs w:val="22"/>
                <w:lang w:val="en-US" w:eastAsia="en-US"/>
              </w:rPr>
              <w:t>to a successor company or to a company formed by a spin-off from the Customer. For the avoidance of doubt, the Customer shall not be obliged to seek the Provider's consent in the event of a transfer of rights and obligations under this Agreement if it transfer</w:t>
            </w:r>
            <w:r>
              <w:rPr>
                <w:sz w:val="22"/>
                <w:szCs w:val="22"/>
                <w:lang w:val="en-US" w:eastAsia="en-US"/>
              </w:rPr>
              <w:t>ring</w:t>
            </w:r>
            <w:r w:rsidRPr="001F5828">
              <w:rPr>
                <w:sz w:val="22"/>
                <w:szCs w:val="22"/>
                <w:lang w:val="en-US" w:eastAsia="en-US"/>
              </w:rPr>
              <w:t xml:space="preserve"> such rights and obligations to a successor company or to a company formed by a spin-off from the </w:t>
            </w:r>
            <w:r>
              <w:rPr>
                <w:sz w:val="22"/>
                <w:szCs w:val="22"/>
                <w:lang w:val="en-US" w:eastAsia="en-US"/>
              </w:rPr>
              <w:t>company of the Customer.</w:t>
            </w:r>
          </w:p>
        </w:tc>
      </w:tr>
      <w:tr w:rsidRPr="001002B4" w:rsidR="00F16242" w:rsidTr="4CA99360" w14:paraId="0F2A01FD" w14:textId="77777777">
        <w:trPr>
          <w:trHeight w:val="554"/>
        </w:trPr>
        <w:tc>
          <w:tcPr>
            <w:tcW w:w="4746" w:type="dxa"/>
          </w:tcPr>
          <w:p w:rsidRPr="00DC6D14" w:rsidR="0038329E" w:rsidP="005C6294" w:rsidRDefault="0038329E" w14:paraId="11953C85" w14:textId="77777777">
            <w:pPr>
              <w:numPr>
                <w:ilvl w:val="1"/>
                <w:numId w:val="93"/>
              </w:numPr>
              <w:suppressAutoHyphens w:val="0"/>
              <w:ind w:left="457" w:hanging="577"/>
              <w:contextualSpacing/>
              <w:jc w:val="both"/>
              <w:rPr>
                <w:sz w:val="22"/>
                <w:szCs w:val="22"/>
              </w:rPr>
            </w:pPr>
            <w:bookmarkStart w:name="_Hlk122013014" w:id="8"/>
            <w:r w:rsidRPr="54C0C624">
              <w:rPr>
                <w:sz w:val="22"/>
                <w:szCs w:val="22"/>
              </w:rPr>
              <w:t>Neoddeliteľnou súčasťou Zmluvy sú nasledujúce prílohy:</w:t>
            </w:r>
          </w:p>
        </w:tc>
        <w:tc>
          <w:tcPr>
            <w:tcW w:w="4552" w:type="dxa"/>
          </w:tcPr>
          <w:p w:rsidRPr="00DC6D14" w:rsidR="0038329E" w:rsidP="005C6294" w:rsidRDefault="0038329E" w14:paraId="253F79A2" w14:textId="77777777">
            <w:pPr>
              <w:numPr>
                <w:ilvl w:val="1"/>
                <w:numId w:val="94"/>
              </w:numPr>
              <w:suppressAutoHyphens w:val="0"/>
              <w:contextualSpacing/>
              <w:jc w:val="both"/>
              <w:rPr>
                <w:sz w:val="22"/>
                <w:szCs w:val="22"/>
                <w:lang w:val="en-GB" w:eastAsia="en-US"/>
              </w:rPr>
            </w:pPr>
            <w:r w:rsidRPr="54C0C624">
              <w:rPr>
                <w:sz w:val="22"/>
                <w:szCs w:val="22"/>
                <w:lang w:val="en-GB" w:eastAsia="en-US"/>
              </w:rPr>
              <w:t>The following annexes shall form an integral part of the Agreement:</w:t>
            </w:r>
          </w:p>
        </w:tc>
      </w:tr>
      <w:tr w:rsidRPr="001002B4" w:rsidR="00F16242" w:rsidTr="4CA99360" w14:paraId="4C6E8ABB" w14:textId="77777777">
        <w:trPr>
          <w:trHeight w:val="292"/>
        </w:trPr>
        <w:tc>
          <w:tcPr>
            <w:tcW w:w="4746" w:type="dxa"/>
          </w:tcPr>
          <w:p w:rsidRPr="00DC6D14" w:rsidR="0038329E" w:rsidP="005C6294" w:rsidRDefault="0038329E" w14:paraId="599AFAFC" w14:textId="77777777">
            <w:pPr>
              <w:numPr>
                <w:ilvl w:val="2"/>
                <w:numId w:val="95"/>
              </w:numPr>
              <w:suppressAutoHyphens w:val="0"/>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rsidRPr="001644A6" w:rsidR="0038329E" w:rsidP="005C6294" w:rsidRDefault="0038329E" w14:paraId="299B789B" w14:textId="5FB723C7">
            <w:pPr>
              <w:numPr>
                <w:ilvl w:val="2"/>
                <w:numId w:val="97"/>
              </w:numPr>
              <w:suppressAutoHyphens w:val="0"/>
              <w:ind w:hanging="221"/>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Pr="001002B4" w:rsidR="00F16242" w:rsidTr="4CA99360" w14:paraId="297AED27" w14:textId="77777777">
        <w:tc>
          <w:tcPr>
            <w:tcW w:w="4746" w:type="dxa"/>
          </w:tcPr>
          <w:p w:rsidRPr="00DC6D14" w:rsidR="0038329E" w:rsidP="005C6294" w:rsidRDefault="0038329E" w14:paraId="47CCF928" w14:textId="77777777">
            <w:pPr>
              <w:numPr>
                <w:ilvl w:val="2"/>
                <w:numId w:val="96"/>
              </w:numPr>
              <w:suppressAutoHyphens w:val="0"/>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rsidRPr="00CF1428" w:rsidR="0038329E" w:rsidP="005C6294" w:rsidRDefault="0038329E" w14:paraId="37328DE9" w14:textId="1582B30E">
            <w:pPr>
              <w:numPr>
                <w:ilvl w:val="2"/>
                <w:numId w:val="98"/>
              </w:numPr>
              <w:suppressAutoHyphens w:val="0"/>
              <w:ind w:hanging="221"/>
              <w:contextualSpacing/>
              <w:jc w:val="both"/>
              <w:rPr>
                <w:sz w:val="22"/>
                <w:szCs w:val="22"/>
                <w:lang w:val="en-GB" w:eastAsia="en-US"/>
              </w:rPr>
            </w:pPr>
            <w:r w:rsidRPr="00DC6D14">
              <w:rPr>
                <w:sz w:val="22"/>
                <w:szCs w:val="22"/>
                <w:lang w:val="en-GB" w:eastAsia="en-US"/>
              </w:rPr>
              <w:t xml:space="preserve">Annex 2 –  </w:t>
            </w:r>
            <w:r w:rsidR="008E2027">
              <w:rPr>
                <w:sz w:val="22"/>
                <w:szCs w:val="22"/>
                <w:lang w:val="en-GB" w:eastAsia="en-US"/>
              </w:rPr>
              <w:t>Fleet</w:t>
            </w:r>
            <w:r>
              <w:rPr>
                <w:sz w:val="22"/>
                <w:szCs w:val="22"/>
                <w:lang w:val="en-GB" w:eastAsia="en-US"/>
              </w:rPr>
              <w:t>;</w:t>
            </w:r>
          </w:p>
        </w:tc>
      </w:tr>
      <w:tr w:rsidRPr="001002B4" w:rsidR="00F16242" w:rsidTr="4CA99360" w14:paraId="1B598A4A" w14:textId="77777777">
        <w:trPr>
          <w:trHeight w:val="346"/>
        </w:trPr>
        <w:tc>
          <w:tcPr>
            <w:tcW w:w="4746" w:type="dxa"/>
          </w:tcPr>
          <w:p w:rsidR="0038329E" w:rsidP="005C6294" w:rsidRDefault="0038329E" w14:paraId="6BE8ABE9" w14:textId="77777777">
            <w:pPr>
              <w:numPr>
                <w:ilvl w:val="2"/>
                <w:numId w:val="98"/>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rsidR="0038329E" w:rsidP="005C6294" w:rsidRDefault="0038329E" w14:paraId="5817F311" w14:textId="25C6791E">
            <w:pPr>
              <w:numPr>
                <w:ilvl w:val="2"/>
                <w:numId w:val="98"/>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w:t>
            </w:r>
            <w:r w:rsidR="005D354F">
              <w:rPr>
                <w:sz w:val="22"/>
                <w:szCs w:val="22"/>
                <w:lang w:eastAsia="en-US"/>
              </w:rPr>
              <w:t> </w:t>
            </w:r>
            <w:r w:rsidR="001217B1">
              <w:rPr>
                <w:sz w:val="22"/>
                <w:szCs w:val="22"/>
                <w:lang w:eastAsia="en-US"/>
              </w:rPr>
              <w:t>pokuty (Úroveň poskytovaných služieb)</w:t>
            </w:r>
            <w:r>
              <w:rPr>
                <w:sz w:val="22"/>
                <w:szCs w:val="22"/>
                <w:lang w:eastAsia="en-US"/>
              </w:rPr>
              <w:t>;</w:t>
            </w:r>
          </w:p>
          <w:p w:rsidR="0038329E" w:rsidP="005C6294" w:rsidRDefault="0038329E" w14:paraId="29D4C2E5" w14:textId="77777777">
            <w:pPr>
              <w:numPr>
                <w:ilvl w:val="2"/>
                <w:numId w:val="98"/>
              </w:numPr>
              <w:suppressAutoHyphens w:val="0"/>
              <w:ind w:left="1169" w:hanging="709"/>
              <w:contextualSpacing/>
              <w:jc w:val="both"/>
              <w:rPr>
                <w:sz w:val="22"/>
                <w:szCs w:val="22"/>
                <w:lang w:eastAsia="en-US"/>
              </w:rPr>
            </w:pPr>
            <w:r>
              <w:rPr>
                <w:sz w:val="22"/>
                <w:szCs w:val="22"/>
                <w:lang w:eastAsia="en-US"/>
              </w:rPr>
              <w:t>Príloha č. 5 – Harmonogram;</w:t>
            </w:r>
          </w:p>
          <w:p w:rsidR="0038329E" w:rsidP="005C6294" w:rsidRDefault="0038329E" w14:paraId="62459E5C" w14:textId="77777777">
            <w:pPr>
              <w:numPr>
                <w:ilvl w:val="2"/>
                <w:numId w:val="98"/>
              </w:numPr>
              <w:suppressAutoHyphens w:val="0"/>
              <w:ind w:left="1169" w:hanging="709"/>
              <w:contextualSpacing/>
              <w:jc w:val="both"/>
              <w:rPr>
                <w:sz w:val="22"/>
                <w:szCs w:val="22"/>
                <w:lang w:eastAsia="en-US"/>
              </w:rPr>
            </w:pPr>
            <w:r>
              <w:rPr>
                <w:sz w:val="22"/>
                <w:szCs w:val="22"/>
                <w:lang w:eastAsia="en-US"/>
              </w:rPr>
              <w:t>Príloha č. 6 – Zoznam subdodávateľov;</w:t>
            </w:r>
          </w:p>
          <w:p w:rsidR="0038329E" w:rsidP="005C6294" w:rsidRDefault="0038329E" w14:paraId="23D92117" w14:textId="77777777">
            <w:pPr>
              <w:numPr>
                <w:ilvl w:val="2"/>
                <w:numId w:val="98"/>
              </w:numPr>
              <w:suppressAutoHyphens w:val="0"/>
              <w:ind w:left="1169" w:hanging="709"/>
              <w:contextualSpacing/>
              <w:jc w:val="both"/>
              <w:rPr>
                <w:sz w:val="22"/>
                <w:szCs w:val="22"/>
                <w:lang w:eastAsia="en-US"/>
              </w:rPr>
            </w:pPr>
            <w:r>
              <w:rPr>
                <w:sz w:val="22"/>
                <w:szCs w:val="22"/>
                <w:lang w:eastAsia="en-US"/>
              </w:rPr>
              <w:t>Príloha č. 7 – Akceptačný protokol;</w:t>
            </w:r>
          </w:p>
          <w:p w:rsidR="005D354F" w:rsidP="005C6294" w:rsidRDefault="0038329E" w14:paraId="588A9E1C" w14:textId="4F2DFAAB">
            <w:pPr>
              <w:numPr>
                <w:ilvl w:val="2"/>
                <w:numId w:val="98"/>
              </w:numPr>
              <w:suppressAutoHyphens w:val="0"/>
              <w:ind w:left="1169" w:hanging="709"/>
              <w:contextualSpacing/>
              <w:jc w:val="both"/>
              <w:rPr>
                <w:sz w:val="22"/>
                <w:szCs w:val="22"/>
                <w:lang w:eastAsia="en-US"/>
              </w:rPr>
            </w:pPr>
            <w:r w:rsidRPr="54C0C624">
              <w:rPr>
                <w:sz w:val="22"/>
                <w:szCs w:val="22"/>
                <w:lang w:eastAsia="en-US"/>
              </w:rPr>
              <w:t xml:space="preserve">Príloha č. </w:t>
            </w:r>
            <w:r w:rsidR="001F33D7">
              <w:rPr>
                <w:sz w:val="22"/>
                <w:szCs w:val="22"/>
                <w:lang w:eastAsia="en-US"/>
              </w:rPr>
              <w:t>8</w:t>
            </w:r>
            <w:r w:rsidRPr="54C0C624">
              <w:rPr>
                <w:sz w:val="22"/>
                <w:szCs w:val="22"/>
                <w:lang w:eastAsia="en-US"/>
              </w:rPr>
              <w:t xml:space="preserve"> – Ponuka Poskytovateľa</w:t>
            </w:r>
          </w:p>
          <w:p w:rsidRPr="00DC6D14" w:rsidR="0038329E" w:rsidP="005C6294" w:rsidRDefault="005D354F" w14:paraId="6A87D2B5" w14:textId="31F65541">
            <w:pPr>
              <w:numPr>
                <w:ilvl w:val="2"/>
                <w:numId w:val="98"/>
              </w:numPr>
              <w:suppressAutoHyphens w:val="0"/>
              <w:ind w:left="1169" w:hanging="709"/>
              <w:contextualSpacing/>
              <w:jc w:val="both"/>
              <w:rPr>
                <w:sz w:val="22"/>
                <w:szCs w:val="22"/>
                <w:lang w:eastAsia="en-US"/>
              </w:rPr>
            </w:pPr>
            <w:r>
              <w:rPr>
                <w:sz w:val="22"/>
                <w:szCs w:val="22"/>
                <w:lang w:eastAsia="en-US"/>
              </w:rPr>
              <w:t xml:space="preserve">Príloha č. </w:t>
            </w:r>
            <w:r w:rsidR="001F33D7">
              <w:rPr>
                <w:sz w:val="22"/>
                <w:szCs w:val="22"/>
                <w:lang w:eastAsia="en-US"/>
              </w:rPr>
              <w:t>9</w:t>
            </w:r>
            <w:r>
              <w:rPr>
                <w:sz w:val="22"/>
                <w:szCs w:val="22"/>
                <w:lang w:eastAsia="en-US"/>
              </w:rPr>
              <w:t xml:space="preserve"> – Kľúčové osoby Poskytovateľa</w:t>
            </w:r>
            <w:r w:rsidRPr="54C0C624" w:rsidR="0038329E">
              <w:rPr>
                <w:sz w:val="22"/>
                <w:szCs w:val="22"/>
                <w:lang w:eastAsia="en-US"/>
              </w:rPr>
              <w:t>.</w:t>
            </w:r>
          </w:p>
        </w:tc>
        <w:tc>
          <w:tcPr>
            <w:tcW w:w="4552" w:type="dxa"/>
          </w:tcPr>
          <w:p w:rsidR="0038329E" w:rsidP="005C6294" w:rsidRDefault="0038329E" w14:paraId="77AB6263" w14:textId="65584A3D">
            <w:pPr>
              <w:numPr>
                <w:ilvl w:val="2"/>
                <w:numId w:val="99"/>
              </w:numPr>
              <w:suppressAutoHyphens w:val="0"/>
              <w:ind w:hanging="221"/>
              <w:contextualSpacing/>
              <w:jc w:val="both"/>
              <w:rPr>
                <w:sz w:val="22"/>
                <w:szCs w:val="22"/>
                <w:lang w:val="en-GB" w:eastAsia="en-US"/>
              </w:rPr>
            </w:pPr>
            <w:r w:rsidRPr="00DC6D14">
              <w:rPr>
                <w:sz w:val="22"/>
                <w:szCs w:val="22"/>
                <w:lang w:val="en-GB" w:eastAsia="en-US"/>
              </w:rPr>
              <w:t xml:space="preserve">Annex 3 – </w:t>
            </w:r>
            <w:r w:rsidR="008E2027">
              <w:rPr>
                <w:sz w:val="22"/>
                <w:szCs w:val="22"/>
                <w:lang w:val="en-GB" w:eastAsia="en-US"/>
              </w:rPr>
              <w:t>Price</w:t>
            </w:r>
            <w:r>
              <w:rPr>
                <w:sz w:val="22"/>
                <w:szCs w:val="22"/>
                <w:lang w:val="en-GB" w:eastAsia="en-US"/>
              </w:rPr>
              <w:t>;</w:t>
            </w:r>
          </w:p>
          <w:p w:rsidR="0038329E" w:rsidP="005C6294" w:rsidRDefault="0038329E" w14:paraId="04EA5ABE" w14:textId="2F7B119A">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r w:rsidR="001217B1">
              <w:rPr>
                <w:sz w:val="22"/>
                <w:szCs w:val="22"/>
                <w:lang w:val="en-GB" w:eastAsia="en-US"/>
              </w:rPr>
              <w:t>);</w:t>
            </w:r>
          </w:p>
          <w:p w:rsidRPr="008E2027" w:rsidR="0038329E" w:rsidP="005C6294" w:rsidRDefault="0038329E" w14:paraId="2DA7D85B" w14:textId="1AD34DE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rsidR="0038329E" w:rsidP="005C6294" w:rsidRDefault="0038329E" w14:paraId="1B23F0C7" w14:textId="721025CD">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rsidRPr="00115BF4" w:rsidR="0038329E" w:rsidP="005C6294" w:rsidRDefault="0038329E" w14:paraId="3556E379" w14:textId="0846126A">
            <w:pPr>
              <w:numPr>
                <w:ilvl w:val="2"/>
                <w:numId w:val="99"/>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rsidR="008E2027" w:rsidP="005C6294" w:rsidRDefault="0038329E" w14:paraId="6468BA30" w14:textId="033D223C">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Pr="54C0C624" w:rsidR="008E2027">
              <w:rPr>
                <w:sz w:val="22"/>
                <w:szCs w:val="22"/>
                <w:lang w:val="en-GB" w:eastAsia="en-US"/>
              </w:rPr>
              <w:t>Principles of work and behaviour of the contractor's employees</w:t>
            </w:r>
            <w:r w:rsidR="008E2027">
              <w:rPr>
                <w:sz w:val="22"/>
                <w:szCs w:val="22"/>
                <w:lang w:val="en-GB" w:eastAsia="en-US"/>
              </w:rPr>
              <w:t>;</w:t>
            </w:r>
          </w:p>
          <w:p w:rsidRPr="00DC6D14" w:rsidR="0038329E" w:rsidP="005C6294" w:rsidRDefault="0038329E" w14:paraId="31DA3615" w14:textId="44E584CD">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Pr="001002B4" w:rsidR="00F16242" w:rsidTr="4CA99360" w14:paraId="7F8ADB08" w14:textId="77777777">
        <w:trPr>
          <w:trHeight w:val="1332"/>
        </w:trPr>
        <w:tc>
          <w:tcPr>
            <w:tcW w:w="4746" w:type="dxa"/>
          </w:tcPr>
          <w:p w:rsidRPr="00DC6D14" w:rsidR="0038329E" w:rsidP="005C6294" w:rsidRDefault="0038329E" w14:paraId="551AF75F" w14:textId="77777777">
            <w:pPr>
              <w:numPr>
                <w:ilvl w:val="1"/>
                <w:numId w:val="99"/>
              </w:numPr>
              <w:suppressAutoHyphens w:val="0"/>
              <w:ind w:left="457" w:hanging="577"/>
              <w:contextualSpacing/>
              <w:jc w:val="both"/>
              <w:rPr>
                <w:sz w:val="22"/>
                <w:szCs w:val="22"/>
                <w:lang w:eastAsia="en-US"/>
              </w:rPr>
            </w:pPr>
            <w:r w:rsidRPr="54C0C624">
              <w:rPr>
                <w:sz w:val="22"/>
                <w:szCs w:val="22"/>
                <w:lang w:eastAsia="en-US"/>
              </w:rPr>
              <w:t>Táto Zmluva je vyhotovená v bilingválnom slovensko-anglickom jazykovom znení. V prípade rozporu medzi slovenskou a anglickou verziou ma prednosť slovenská jazyková verzia.</w:t>
            </w:r>
          </w:p>
        </w:tc>
        <w:tc>
          <w:tcPr>
            <w:tcW w:w="4552" w:type="dxa"/>
          </w:tcPr>
          <w:p w:rsidRPr="00DC6D14" w:rsidR="0038329E" w:rsidP="005C6294" w:rsidRDefault="0038329E" w14:paraId="0690E416" w14:textId="77777777">
            <w:pPr>
              <w:numPr>
                <w:ilvl w:val="1"/>
                <w:numId w:val="100"/>
              </w:numPr>
              <w:suppressAutoHyphens w:val="0"/>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Pr="001002B4" w:rsidR="002B285C" w:rsidTr="4CA99360" w14:paraId="407AB71B" w14:textId="77777777">
        <w:trPr>
          <w:trHeight w:val="925"/>
        </w:trPr>
        <w:tc>
          <w:tcPr>
            <w:tcW w:w="4746" w:type="dxa"/>
          </w:tcPr>
          <w:p w:rsidRPr="002B285C" w:rsidR="002B285C" w:rsidP="005C6294" w:rsidRDefault="002B285C" w14:paraId="44D9CBFA" w14:textId="643B4EB6">
            <w:pPr>
              <w:numPr>
                <w:ilvl w:val="1"/>
                <w:numId w:val="100"/>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rsidRPr="54C0C624" w:rsidR="002B285C" w:rsidP="005C6294" w:rsidRDefault="002B285C" w14:paraId="7272FDAC" w14:textId="0220ABE7">
            <w:pPr>
              <w:numPr>
                <w:ilvl w:val="1"/>
                <w:numId w:val="101"/>
              </w:numPr>
              <w:suppressAutoHyphens w:val="0"/>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Pr="001002B4" w:rsidR="00F16242" w:rsidTr="4CA99360" w14:paraId="29AB6923" w14:textId="77777777">
        <w:trPr>
          <w:trHeight w:val="841"/>
        </w:trPr>
        <w:tc>
          <w:tcPr>
            <w:tcW w:w="4746" w:type="dxa"/>
          </w:tcPr>
          <w:p w:rsidR="00BE5A38" w:rsidP="005C6294" w:rsidRDefault="0038329E" w14:paraId="0A7F9DBB" w14:textId="1E3B0169">
            <w:pPr>
              <w:numPr>
                <w:ilvl w:val="1"/>
                <w:numId w:val="10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w:t>
            </w:r>
            <w:proofErr w:type="spellStart"/>
            <w:r w:rsidRPr="54C0C624">
              <w:rPr>
                <w:sz w:val="22"/>
                <w:szCs w:val="22"/>
              </w:rPr>
              <w:t>Antikorupčnú</w:t>
            </w:r>
            <w:proofErr w:type="spellEnd"/>
            <w:r w:rsidRPr="54C0C624">
              <w:rPr>
                <w:sz w:val="22"/>
                <w:szCs w:val="22"/>
              </w:rPr>
              <w:t xml:space="preserve"> doložku zverejnenú na web stránke Objednávateľa: </w:t>
            </w:r>
            <w:hyperlink w:history="1" r:id="rId13">
              <w:r w:rsidRPr="00E863DC" w:rsidR="00BE5A38">
                <w:rPr>
                  <w:rStyle w:val="Hypertextovprepojenie"/>
                  <w:sz w:val="22"/>
                  <w:szCs w:val="22"/>
                </w:rPr>
                <w:t>https://www.olo.sk/profil-spolocnosti/integrovany-manazersky-system/</w:t>
              </w:r>
            </w:hyperlink>
            <w:r w:rsidRPr="54C0C624">
              <w:rPr>
                <w:sz w:val="22"/>
                <w:szCs w:val="22"/>
              </w:rPr>
              <w:t>.</w:t>
            </w:r>
          </w:p>
          <w:p w:rsidR="00BE5A38" w:rsidP="00BE5A38" w:rsidRDefault="00BE5A38" w14:paraId="58B1E26C" w14:textId="77777777">
            <w:pPr>
              <w:suppressAutoHyphens w:val="0"/>
              <w:contextualSpacing/>
              <w:jc w:val="both"/>
              <w:rPr>
                <w:sz w:val="22"/>
                <w:szCs w:val="22"/>
              </w:rPr>
            </w:pPr>
          </w:p>
          <w:p w:rsidR="00BE5A38" w:rsidP="00BE5A38" w:rsidRDefault="00BE5A38" w14:paraId="3B483BCD" w14:textId="77777777">
            <w:pPr>
              <w:suppressAutoHyphens w:val="0"/>
              <w:contextualSpacing/>
              <w:jc w:val="both"/>
              <w:rPr>
                <w:sz w:val="22"/>
                <w:szCs w:val="22"/>
              </w:rPr>
            </w:pPr>
          </w:p>
          <w:p w:rsidR="00BE5A38" w:rsidP="00BE5A38" w:rsidRDefault="00BE5A38" w14:paraId="5D2AF6E5" w14:textId="77777777">
            <w:pPr>
              <w:suppressAutoHyphens w:val="0"/>
              <w:contextualSpacing/>
              <w:jc w:val="both"/>
              <w:rPr>
                <w:sz w:val="22"/>
                <w:szCs w:val="22"/>
              </w:rPr>
            </w:pPr>
          </w:p>
          <w:p w:rsidR="00BE5A38" w:rsidP="00BE5A38" w:rsidRDefault="00BE5A38" w14:paraId="1BDD7DDF" w14:textId="77777777">
            <w:pPr>
              <w:suppressAutoHyphens w:val="0"/>
              <w:contextualSpacing/>
              <w:jc w:val="both"/>
              <w:rPr>
                <w:sz w:val="22"/>
                <w:szCs w:val="22"/>
              </w:rPr>
            </w:pPr>
          </w:p>
          <w:p w:rsidRPr="002B285C" w:rsidR="0038329E" w:rsidP="00BE5A38" w:rsidRDefault="0038329E" w14:paraId="021FA14C" w14:textId="5CD2D2AB">
            <w:pPr>
              <w:suppressAutoHyphens w:val="0"/>
              <w:contextualSpacing/>
              <w:jc w:val="both"/>
              <w:rPr>
                <w:sz w:val="22"/>
                <w:szCs w:val="22"/>
                <w:lang w:eastAsia="en-US"/>
              </w:rPr>
            </w:pPr>
            <w:r w:rsidRPr="54C0C624">
              <w:rPr>
                <w:sz w:val="22"/>
                <w:szCs w:val="22"/>
              </w:rPr>
              <w:t xml:space="preserve"> </w:t>
            </w:r>
          </w:p>
        </w:tc>
        <w:tc>
          <w:tcPr>
            <w:tcW w:w="4552" w:type="dxa"/>
          </w:tcPr>
          <w:p w:rsidRPr="002B285C" w:rsidR="0038329E" w:rsidP="005C6294" w:rsidRDefault="0038329E" w14:paraId="2B6290DB" w14:textId="77777777">
            <w:pPr>
              <w:numPr>
                <w:ilvl w:val="1"/>
                <w:numId w:val="102"/>
              </w:numPr>
              <w:suppressAutoHyphens w:val="0"/>
              <w:contextualSpacing/>
              <w:jc w:val="both"/>
              <w:rPr>
                <w:sz w:val="22"/>
                <w:szCs w:val="22"/>
                <w:lang w:val="en-GB" w:eastAsia="en-US"/>
              </w:rPr>
            </w:pPr>
            <w:r w:rsidRPr="002B285C">
              <w:rPr>
                <w:sz w:val="22"/>
                <w:szCs w:val="22"/>
                <w:lang w:val="en-GB" w:eastAsia="en-US"/>
              </w:rPr>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rsidRPr="00BE5A38" w:rsidR="0038329E" w:rsidP="002B285C" w:rsidRDefault="0038329E" w14:paraId="049D82B1" w14:textId="68BB3B2B">
            <w:pPr>
              <w:suppressAutoHyphens w:val="0"/>
              <w:ind w:left="432"/>
              <w:contextualSpacing/>
              <w:jc w:val="both"/>
              <w:rPr>
                <w:sz w:val="22"/>
                <w:szCs w:val="22"/>
                <w:u w:val="single"/>
                <w:lang w:val="en-GB" w:eastAsia="en-US"/>
              </w:rPr>
            </w:pPr>
            <w:r w:rsidRPr="00BE5A38">
              <w:rPr>
                <w:color w:val="4472C4" w:themeColor="accent1"/>
                <w:sz w:val="22"/>
                <w:szCs w:val="22"/>
                <w:u w:val="single"/>
              </w:rPr>
              <w:t xml:space="preserve">https://www.olo.sk/profil-spolocnosti/integrovany-manazersky-system/. </w:t>
            </w:r>
          </w:p>
        </w:tc>
      </w:tr>
      <w:tr w:rsidRPr="001002B4" w:rsidR="00F16242" w:rsidTr="4CA99360" w14:paraId="634DC3F8" w14:textId="77777777">
        <w:tc>
          <w:tcPr>
            <w:tcW w:w="4746" w:type="dxa"/>
          </w:tcPr>
          <w:p w:rsidRPr="00BE5A38" w:rsidR="005249B6" w:rsidP="00BE5A38" w:rsidRDefault="0038329E" w14:paraId="7B4767DD" w14:textId="0921E402">
            <w:pPr>
              <w:numPr>
                <w:ilvl w:val="1"/>
                <w:numId w:val="102"/>
              </w:numPr>
              <w:suppressAutoHyphens w:val="0"/>
              <w:contextualSpacing/>
              <w:jc w:val="both"/>
              <w:rPr>
                <w:sz w:val="22"/>
                <w:szCs w:val="22"/>
              </w:rPr>
            </w:pPr>
            <w:r w:rsidRPr="54C0C624">
              <w:rPr>
                <w:sz w:val="22"/>
                <w:szCs w:val="22"/>
              </w:rPr>
              <w:t xml:space="preserve">Objednávateľ ako prevádzkovateľ osobných údajov týmto informuje Poskytovateľa, že jeho osobné údaje, resp. osobné údaje jeho štatutárneho orgánu a jeho </w:t>
            </w:r>
            <w:r w:rsidRPr="54C0C624">
              <w:rPr>
                <w:sz w:val="22"/>
                <w:szCs w:val="22"/>
              </w:rPr>
              <w:t>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rsidR="005249B6" w:rsidRDefault="005249B6" w14:paraId="7D687E9F" w14:textId="77777777">
            <w:pPr>
              <w:suppressAutoHyphens w:val="0"/>
              <w:ind w:left="432"/>
              <w:contextualSpacing/>
              <w:jc w:val="both"/>
              <w:rPr>
                <w:sz w:val="22"/>
                <w:szCs w:val="22"/>
              </w:rPr>
            </w:pPr>
          </w:p>
          <w:p w:rsidR="005249B6" w:rsidRDefault="005249B6" w14:paraId="2CCE84FC" w14:textId="77777777">
            <w:pPr>
              <w:suppressAutoHyphens w:val="0"/>
              <w:ind w:left="432"/>
              <w:contextualSpacing/>
              <w:jc w:val="both"/>
              <w:rPr>
                <w:sz w:val="22"/>
                <w:szCs w:val="22"/>
              </w:rPr>
            </w:pPr>
          </w:p>
          <w:p w:rsidR="005249B6" w:rsidRDefault="005249B6" w14:paraId="09D08EB1" w14:textId="77777777">
            <w:pPr>
              <w:suppressAutoHyphens w:val="0"/>
              <w:ind w:left="432"/>
              <w:contextualSpacing/>
              <w:jc w:val="both"/>
              <w:rPr>
                <w:sz w:val="22"/>
                <w:szCs w:val="22"/>
              </w:rPr>
            </w:pPr>
          </w:p>
          <w:p w:rsidR="005249B6" w:rsidRDefault="005249B6" w14:paraId="20FED94B" w14:textId="77777777">
            <w:pPr>
              <w:suppressAutoHyphens w:val="0"/>
              <w:ind w:left="432"/>
              <w:contextualSpacing/>
              <w:jc w:val="both"/>
              <w:rPr>
                <w:sz w:val="22"/>
                <w:szCs w:val="22"/>
              </w:rPr>
            </w:pPr>
          </w:p>
          <w:p w:rsidR="005249B6" w:rsidRDefault="005249B6" w14:paraId="6BE2E68A" w14:textId="77777777">
            <w:pPr>
              <w:suppressAutoHyphens w:val="0"/>
              <w:ind w:left="432"/>
              <w:contextualSpacing/>
              <w:jc w:val="both"/>
              <w:rPr>
                <w:sz w:val="22"/>
                <w:szCs w:val="22"/>
              </w:rPr>
            </w:pPr>
          </w:p>
          <w:p w:rsidR="005249B6" w:rsidP="00BE5A38" w:rsidRDefault="005249B6" w14:paraId="641FD919" w14:textId="77777777">
            <w:pPr>
              <w:suppressAutoHyphens w:val="0"/>
              <w:contextualSpacing/>
              <w:jc w:val="both"/>
              <w:rPr>
                <w:sz w:val="22"/>
                <w:szCs w:val="22"/>
              </w:rPr>
            </w:pPr>
          </w:p>
          <w:p w:rsidRPr="002742D9" w:rsidR="005249B6" w:rsidP="005249B6" w:rsidRDefault="005249B6" w14:paraId="717BC02F" w14:textId="77777777">
            <w:pPr>
              <w:suppressAutoHyphens w:val="0"/>
              <w:contextualSpacing/>
              <w:jc w:val="both"/>
              <w:rPr>
                <w:sz w:val="22"/>
                <w:szCs w:val="22"/>
              </w:rPr>
            </w:pPr>
          </w:p>
          <w:p w:rsidRPr="002742D9" w:rsidR="0038329E" w:rsidP="005C6294" w:rsidRDefault="0038329E" w14:paraId="05AA79B3" w14:textId="77777777">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rsidRPr="002742D9" w:rsidR="0038329E" w:rsidP="005C6294" w:rsidRDefault="0038329E" w14:paraId="780B6EC3" w14:textId="77777777">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namietať spracúvanie svojich osobných údajov; </w:t>
            </w:r>
          </w:p>
          <w:p w:rsidRPr="002742D9" w:rsidR="0038329E" w:rsidP="005C6294" w:rsidRDefault="0038329E" w14:paraId="69A52B85" w14:textId="77777777">
            <w:pPr>
              <w:numPr>
                <w:ilvl w:val="2"/>
                <w:numId w:val="104"/>
              </w:numPr>
              <w:suppressAutoHyphens w:val="0"/>
              <w:ind w:left="1169" w:hanging="709"/>
              <w:contextualSpacing/>
              <w:jc w:val="both"/>
              <w:rPr>
                <w:sz w:val="22"/>
                <w:szCs w:val="22"/>
                <w:lang w:eastAsia="en-US"/>
              </w:rPr>
            </w:pPr>
            <w:r w:rsidRPr="002742D9">
              <w:rPr>
                <w:sz w:val="22"/>
                <w:szCs w:val="22"/>
                <w:lang w:eastAsia="en-US"/>
              </w:rPr>
              <w:t>na prenosnosť osobných údajov;</w:t>
            </w:r>
          </w:p>
          <w:p w:rsidR="0038329E" w:rsidP="005C6294" w:rsidRDefault="0038329E" w14:paraId="008370C0" w14:textId="77777777">
            <w:pPr>
              <w:numPr>
                <w:ilvl w:val="2"/>
                <w:numId w:val="104"/>
              </w:numPr>
              <w:suppressAutoHyphens w:val="0"/>
              <w:ind w:left="1169" w:hanging="709"/>
              <w:contextualSpacing/>
              <w:jc w:val="both"/>
              <w:rPr>
                <w:sz w:val="22"/>
                <w:szCs w:val="22"/>
              </w:rPr>
            </w:pPr>
            <w:r w:rsidRPr="002742D9">
              <w:rPr>
                <w:sz w:val="22"/>
                <w:szCs w:val="22"/>
                <w:lang w:eastAsia="en-US"/>
              </w:rPr>
              <w:t>podať návrh na začatie konania na 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rsidRPr="002742D9" w:rsidR="0038329E" w:rsidP="00BE5A38" w:rsidRDefault="0038329E" w14:paraId="4D892AA6" w14:textId="77777777">
            <w:pPr>
              <w:pStyle w:val="Default"/>
              <w:jc w:val="both"/>
              <w:rPr>
                <w:sz w:val="22"/>
                <w:szCs w:val="22"/>
              </w:rPr>
            </w:pPr>
          </w:p>
          <w:p w:rsidRPr="002742D9" w:rsidR="0038329E" w:rsidP="005C6294" w:rsidRDefault="0038329E" w14:paraId="2236054A" w14:textId="77777777">
            <w:pPr>
              <w:numPr>
                <w:ilvl w:val="1"/>
                <w:numId w:val="104"/>
              </w:numPr>
              <w:suppressAutoHyphens w:val="0"/>
              <w:contextualSpacing/>
              <w:jc w:val="both"/>
              <w:rPr>
                <w:sz w:val="22"/>
                <w:szCs w:val="22"/>
              </w:rPr>
            </w:pPr>
            <w:r w:rsidRPr="54C0C624">
              <w:rPr>
                <w:sz w:val="22"/>
                <w:szCs w:val="22"/>
              </w:rPr>
              <w:t>Poskytovateľ podpisom Zmluvy potvrdzuje:</w:t>
            </w:r>
          </w:p>
          <w:p w:rsidR="0038329E" w:rsidP="005C6294" w:rsidRDefault="0038329E" w14:paraId="0D75A4CE" w14:textId="6325093E">
            <w:pPr>
              <w:numPr>
                <w:ilvl w:val="2"/>
                <w:numId w:val="104"/>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rsidRPr="002742D9" w:rsidR="002B285C" w:rsidP="00935B8C" w:rsidRDefault="002B285C" w14:paraId="1EE07DAC" w14:textId="77777777">
            <w:pPr>
              <w:suppressAutoHyphens w:val="0"/>
              <w:ind w:left="1169"/>
              <w:contextualSpacing/>
              <w:jc w:val="both"/>
              <w:rPr>
                <w:sz w:val="22"/>
                <w:szCs w:val="22"/>
                <w:lang w:eastAsia="en-US"/>
              </w:rPr>
            </w:pPr>
          </w:p>
          <w:p w:rsidR="0038329E" w:rsidP="005C6294" w:rsidRDefault="0038329E" w14:paraId="754019CC" w14:textId="1C730794">
            <w:pPr>
              <w:numPr>
                <w:ilvl w:val="2"/>
                <w:numId w:val="104"/>
              </w:numPr>
              <w:suppressAutoHyphens w:val="0"/>
              <w:ind w:left="1169" w:hanging="709"/>
              <w:contextualSpacing/>
              <w:jc w:val="both"/>
              <w:rPr>
                <w:sz w:val="22"/>
                <w:szCs w:val="22"/>
                <w:lang w:eastAsia="en-US"/>
              </w:rPr>
            </w:pPr>
            <w:r>
              <w:rPr>
                <w:sz w:val="22"/>
                <w:szCs w:val="22"/>
                <w:lang w:eastAsia="en-US"/>
              </w:rPr>
              <w:t xml:space="preserve">že </w:t>
            </w:r>
            <w:r w:rsidRPr="002742D9">
              <w:rPr>
                <w:sz w:val="22"/>
                <w:szCs w:val="22"/>
                <w:lang w:eastAsia="en-US"/>
              </w:rPr>
              <w:t>mu boli poskytnuté Informácie o ochrane osobných údajov;</w:t>
            </w:r>
          </w:p>
          <w:p w:rsidR="002B285C" w:rsidP="00935B8C" w:rsidRDefault="002B285C" w14:paraId="20F0C932" w14:textId="77777777">
            <w:pPr>
              <w:pStyle w:val="Odsekzoznamu"/>
              <w:rPr>
                <w:sz w:val="22"/>
                <w:szCs w:val="22"/>
                <w:lang w:eastAsia="en-US"/>
              </w:rPr>
            </w:pPr>
          </w:p>
          <w:p w:rsidR="0038329E" w:rsidP="005C6294" w:rsidRDefault="0038329E" w14:paraId="372A9255" w14:textId="77777777">
            <w:pPr>
              <w:numPr>
                <w:ilvl w:val="2"/>
                <w:numId w:val="104"/>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rsidR="00BE5A38" w:rsidP="00BE5A38" w:rsidRDefault="00BE5A38" w14:paraId="65B20DAB" w14:textId="77777777">
            <w:pPr>
              <w:suppressAutoHyphens w:val="0"/>
              <w:contextualSpacing/>
              <w:jc w:val="both"/>
              <w:rPr>
                <w:sz w:val="22"/>
                <w:szCs w:val="22"/>
              </w:rPr>
            </w:pPr>
          </w:p>
          <w:p w:rsidRPr="002742D9" w:rsidR="00BE5A38" w:rsidP="00BE5A38" w:rsidRDefault="00BE5A38" w14:paraId="7AC3398D" w14:textId="77777777">
            <w:pPr>
              <w:suppressAutoHyphens w:val="0"/>
              <w:contextualSpacing/>
              <w:jc w:val="both"/>
              <w:rPr>
                <w:sz w:val="22"/>
                <w:szCs w:val="22"/>
              </w:rPr>
            </w:pPr>
          </w:p>
          <w:p w:rsidRPr="00FF1AEF" w:rsidR="0038329E" w:rsidP="005C6294" w:rsidRDefault="0038329E" w14:paraId="0388549F" w14:textId="77777777">
            <w:pPr>
              <w:pStyle w:val="Odsekzoznamu"/>
              <w:numPr>
                <w:ilvl w:val="1"/>
                <w:numId w:val="104"/>
              </w:numPr>
              <w:suppressAutoHyphens w:val="0"/>
              <w:spacing w:after="120" w:line="276" w:lineRule="auto"/>
              <w:ind w:hanging="552"/>
              <w:contextualSpacing w:val="0"/>
              <w:jc w:val="both"/>
              <w:rPr>
                <w:bCs/>
                <w:sz w:val="22"/>
                <w:szCs w:val="22"/>
              </w:rPr>
            </w:pPr>
            <w:r w:rsidRPr="54C0C624">
              <w:rPr>
                <w:sz w:val="22"/>
                <w:szCs w:val="22"/>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p w:rsidRPr="00DC6D14" w:rsidR="00FF1AEF" w:rsidP="005C6294" w:rsidRDefault="00FF1AEF" w14:paraId="3677B16E" w14:textId="243E2F8D">
            <w:pPr>
              <w:pStyle w:val="Odsekzoznamu"/>
              <w:numPr>
                <w:ilvl w:val="1"/>
                <w:numId w:val="104"/>
              </w:numPr>
              <w:suppressAutoHyphens w:val="0"/>
              <w:spacing w:after="120" w:line="276" w:lineRule="auto"/>
              <w:ind w:hanging="552"/>
              <w:contextualSpacing w:val="0"/>
              <w:jc w:val="both"/>
              <w:rPr>
                <w:bCs/>
                <w:sz w:val="22"/>
                <w:szCs w:val="22"/>
              </w:rPr>
            </w:pPr>
            <w:r>
              <w:rPr>
                <w:sz w:val="22"/>
                <w:szCs w:val="22"/>
              </w:rPr>
              <w:t>Poskytovateľ sa zaväzuje</w:t>
            </w:r>
            <w:r w:rsidR="00695343">
              <w:rPr>
                <w:sz w:val="22"/>
                <w:szCs w:val="22"/>
              </w:rPr>
              <w:t xml:space="preserve">, že ak podľa </w:t>
            </w:r>
            <w:r w:rsidR="00146CA4">
              <w:rPr>
                <w:sz w:val="22"/>
                <w:szCs w:val="22"/>
              </w:rPr>
              <w:t>§ 33</w:t>
            </w:r>
            <w:r w:rsidR="00E86FA6">
              <w:rPr>
                <w:sz w:val="22"/>
                <w:szCs w:val="22"/>
              </w:rPr>
              <w:t xml:space="preserve"> </w:t>
            </w:r>
            <w:r w:rsidR="00ED5C17">
              <w:rPr>
                <w:sz w:val="22"/>
                <w:szCs w:val="22"/>
              </w:rPr>
              <w:t xml:space="preserve">ods. 3 zákona č. 343/2015 </w:t>
            </w:r>
            <w:proofErr w:type="spellStart"/>
            <w:r w:rsidR="00ED5C17">
              <w:rPr>
                <w:sz w:val="22"/>
                <w:szCs w:val="22"/>
              </w:rPr>
              <w:t>Z.z</w:t>
            </w:r>
            <w:proofErr w:type="spellEnd"/>
            <w:r w:rsidR="00ED5C17">
              <w:rPr>
                <w:sz w:val="22"/>
                <w:szCs w:val="22"/>
              </w:rPr>
              <w:t>. o verejnom obstarávaní a o zmene a doplnení niektorých zákonov v </w:t>
            </w:r>
            <w:r w:rsidR="00EA5B03">
              <w:rPr>
                <w:sz w:val="22"/>
                <w:szCs w:val="22"/>
              </w:rPr>
              <w:t>znení</w:t>
            </w:r>
            <w:r w:rsidR="00ED5C17">
              <w:rPr>
                <w:sz w:val="22"/>
                <w:szCs w:val="22"/>
              </w:rPr>
              <w:t xml:space="preserve"> neskorších predpisov </w:t>
            </w:r>
            <w:r w:rsidR="00EA5B03">
              <w:rPr>
                <w:sz w:val="22"/>
                <w:szCs w:val="22"/>
              </w:rPr>
              <w:t xml:space="preserve">preukáže </w:t>
            </w:r>
            <w:r w:rsidR="007614D9">
              <w:rPr>
                <w:sz w:val="22"/>
                <w:szCs w:val="22"/>
              </w:rPr>
              <w:t>splnenie</w:t>
            </w:r>
            <w:r w:rsidR="00EA5B03">
              <w:rPr>
                <w:sz w:val="22"/>
                <w:szCs w:val="22"/>
              </w:rPr>
              <w:t xml:space="preserve"> podmienok účasti </w:t>
            </w:r>
            <w:r w:rsidR="00205ED1">
              <w:rPr>
                <w:sz w:val="22"/>
                <w:szCs w:val="22"/>
              </w:rPr>
              <w:t>finančného a ekonomického postavenia treťou osobou,</w:t>
            </w:r>
            <w:r w:rsidR="00ED5C17">
              <w:rPr>
                <w:sz w:val="22"/>
                <w:szCs w:val="22"/>
              </w:rPr>
              <w:t xml:space="preserve"> zaväzuje </w:t>
            </w:r>
            <w:r w:rsidR="00205ED1">
              <w:rPr>
                <w:sz w:val="22"/>
                <w:szCs w:val="22"/>
              </w:rPr>
              <w:t xml:space="preserve">sa s touto osobou </w:t>
            </w:r>
            <w:r w:rsidR="00ED5C17">
              <w:rPr>
                <w:sz w:val="22"/>
                <w:szCs w:val="22"/>
              </w:rPr>
              <w:t>uzatvoriť zmluvu o </w:t>
            </w:r>
            <w:r w:rsidR="00EA5B03">
              <w:rPr>
                <w:sz w:val="22"/>
                <w:szCs w:val="22"/>
              </w:rPr>
              <w:t>spoločnom</w:t>
            </w:r>
            <w:r w:rsidR="00ED5C17">
              <w:rPr>
                <w:sz w:val="22"/>
                <w:szCs w:val="22"/>
              </w:rPr>
              <w:t xml:space="preserve"> plnení </w:t>
            </w:r>
            <w:r w:rsidR="00FA30C4">
              <w:rPr>
                <w:sz w:val="22"/>
                <w:szCs w:val="22"/>
              </w:rPr>
              <w:t xml:space="preserve">finančných záväzkov vyplývajúcich z tejto </w:t>
            </w:r>
            <w:r w:rsidR="00E86FA6">
              <w:rPr>
                <w:sz w:val="22"/>
                <w:szCs w:val="22"/>
              </w:rPr>
              <w:t>Z</w:t>
            </w:r>
            <w:r w:rsidR="00FA30C4">
              <w:rPr>
                <w:sz w:val="22"/>
                <w:szCs w:val="22"/>
              </w:rPr>
              <w:t>mluvy, v zmys</w:t>
            </w:r>
            <w:r w:rsidR="00E86FA6">
              <w:rPr>
                <w:sz w:val="22"/>
                <w:szCs w:val="22"/>
              </w:rPr>
              <w:t>le</w:t>
            </w:r>
            <w:r w:rsidR="00FA30C4">
              <w:rPr>
                <w:sz w:val="22"/>
                <w:szCs w:val="22"/>
              </w:rPr>
              <w:t xml:space="preserve"> ktorej budú zodpovedať za plnenie </w:t>
            </w:r>
            <w:r w:rsidR="00E86FA6">
              <w:rPr>
                <w:sz w:val="22"/>
                <w:szCs w:val="22"/>
              </w:rPr>
              <w:t>Z</w:t>
            </w:r>
            <w:r w:rsidR="00FA30C4">
              <w:rPr>
                <w:sz w:val="22"/>
                <w:szCs w:val="22"/>
              </w:rPr>
              <w:t>mluvy spoločn</w:t>
            </w:r>
            <w:r w:rsidR="00766B0E">
              <w:rPr>
                <w:sz w:val="22"/>
                <w:szCs w:val="22"/>
              </w:rPr>
              <w:t>e</w:t>
            </w:r>
            <w:r w:rsidR="00FA30C4">
              <w:rPr>
                <w:sz w:val="22"/>
                <w:szCs w:val="22"/>
              </w:rPr>
              <w:t>.</w:t>
            </w:r>
            <w:r w:rsidR="00EC307C">
              <w:rPr>
                <w:sz w:val="22"/>
                <w:szCs w:val="22"/>
              </w:rPr>
              <w:t xml:space="preserve"> </w:t>
            </w:r>
            <w:r w:rsidRPr="00AB615D" w:rsidR="00EC307C">
              <w:rPr>
                <w:sz w:val="22"/>
                <w:szCs w:val="22"/>
              </w:rPr>
              <w:t xml:space="preserve">Spoločnou zodpovednosťou za plnenie Zmluvy sa rozumie najmä ručenie za peňažné záväzky </w:t>
            </w:r>
            <w:r w:rsidR="00603421">
              <w:rPr>
                <w:sz w:val="22"/>
                <w:szCs w:val="22"/>
              </w:rPr>
              <w:t>Poskytovateľa</w:t>
            </w:r>
            <w:r w:rsidRPr="00AB615D" w:rsidR="00EC307C">
              <w:rPr>
                <w:sz w:val="22"/>
                <w:szCs w:val="22"/>
              </w:rPr>
              <w:t xml:space="preserve"> podľa</w:t>
            </w:r>
            <w:r w:rsidR="003C06B6">
              <w:rPr>
                <w:sz w:val="22"/>
                <w:szCs w:val="22"/>
              </w:rPr>
              <w:t xml:space="preserve"> tejto</w:t>
            </w:r>
            <w:r w:rsidRPr="00AB615D" w:rsidR="00EC307C">
              <w:rPr>
                <w:sz w:val="22"/>
                <w:szCs w:val="22"/>
              </w:rPr>
              <w:t xml:space="preserve"> Zmluvy, ktoré mu na základe </w:t>
            </w:r>
            <w:r w:rsidR="00894C88">
              <w:rPr>
                <w:sz w:val="22"/>
                <w:szCs w:val="22"/>
              </w:rPr>
              <w:t xml:space="preserve">tejto </w:t>
            </w:r>
            <w:r w:rsidRPr="00AB615D" w:rsidR="00EC307C">
              <w:rPr>
                <w:sz w:val="22"/>
                <w:szCs w:val="22"/>
              </w:rPr>
              <w:t xml:space="preserve">Zmluvy môžu voči </w:t>
            </w:r>
            <w:r w:rsidR="00894C88">
              <w:rPr>
                <w:sz w:val="22"/>
                <w:szCs w:val="22"/>
              </w:rPr>
              <w:t>Objednávateľovi</w:t>
            </w:r>
            <w:r w:rsidRPr="00AB615D" w:rsidR="00EC307C">
              <w:rPr>
                <w:sz w:val="22"/>
                <w:szCs w:val="22"/>
              </w:rPr>
              <w:t xml:space="preserve"> vzniknúť.</w:t>
            </w:r>
          </w:p>
        </w:tc>
        <w:tc>
          <w:tcPr>
            <w:tcW w:w="4552" w:type="dxa"/>
          </w:tcPr>
          <w:p w:rsidRPr="00BE5A38" w:rsidR="0038329E" w:rsidP="00BE5A38" w:rsidRDefault="00BE5A38" w14:paraId="7E6EF748" w14:textId="0AB4759B">
            <w:pPr>
              <w:suppressAutoHyphens w:val="0"/>
              <w:ind w:left="499" w:hanging="571"/>
              <w:jc w:val="both"/>
              <w:rPr>
                <w:sz w:val="22"/>
                <w:szCs w:val="22"/>
                <w:lang w:val="en-GB" w:eastAsia="en-US"/>
              </w:rPr>
            </w:pPr>
            <w:r w:rsidRPr="00BE5A38">
              <w:rPr>
                <w:sz w:val="22"/>
                <w:szCs w:val="22"/>
                <w:lang w:val="en-GB" w:eastAsia="en-US"/>
              </w:rPr>
              <w:t xml:space="preserve">12.14 The Customer as the controller of personal data hereby informs the Provider that its personal data and/or personal data of its statutory body and its contact persons </w:t>
            </w:r>
            <w:r w:rsidRPr="00BE5A38">
              <w:rPr>
                <w:sz w:val="22"/>
                <w:szCs w:val="22"/>
                <w:lang w:val="en-GB" w:eastAsia="en-US"/>
              </w:rPr>
              <w:t xml:space="preserve">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special act rules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Customer does not intend to transfer personal data to a third country or to an international organisation. Data subject has the right, on the basis of a written application or personally at the Customer’s, to: </w:t>
            </w:r>
            <w:r w:rsidRPr="00BE5A38" w:rsidR="0038329E">
              <w:rPr>
                <w:sz w:val="22"/>
                <w:szCs w:val="22"/>
                <w:lang w:val="en-GB" w:eastAsia="en-US"/>
              </w:rPr>
              <w:t xml:space="preserve">request access to own personal data and to correct, erase or restrict processing of own personal data; </w:t>
            </w:r>
          </w:p>
          <w:p w:rsidR="002B285C" w:rsidP="00935B8C" w:rsidRDefault="002B285C" w14:paraId="5F2F19F1" w14:textId="77777777">
            <w:pPr>
              <w:suppressAutoHyphens w:val="0"/>
              <w:ind w:left="1200"/>
              <w:contextualSpacing/>
              <w:jc w:val="both"/>
              <w:rPr>
                <w:sz w:val="22"/>
                <w:szCs w:val="22"/>
                <w:lang w:val="en-GB" w:eastAsia="en-US"/>
              </w:rPr>
            </w:pPr>
          </w:p>
          <w:p w:rsidR="0038329E" w:rsidP="005C6294" w:rsidRDefault="0038329E" w14:paraId="02118104" w14:textId="065AA9C2">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data; </w:t>
            </w:r>
          </w:p>
          <w:p w:rsidR="00BE5A38" w:rsidP="00BE5A38" w:rsidRDefault="00BE5A38" w14:paraId="45438C62" w14:textId="77777777">
            <w:pPr>
              <w:suppressAutoHyphens w:val="0"/>
              <w:contextualSpacing/>
              <w:jc w:val="both"/>
              <w:rPr>
                <w:sz w:val="22"/>
                <w:szCs w:val="22"/>
                <w:lang w:val="en-GB" w:eastAsia="en-US"/>
              </w:rPr>
            </w:pPr>
          </w:p>
          <w:p w:rsidRPr="002742D9" w:rsidR="00BE5A38" w:rsidP="00BE5A38" w:rsidRDefault="00BE5A38" w14:paraId="4B6D594D" w14:textId="77777777">
            <w:pPr>
              <w:suppressAutoHyphens w:val="0"/>
              <w:contextualSpacing/>
              <w:jc w:val="both"/>
              <w:rPr>
                <w:sz w:val="22"/>
                <w:szCs w:val="22"/>
                <w:lang w:val="en-GB" w:eastAsia="en-US"/>
              </w:rPr>
            </w:pPr>
          </w:p>
          <w:p w:rsidRPr="002742D9" w:rsidR="0038329E" w:rsidP="005C6294" w:rsidRDefault="0038329E" w14:paraId="748F33AB" w14:textId="77777777">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transferability of personal data;</w:t>
            </w:r>
          </w:p>
          <w:p w:rsidRPr="002742D9" w:rsidR="0038329E" w:rsidP="005C6294" w:rsidRDefault="0038329E" w14:paraId="34BE1053" w14:textId="77777777">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file a motion to start proceeding at the Office for Personal Data Protection of the Slovak Republic. 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rsidR="0038329E" w:rsidRDefault="0038329E" w14:paraId="72391071" w14:textId="77777777">
            <w:pPr>
              <w:suppressAutoHyphens w:val="0"/>
              <w:ind w:left="1200"/>
              <w:contextualSpacing/>
              <w:jc w:val="both"/>
              <w:rPr>
                <w:sz w:val="22"/>
                <w:szCs w:val="22"/>
                <w:lang w:val="en-GB" w:eastAsia="en-US"/>
              </w:rPr>
            </w:pPr>
          </w:p>
          <w:p w:rsidR="00BE5A38" w:rsidP="00BE5A38" w:rsidRDefault="00BE5A38" w14:paraId="6E5D9D4E" w14:textId="77777777">
            <w:pPr>
              <w:suppressAutoHyphens w:val="0"/>
              <w:contextualSpacing/>
              <w:jc w:val="both"/>
              <w:rPr>
                <w:sz w:val="22"/>
                <w:szCs w:val="22"/>
                <w:lang w:val="en-GB" w:eastAsia="en-US"/>
              </w:rPr>
            </w:pPr>
          </w:p>
          <w:p w:rsidRPr="002742D9" w:rsidR="00BE5A38" w:rsidRDefault="00BE5A38" w14:paraId="1868BDF6" w14:textId="77777777">
            <w:pPr>
              <w:suppressAutoHyphens w:val="0"/>
              <w:ind w:left="1200"/>
              <w:contextualSpacing/>
              <w:jc w:val="both"/>
              <w:rPr>
                <w:sz w:val="22"/>
                <w:szCs w:val="22"/>
                <w:lang w:val="en-GB" w:eastAsia="en-US"/>
              </w:rPr>
            </w:pPr>
          </w:p>
          <w:p w:rsidRPr="002742D9" w:rsidR="0038329E" w:rsidP="005C6294" w:rsidRDefault="0038329E" w14:paraId="1238C660" w14:textId="77777777">
            <w:pPr>
              <w:numPr>
                <w:ilvl w:val="1"/>
                <w:numId w:val="105"/>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t>By signing the Agreement, the Provider confirms</w:t>
            </w:r>
            <w:r w:rsidRPr="54C0C624">
              <w:rPr>
                <w:rFonts w:ascii="Arial" w:hAnsi="Arial" w:cs="Arial"/>
                <w:sz w:val="18"/>
                <w:szCs w:val="18"/>
                <w:lang w:val="en-GB" w:eastAsia="sk-SK"/>
              </w:rPr>
              <w:t>:</w:t>
            </w:r>
          </w:p>
          <w:p w:rsidRPr="002742D9" w:rsidR="0038329E" w:rsidP="005C6294" w:rsidRDefault="002B285C" w14:paraId="271F0627" w14:textId="1BFC3705">
            <w:pPr>
              <w:numPr>
                <w:ilvl w:val="2"/>
                <w:numId w:val="105"/>
              </w:numPr>
              <w:suppressAutoHyphens w:val="0"/>
              <w:ind w:left="1200" w:hanging="709"/>
              <w:contextualSpacing/>
              <w:jc w:val="both"/>
              <w:rPr>
                <w:sz w:val="22"/>
                <w:szCs w:val="22"/>
                <w:lang w:val="en-GB" w:eastAsia="en-US"/>
              </w:rPr>
            </w:pPr>
            <w:r>
              <w:rPr>
                <w:sz w:val="22"/>
                <w:szCs w:val="22"/>
                <w:lang w:val="en-GB" w:eastAsia="en-US"/>
              </w:rPr>
              <w:t xml:space="preserve">the </w:t>
            </w:r>
            <w:r w:rsidRPr="002742D9" w:rsidR="0038329E">
              <w:rPr>
                <w:sz w:val="22"/>
                <w:szCs w:val="22"/>
                <w:lang w:val="en-GB" w:eastAsia="en-US"/>
              </w:rPr>
              <w:t xml:space="preserve">correctness and truthfulness of personal data relating to the </w:t>
            </w:r>
            <w:r w:rsidR="0038329E">
              <w:rPr>
                <w:sz w:val="22"/>
                <w:szCs w:val="22"/>
                <w:lang w:val="en-GB" w:eastAsia="en-US"/>
              </w:rPr>
              <w:t>Provider</w:t>
            </w:r>
            <w:r w:rsidRPr="002742D9" w:rsidR="0038329E">
              <w:rPr>
                <w:sz w:val="22"/>
                <w:szCs w:val="22"/>
                <w:lang w:val="en-GB" w:eastAsia="en-US"/>
              </w:rPr>
              <w:t xml:space="preserve"> as stated in this </w:t>
            </w:r>
            <w:r w:rsidR="0038329E">
              <w:rPr>
                <w:sz w:val="22"/>
                <w:szCs w:val="22"/>
                <w:lang w:val="en-GB" w:eastAsia="en-US"/>
              </w:rPr>
              <w:t>Agreement</w:t>
            </w:r>
            <w:r w:rsidRPr="002742D9" w:rsidR="0038329E">
              <w:rPr>
                <w:sz w:val="22"/>
                <w:szCs w:val="22"/>
                <w:lang w:val="en-GB" w:eastAsia="en-US"/>
              </w:rPr>
              <w:t>;</w:t>
            </w:r>
          </w:p>
          <w:p w:rsidRPr="002742D9" w:rsidR="0038329E" w:rsidP="005C6294" w:rsidRDefault="0038329E" w14:paraId="6C3BBF43" w14:textId="77777777">
            <w:pPr>
              <w:numPr>
                <w:ilvl w:val="2"/>
                <w:numId w:val="105"/>
              </w:numPr>
              <w:suppressAutoHyphens w:val="0"/>
              <w:ind w:left="1200" w:hanging="709"/>
              <w:contextualSpacing/>
              <w:jc w:val="both"/>
              <w:rPr>
                <w:sz w:val="22"/>
                <w:szCs w:val="22"/>
                <w:lang w:val="en-GB" w:eastAsia="en-US"/>
              </w:rPr>
            </w:pPr>
            <w:r>
              <w:rPr>
                <w:sz w:val="22"/>
                <w:szCs w:val="22"/>
                <w:lang w:val="en-GB" w:eastAsia="en-US"/>
              </w:rPr>
              <w:t>I</w:t>
            </w:r>
            <w:r w:rsidRPr="002742D9">
              <w:rPr>
                <w:sz w:val="22"/>
                <w:szCs w:val="22"/>
                <w:lang w:val="en-GB" w:eastAsia="en-US"/>
              </w:rPr>
              <w:t xml:space="preserve">nformation on Personal Data Protection was provided to the </w:t>
            </w:r>
            <w:r>
              <w:rPr>
                <w:sz w:val="22"/>
                <w:szCs w:val="22"/>
                <w:lang w:val="en-GB" w:eastAsia="en-US"/>
              </w:rPr>
              <w:t>Provider</w:t>
            </w:r>
            <w:r w:rsidRPr="002742D9">
              <w:rPr>
                <w:sz w:val="22"/>
                <w:szCs w:val="22"/>
                <w:lang w:val="en-GB" w:eastAsia="en-US"/>
              </w:rPr>
              <w:t>;</w:t>
            </w:r>
            <w:r>
              <w:rPr>
                <w:sz w:val="22"/>
                <w:szCs w:val="22"/>
                <w:lang w:val="en-GB" w:eastAsia="en-US"/>
              </w:rPr>
              <w:t xml:space="preserve"> </w:t>
            </w:r>
          </w:p>
          <w:p w:rsidR="0038329E" w:rsidP="005C6294" w:rsidRDefault="0038329E" w14:paraId="4B2556EA" w14:textId="77777777">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w:t>
            </w:r>
            <w:proofErr w:type="gramStart"/>
            <w:r w:rsidRPr="002742D9">
              <w:rPr>
                <w:sz w:val="22"/>
                <w:szCs w:val="22"/>
                <w:lang w:val="en-GB" w:eastAsia="en-US"/>
              </w:rPr>
              <w:t>e.g.</w:t>
            </w:r>
            <w:proofErr w:type="gramEnd"/>
            <w:r w:rsidRPr="002742D9">
              <w:rPr>
                <w:sz w:val="22"/>
                <w:szCs w:val="22"/>
                <w:lang w:val="en-GB" w:eastAsia="en-US"/>
              </w:rPr>
              <w:t xml:space="preserve"> contact persons, employees, representatives, subcontractors).</w:t>
            </w:r>
            <w:r>
              <w:rPr>
                <w:sz w:val="22"/>
                <w:szCs w:val="22"/>
                <w:lang w:val="en-GB" w:eastAsia="en-US"/>
              </w:rPr>
              <w:t xml:space="preserve"> </w:t>
            </w:r>
          </w:p>
          <w:p w:rsidRPr="002742D9" w:rsidR="005249B6" w:rsidP="005249B6" w:rsidRDefault="005249B6" w14:paraId="524A2A19" w14:textId="77777777">
            <w:pPr>
              <w:suppressAutoHyphens w:val="0"/>
              <w:contextualSpacing/>
              <w:jc w:val="both"/>
              <w:rPr>
                <w:sz w:val="22"/>
                <w:szCs w:val="22"/>
                <w:lang w:val="en-GB" w:eastAsia="en-US"/>
              </w:rPr>
            </w:pPr>
          </w:p>
          <w:p w:rsidR="0038329E" w:rsidP="00BE5A38" w:rsidRDefault="0038329E" w14:paraId="77DD3A1B" w14:textId="77777777">
            <w:pPr>
              <w:pStyle w:val="Odsekzoznamu"/>
              <w:numPr>
                <w:ilvl w:val="1"/>
                <w:numId w:val="114"/>
              </w:numPr>
              <w:suppressAutoHyphens w:val="0"/>
              <w:jc w:val="both"/>
              <w:rPr>
                <w:sz w:val="22"/>
                <w:szCs w:val="22"/>
                <w:lang w:val="en-GB" w:eastAsia="en-US"/>
              </w:rPr>
            </w:pPr>
            <w:r w:rsidRPr="00BE5A38">
              <w:rPr>
                <w:sz w:val="22"/>
                <w:szCs w:val="22"/>
                <w:lang w:val="en-GB" w:eastAsia="en-US"/>
              </w:rPr>
              <w:t>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contents of this Agreement, the Parties have signed this Agreement.</w:t>
            </w:r>
          </w:p>
          <w:p w:rsidRPr="00BE5A38" w:rsidR="00603421" w:rsidP="00BE5A38" w:rsidRDefault="00603421" w14:paraId="52BE22E6" w14:textId="3C9B6099">
            <w:pPr>
              <w:pStyle w:val="Odsekzoznamu"/>
              <w:numPr>
                <w:ilvl w:val="1"/>
                <w:numId w:val="114"/>
              </w:numPr>
              <w:suppressAutoHyphens w:val="0"/>
              <w:jc w:val="both"/>
              <w:rPr>
                <w:sz w:val="22"/>
                <w:szCs w:val="22"/>
                <w:lang w:val="en-GB" w:eastAsia="en-US"/>
              </w:rPr>
            </w:pPr>
            <w:r w:rsidRPr="00603421">
              <w:rPr>
                <w:sz w:val="22"/>
                <w:szCs w:val="22"/>
                <w:lang w:val="en-GB" w:eastAsia="en-US"/>
              </w:rPr>
              <w:t xml:space="preserve">The Provider undertakes that if according to § 33 paragraph 3 of </w:t>
            </w:r>
            <w:proofErr w:type="gramStart"/>
            <w:r w:rsidRPr="00603421">
              <w:rPr>
                <w:sz w:val="22"/>
                <w:szCs w:val="22"/>
                <w:lang w:val="en-GB" w:eastAsia="en-US"/>
              </w:rPr>
              <w:t>Public</w:t>
            </w:r>
            <w:proofErr w:type="gramEnd"/>
            <w:r w:rsidRPr="00603421">
              <w:rPr>
                <w:sz w:val="22"/>
                <w:szCs w:val="22"/>
                <w:lang w:val="en-GB" w:eastAsia="en-US"/>
              </w:rPr>
              <w:t xml:space="preserve"> procurement Act the Provider proves that the conditions of participation of financial and economic standing are fulfilled by a third party, the Provider undertakes to enter into a contract with this third party on the joint performance of financial obligations arising from this Agreement, under which they will be jointly responsible for the performance of the Agreement. Joint liability for the performance of the Agreement means, in particular, liability for the financial obligations of the </w:t>
            </w:r>
            <w:r>
              <w:rPr>
                <w:sz w:val="22"/>
                <w:szCs w:val="22"/>
                <w:lang w:val="en-GB" w:eastAsia="en-US"/>
              </w:rPr>
              <w:t xml:space="preserve">Provider </w:t>
            </w:r>
            <w:r w:rsidRPr="00603421">
              <w:rPr>
                <w:sz w:val="22"/>
                <w:szCs w:val="22"/>
                <w:lang w:val="en-GB" w:eastAsia="en-US"/>
              </w:rPr>
              <w:t xml:space="preserve">under this Agreement, which may arise against </w:t>
            </w:r>
            <w:proofErr w:type="gramStart"/>
            <w:r w:rsidRPr="00603421">
              <w:rPr>
                <w:sz w:val="22"/>
                <w:szCs w:val="22"/>
                <w:lang w:val="en-GB" w:eastAsia="en-US"/>
              </w:rPr>
              <w:t>the  Customer</w:t>
            </w:r>
            <w:proofErr w:type="gramEnd"/>
            <w:r w:rsidRPr="00603421">
              <w:rPr>
                <w:sz w:val="22"/>
                <w:szCs w:val="22"/>
                <w:lang w:val="en-GB" w:eastAsia="en-US"/>
              </w:rPr>
              <w:t xml:space="preserve"> on the basis of this Agreement.</w:t>
            </w:r>
          </w:p>
        </w:tc>
      </w:tr>
      <w:tr w:rsidRPr="001002B4" w:rsidR="00F16242" w:rsidTr="4CA99360" w14:paraId="2E9E3F15" w14:textId="77777777">
        <w:tc>
          <w:tcPr>
            <w:tcW w:w="4746" w:type="dxa"/>
          </w:tcPr>
          <w:p w:rsidRPr="00DC6D14" w:rsidR="0038329E" w:rsidRDefault="0038329E" w14:paraId="3963E8F2" w14:textId="77777777">
            <w:pPr>
              <w:rPr>
                <w:sz w:val="22"/>
                <w:szCs w:val="22"/>
                <w:lang w:eastAsia="en-US"/>
              </w:rPr>
            </w:pPr>
          </w:p>
        </w:tc>
        <w:tc>
          <w:tcPr>
            <w:tcW w:w="4552" w:type="dxa"/>
          </w:tcPr>
          <w:p w:rsidRPr="00F00112" w:rsidR="0038329E" w:rsidRDefault="0038329E" w14:paraId="48EC5C50" w14:textId="77777777">
            <w:pPr>
              <w:rPr>
                <w:sz w:val="22"/>
                <w:szCs w:val="22"/>
                <w:lang w:eastAsia="en-US"/>
              </w:rPr>
            </w:pPr>
          </w:p>
        </w:tc>
      </w:tr>
      <w:tr w:rsidRPr="001002B4" w:rsidR="00F16242" w:rsidTr="4CA99360" w14:paraId="33BA07C6" w14:textId="77777777">
        <w:tc>
          <w:tcPr>
            <w:tcW w:w="4746" w:type="dxa"/>
          </w:tcPr>
          <w:p w:rsidRPr="00DC6D14" w:rsidR="0038329E" w:rsidRDefault="0038329E" w14:paraId="07E6D030" w14:textId="77777777">
            <w:pPr>
              <w:jc w:val="center"/>
              <w:rPr>
                <w:i/>
                <w:iCs/>
                <w:sz w:val="22"/>
                <w:szCs w:val="22"/>
                <w:lang w:eastAsia="en-US"/>
              </w:rPr>
            </w:pPr>
            <w:r w:rsidRPr="00DC6D14">
              <w:rPr>
                <w:i/>
                <w:iCs/>
                <w:sz w:val="22"/>
                <w:szCs w:val="22"/>
                <w:lang w:eastAsia="en-US"/>
              </w:rPr>
              <w:t>Nasleduje podpisová strana</w:t>
            </w:r>
          </w:p>
        </w:tc>
        <w:tc>
          <w:tcPr>
            <w:tcW w:w="4552" w:type="dxa"/>
          </w:tcPr>
          <w:p w:rsidRPr="00DC6D14" w:rsidR="0038329E" w:rsidRDefault="0038329E" w14:paraId="3CCD86D2" w14:textId="77777777">
            <w:pPr>
              <w:jc w:val="center"/>
              <w:rPr>
                <w:i/>
                <w:iCs/>
                <w:sz w:val="22"/>
                <w:szCs w:val="22"/>
                <w:lang w:val="en-GB" w:eastAsia="en-US"/>
              </w:rPr>
            </w:pPr>
            <w:r w:rsidRPr="00DC6D14">
              <w:rPr>
                <w:i/>
                <w:iCs/>
                <w:sz w:val="22"/>
                <w:szCs w:val="22"/>
                <w:lang w:val="en-GB" w:eastAsia="en-US"/>
              </w:rPr>
              <w:t>Signature page follows</w:t>
            </w:r>
          </w:p>
        </w:tc>
      </w:tr>
      <w:tr w:rsidRPr="001002B4" w:rsidR="00F16242" w:rsidTr="4CA99360" w14:paraId="2083F8EE" w14:textId="77777777">
        <w:tc>
          <w:tcPr>
            <w:tcW w:w="4746" w:type="dxa"/>
          </w:tcPr>
          <w:p w:rsidRPr="00DC6D14" w:rsidR="0038329E" w:rsidRDefault="0038329E" w14:paraId="02C8F679" w14:textId="77777777">
            <w:pPr>
              <w:rPr>
                <w:sz w:val="22"/>
                <w:szCs w:val="22"/>
                <w:lang w:eastAsia="en-US"/>
              </w:rPr>
            </w:pPr>
          </w:p>
        </w:tc>
        <w:tc>
          <w:tcPr>
            <w:tcW w:w="4552" w:type="dxa"/>
          </w:tcPr>
          <w:p w:rsidRPr="00DC6D14" w:rsidR="0038329E" w:rsidRDefault="0038329E" w14:paraId="72A434A1" w14:textId="77777777">
            <w:pPr>
              <w:rPr>
                <w:sz w:val="22"/>
                <w:szCs w:val="22"/>
                <w:lang w:val="en-GB" w:eastAsia="en-US"/>
              </w:rPr>
            </w:pPr>
          </w:p>
        </w:tc>
      </w:tr>
    </w:tbl>
    <w:p w:rsidR="0038329E" w:rsidP="0038329E" w:rsidRDefault="0038329E" w14:paraId="01F1975C" w14:textId="77777777">
      <w:pPr>
        <w:suppressAutoHyphens w:val="0"/>
        <w:spacing w:after="160" w:line="259" w:lineRule="auto"/>
        <w:rPr>
          <w:rFonts w:ascii="Calibri" w:hAnsi="Calibri" w:eastAsia="Calibri"/>
          <w:sz w:val="22"/>
          <w:szCs w:val="22"/>
          <w:lang w:eastAsia="en-US"/>
        </w:rPr>
      </w:pPr>
    </w:p>
    <w:p w:rsidR="0038329E" w:rsidP="0038329E" w:rsidRDefault="0038329E" w14:paraId="2C48502E" w14:textId="77777777">
      <w:pPr>
        <w:suppressAutoHyphens w:val="0"/>
        <w:spacing w:after="160" w:line="259" w:lineRule="auto"/>
        <w:rPr>
          <w:rFonts w:ascii="Calibri" w:hAnsi="Calibri" w:eastAsia="Calibri"/>
          <w:sz w:val="22"/>
          <w:szCs w:val="22"/>
          <w:lang w:eastAsia="en-US"/>
        </w:rPr>
      </w:pPr>
      <w:r>
        <w:rPr>
          <w:rFonts w:ascii="Calibri" w:hAnsi="Calibri" w:eastAsia="Calibri"/>
          <w:sz w:val="22"/>
          <w:szCs w:val="22"/>
          <w:lang w:eastAsia="en-US"/>
        </w:rPr>
        <w:br w:type="page"/>
      </w:r>
    </w:p>
    <w:p w:rsidRPr="001002B4" w:rsidR="0038329E" w:rsidP="0038329E" w:rsidRDefault="0038329E" w14:paraId="37CBDABA" w14:textId="77777777">
      <w:pPr>
        <w:suppressAutoHyphens w:val="0"/>
        <w:spacing w:after="160" w:line="259" w:lineRule="auto"/>
        <w:rPr>
          <w:rFonts w:ascii="Calibri" w:hAnsi="Calibri" w:eastAsia="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Pr="00DC6D14" w:rsidR="0038329E" w14:paraId="763ED0C4" w14:textId="77777777">
        <w:tc>
          <w:tcPr>
            <w:tcW w:w="9356" w:type="dxa"/>
            <w:gridSpan w:val="3"/>
            <w:tcBorders>
              <w:top w:val="nil"/>
              <w:left w:val="nil"/>
              <w:bottom w:val="nil"/>
              <w:right w:val="nil"/>
            </w:tcBorders>
            <w:shd w:val="clear" w:color="auto" w:fill="auto"/>
          </w:tcPr>
          <w:p w:rsidRPr="00DC6D14" w:rsidR="0038329E" w:rsidRDefault="0038329E" w14:paraId="2292D695" w14:textId="77777777">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proofErr w:type="spellStart"/>
            <w:r w:rsidRPr="00DC6D14">
              <w:rPr>
                <w:i/>
                <w:iCs/>
                <w:sz w:val="22"/>
                <w:szCs w:val="22"/>
              </w:rPr>
              <w:t>Customer</w:t>
            </w:r>
            <w:proofErr w:type="spellEnd"/>
            <w:r w:rsidRPr="00DC6D14">
              <w:rPr>
                <w:i/>
                <w:iCs/>
                <w:sz w:val="22"/>
                <w:szCs w:val="22"/>
              </w:rPr>
              <w:t>:</w:t>
            </w:r>
          </w:p>
        </w:tc>
      </w:tr>
      <w:tr w:rsidRPr="00DC6D14" w:rsidR="0038329E" w14:paraId="29A1C45C" w14:textId="77777777">
        <w:tc>
          <w:tcPr>
            <w:tcW w:w="9356" w:type="dxa"/>
            <w:gridSpan w:val="3"/>
            <w:tcBorders>
              <w:top w:val="nil"/>
              <w:left w:val="nil"/>
              <w:bottom w:val="nil"/>
              <w:right w:val="nil"/>
            </w:tcBorders>
            <w:shd w:val="clear" w:color="auto" w:fill="auto"/>
          </w:tcPr>
          <w:p w:rsidRPr="00DC6D14" w:rsidR="0038329E" w:rsidRDefault="0038329E" w14:paraId="62DBE9B6" w14:textId="77777777">
            <w:pPr>
              <w:suppressAutoHyphens w:val="0"/>
              <w:spacing w:after="120" w:line="300" w:lineRule="exact"/>
              <w:ind w:left="360"/>
              <w:contextualSpacing/>
              <w:jc w:val="center"/>
              <w:rPr>
                <w:caps/>
                <w:spacing w:val="-2"/>
                <w:sz w:val="22"/>
                <w:szCs w:val="22"/>
              </w:rPr>
            </w:pPr>
            <w:r w:rsidRPr="00DC6D14">
              <w:rPr>
                <w:sz w:val="22"/>
                <w:szCs w:val="22"/>
              </w:rPr>
              <w:br w:type="page"/>
            </w:r>
            <w:r w:rsidRPr="00DC6D14">
              <w:rPr>
                <w:sz w:val="22"/>
                <w:szCs w:val="22"/>
              </w:rPr>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Pr="00DC6D14" w:rsidR="0038329E" w14:paraId="2B759481" w14:textId="77777777">
        <w:tc>
          <w:tcPr>
            <w:tcW w:w="4678" w:type="dxa"/>
            <w:tcBorders>
              <w:top w:val="nil"/>
              <w:left w:val="nil"/>
              <w:bottom w:val="nil"/>
              <w:right w:val="nil"/>
            </w:tcBorders>
            <w:shd w:val="clear" w:color="auto" w:fill="auto"/>
          </w:tcPr>
          <w:p w:rsidRPr="00DC6D14" w:rsidR="0038329E" w:rsidRDefault="0038329E" w14:paraId="3DF6BDB6" w14:textId="77777777">
            <w:pPr>
              <w:suppressAutoHyphens w:val="0"/>
              <w:spacing w:after="120" w:line="300" w:lineRule="exact"/>
              <w:ind w:left="360"/>
              <w:contextualSpacing/>
              <w:jc w:val="center"/>
              <w:rPr>
                <w:sz w:val="22"/>
                <w:szCs w:val="22"/>
              </w:rPr>
            </w:pPr>
          </w:p>
          <w:p w:rsidRPr="00DC6D14" w:rsidR="0038329E" w:rsidRDefault="0038329E" w14:paraId="3DD8C31D" w14:textId="77777777">
            <w:pPr>
              <w:suppressAutoHyphens w:val="0"/>
              <w:spacing w:after="120" w:line="300" w:lineRule="exact"/>
              <w:ind w:left="360"/>
              <w:contextualSpacing/>
              <w:jc w:val="center"/>
              <w:rPr>
                <w:sz w:val="22"/>
                <w:szCs w:val="22"/>
              </w:rPr>
            </w:pPr>
          </w:p>
          <w:p w:rsidRPr="00DC6D14" w:rsidR="0038329E" w:rsidRDefault="0038329E" w14:paraId="3FC1FAC3" w14:textId="77777777">
            <w:pPr>
              <w:suppressAutoHyphens w:val="0"/>
              <w:spacing w:after="120" w:line="300" w:lineRule="exact"/>
              <w:ind w:left="360"/>
              <w:contextualSpacing/>
              <w:jc w:val="center"/>
              <w:rPr>
                <w:sz w:val="22"/>
                <w:szCs w:val="22"/>
              </w:rPr>
            </w:pPr>
          </w:p>
          <w:p w:rsidRPr="00DC6D14" w:rsidR="0038329E" w:rsidRDefault="0038329E" w14:paraId="0FBDF2C5" w14:textId="6E5763D3">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w:history="1" r:id="rId14">
              <w:r w:rsidRPr="00DC6D14">
                <w:rPr>
                  <w:sz w:val="22"/>
                  <w:szCs w:val="22"/>
                  <w:lang w:eastAsia="en-US"/>
                </w:rPr>
                <w:t xml:space="preserve"> Ing. Mgr. Ivan Sokáč,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proofErr w:type="spellStart"/>
            <w:r w:rsidRPr="00DC6D14">
              <w:rPr>
                <w:i/>
                <w:iCs/>
                <w:color w:val="000000"/>
                <w:sz w:val="22"/>
                <w:szCs w:val="22"/>
                <w:shd w:val="clear" w:color="auto" w:fill="FFFFFF"/>
              </w:rPr>
              <w:t>chairman</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c>
          <w:tcPr>
            <w:tcW w:w="4678" w:type="dxa"/>
            <w:gridSpan w:val="2"/>
            <w:tcBorders>
              <w:top w:val="nil"/>
              <w:left w:val="nil"/>
              <w:bottom w:val="nil"/>
              <w:right w:val="nil"/>
            </w:tcBorders>
            <w:shd w:val="clear" w:color="auto" w:fill="auto"/>
          </w:tcPr>
          <w:p w:rsidRPr="00DC6D14" w:rsidR="0038329E" w:rsidRDefault="0038329E" w14:paraId="05172093" w14:textId="77777777">
            <w:pPr>
              <w:suppressAutoHyphens w:val="0"/>
              <w:spacing w:after="120" w:line="300" w:lineRule="exact"/>
              <w:contextualSpacing/>
              <w:rPr>
                <w:sz w:val="22"/>
                <w:szCs w:val="22"/>
              </w:rPr>
            </w:pPr>
          </w:p>
          <w:p w:rsidRPr="00DC6D14" w:rsidR="0038329E" w:rsidRDefault="0038329E" w14:paraId="634952EF" w14:textId="77777777">
            <w:pPr>
              <w:suppressAutoHyphens w:val="0"/>
              <w:spacing w:after="120" w:line="300" w:lineRule="exact"/>
              <w:contextualSpacing/>
              <w:rPr>
                <w:sz w:val="22"/>
                <w:szCs w:val="22"/>
              </w:rPr>
            </w:pPr>
          </w:p>
          <w:p w:rsidRPr="00DC6D14" w:rsidR="0038329E" w:rsidRDefault="0038329E" w14:paraId="0EFF891F" w14:textId="77777777">
            <w:pPr>
              <w:suppressAutoHyphens w:val="0"/>
              <w:spacing w:after="120" w:line="300" w:lineRule="exact"/>
              <w:contextualSpacing/>
              <w:rPr>
                <w:sz w:val="22"/>
                <w:szCs w:val="22"/>
              </w:rPr>
            </w:pPr>
          </w:p>
          <w:p w:rsidRPr="00DC6D14" w:rsidR="0038329E" w:rsidRDefault="0038329E" w14:paraId="7C3C2C1F" w14:textId="77777777">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w:history="1" r:id="rId15">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proofErr w:type="spellStart"/>
            <w:r w:rsidRPr="00DC6D14">
              <w:rPr>
                <w:i/>
                <w:iCs/>
                <w:color w:val="000000"/>
                <w:sz w:val="22"/>
                <w:szCs w:val="22"/>
                <w:shd w:val="clear" w:color="auto" w:fill="FFFFFF"/>
              </w:rPr>
              <w:t>member</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r>
      <w:tr w:rsidRPr="00DC6D14" w:rsidR="0038329E" w14:paraId="129E5EF8" w14:textId="77777777">
        <w:tc>
          <w:tcPr>
            <w:tcW w:w="9356" w:type="dxa"/>
            <w:gridSpan w:val="3"/>
            <w:tcBorders>
              <w:top w:val="nil"/>
              <w:left w:val="nil"/>
              <w:bottom w:val="nil"/>
              <w:right w:val="nil"/>
            </w:tcBorders>
            <w:shd w:val="clear" w:color="auto" w:fill="auto"/>
          </w:tcPr>
          <w:p w:rsidRPr="00DC6D14" w:rsidR="0038329E" w:rsidRDefault="0038329E" w14:paraId="58CEDA6D" w14:textId="77777777">
            <w:pPr>
              <w:suppressAutoHyphens w:val="0"/>
              <w:spacing w:after="120" w:line="300" w:lineRule="exact"/>
              <w:ind w:left="360"/>
              <w:contextualSpacing/>
              <w:jc w:val="center"/>
              <w:rPr>
                <w:sz w:val="22"/>
                <w:szCs w:val="22"/>
              </w:rPr>
            </w:pPr>
          </w:p>
        </w:tc>
      </w:tr>
      <w:tr w:rsidRPr="00DC6D14" w:rsidR="0038329E" w14:paraId="0D9B176C" w14:textId="77777777">
        <w:tc>
          <w:tcPr>
            <w:tcW w:w="9356" w:type="dxa"/>
            <w:gridSpan w:val="3"/>
            <w:tcBorders>
              <w:top w:val="nil"/>
              <w:left w:val="nil"/>
              <w:bottom w:val="nil"/>
              <w:right w:val="nil"/>
            </w:tcBorders>
            <w:shd w:val="clear" w:color="auto" w:fill="auto"/>
          </w:tcPr>
          <w:p w:rsidRPr="00DC6D14" w:rsidR="0038329E" w:rsidRDefault="0038329E" w14:paraId="60ADFBA0" w14:textId="77777777">
            <w:pPr>
              <w:suppressAutoHyphens w:val="0"/>
              <w:spacing w:after="120" w:line="300" w:lineRule="exact"/>
              <w:ind w:left="360"/>
              <w:contextualSpacing/>
              <w:jc w:val="center"/>
              <w:rPr>
                <w:sz w:val="22"/>
                <w:szCs w:val="22"/>
              </w:rPr>
            </w:pPr>
            <w:r w:rsidRPr="00DC6D14">
              <w:rPr>
                <w:sz w:val="22"/>
                <w:szCs w:val="22"/>
              </w:rPr>
              <w:t>Poskytovateľ/</w:t>
            </w:r>
            <w:proofErr w:type="spellStart"/>
            <w:r w:rsidRPr="00DC6D14">
              <w:rPr>
                <w:i/>
                <w:iCs/>
                <w:sz w:val="22"/>
                <w:szCs w:val="22"/>
              </w:rPr>
              <w:t>Provider</w:t>
            </w:r>
            <w:proofErr w:type="spellEnd"/>
          </w:p>
        </w:tc>
      </w:tr>
      <w:tr w:rsidRPr="00DC6D14" w:rsidR="0038329E" w14:paraId="181A27F6" w14:textId="77777777">
        <w:tc>
          <w:tcPr>
            <w:tcW w:w="9356" w:type="dxa"/>
            <w:gridSpan w:val="3"/>
            <w:tcBorders>
              <w:top w:val="nil"/>
              <w:left w:val="nil"/>
              <w:bottom w:val="nil"/>
              <w:right w:val="nil"/>
            </w:tcBorders>
            <w:shd w:val="clear" w:color="auto" w:fill="auto"/>
          </w:tcPr>
          <w:p w:rsidRPr="00DC6D14" w:rsidR="0038329E" w:rsidRDefault="0038329E" w14:paraId="11DE4C19" w14:textId="77777777">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Pr="00DC6D14" w:rsidR="0038329E" w14:paraId="72D37D11" w14:textId="77777777">
        <w:trPr>
          <w:gridAfter w:val="1"/>
          <w:wAfter w:w="27" w:type="dxa"/>
          <w:trHeight w:val="836"/>
        </w:trPr>
        <w:tc>
          <w:tcPr>
            <w:tcW w:w="9329" w:type="dxa"/>
            <w:gridSpan w:val="2"/>
            <w:tcBorders>
              <w:top w:val="nil"/>
              <w:left w:val="nil"/>
              <w:bottom w:val="nil"/>
              <w:right w:val="nil"/>
            </w:tcBorders>
            <w:shd w:val="clear" w:color="auto" w:fill="auto"/>
          </w:tcPr>
          <w:p w:rsidRPr="00DC6D14" w:rsidR="0038329E" w:rsidRDefault="0038329E" w14:paraId="3E7BC9C8" w14:textId="77777777">
            <w:pPr>
              <w:suppressAutoHyphens w:val="0"/>
              <w:spacing w:after="120" w:line="300" w:lineRule="exact"/>
              <w:ind w:left="357"/>
              <w:contextualSpacing/>
              <w:jc w:val="center"/>
              <w:rPr>
                <w:b/>
                <w:sz w:val="22"/>
                <w:szCs w:val="22"/>
                <w:lang w:val="en-GB"/>
              </w:rPr>
            </w:pPr>
          </w:p>
          <w:p w:rsidRPr="00DC6D14" w:rsidR="0038329E" w:rsidRDefault="0038329E" w14:paraId="2DF8C716" w14:textId="77777777">
            <w:pPr>
              <w:suppressAutoHyphens w:val="0"/>
              <w:spacing w:after="120" w:line="300" w:lineRule="exact"/>
              <w:ind w:left="357"/>
              <w:contextualSpacing/>
              <w:jc w:val="center"/>
              <w:rPr>
                <w:b/>
                <w:sz w:val="22"/>
                <w:szCs w:val="22"/>
                <w:lang w:val="en-GB"/>
              </w:rPr>
            </w:pPr>
          </w:p>
          <w:p w:rsidRPr="00DC6D14" w:rsidR="0038329E" w:rsidRDefault="0038329E" w14:paraId="3BFA7122" w14:textId="77777777">
            <w:pPr>
              <w:suppressAutoHyphens w:val="0"/>
              <w:spacing w:after="120" w:line="300" w:lineRule="exact"/>
              <w:ind w:left="357"/>
              <w:contextualSpacing/>
              <w:jc w:val="center"/>
              <w:rPr>
                <w:b/>
                <w:sz w:val="22"/>
                <w:szCs w:val="22"/>
                <w:lang w:val="en-GB"/>
              </w:rPr>
            </w:pPr>
          </w:p>
          <w:p w:rsidRPr="00DC6D14" w:rsidR="0038329E" w:rsidRDefault="0038329E" w14:paraId="11D2EC89" w14:textId="77777777">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rsidRPr="00DC6D14" w:rsidR="0038329E" w:rsidRDefault="0038329E" w14:paraId="63C90CAC" w14:textId="77777777">
            <w:pPr>
              <w:suppressAutoHyphens w:val="0"/>
              <w:spacing w:line="300" w:lineRule="exact"/>
              <w:ind w:left="357"/>
              <w:contextualSpacing/>
              <w:jc w:val="center"/>
              <w:rPr>
                <w:bCs/>
                <w:sz w:val="22"/>
                <w:szCs w:val="22"/>
                <w:lang w:val="en-GB"/>
              </w:rPr>
            </w:pPr>
            <w:r w:rsidRPr="00DC6D14">
              <w:rPr>
                <w:bCs/>
                <w:sz w:val="22"/>
                <w:szCs w:val="22"/>
                <w:lang w:val="en-GB"/>
              </w:rPr>
              <w:t>[...]</w:t>
            </w:r>
          </w:p>
          <w:p w:rsidRPr="00DC6D14" w:rsidR="0038329E" w:rsidRDefault="0038329E" w14:paraId="32F81893" w14:textId="77777777">
            <w:pPr>
              <w:suppressAutoHyphens w:val="0"/>
              <w:spacing w:line="300" w:lineRule="exact"/>
              <w:ind w:left="357"/>
              <w:contextualSpacing/>
              <w:jc w:val="center"/>
              <w:rPr>
                <w:bCs/>
                <w:sz w:val="22"/>
                <w:szCs w:val="22"/>
                <w:lang w:val="en-GB"/>
              </w:rPr>
            </w:pPr>
            <w:r w:rsidRPr="00DC6D14">
              <w:rPr>
                <w:bCs/>
                <w:sz w:val="22"/>
                <w:szCs w:val="22"/>
                <w:lang w:val="en-GB"/>
              </w:rPr>
              <w:t>[...]</w:t>
            </w:r>
          </w:p>
        </w:tc>
      </w:tr>
    </w:tbl>
    <w:p w:rsidRPr="00DC6D14" w:rsidR="0038329E" w:rsidP="0038329E" w:rsidRDefault="0038329E" w14:paraId="3671E1D3" w14:textId="77777777">
      <w:pPr>
        <w:suppressAutoHyphens w:val="0"/>
        <w:spacing w:after="120" w:line="300" w:lineRule="exact"/>
        <w:contextualSpacing/>
        <w:rPr>
          <w:sz w:val="22"/>
          <w:szCs w:val="22"/>
        </w:rPr>
      </w:pPr>
    </w:p>
    <w:p w:rsidRPr="009177D7" w:rsidR="0038329E" w:rsidP="0038329E" w:rsidRDefault="0038329E" w14:paraId="49F11DD0" w14:textId="77777777">
      <w:pPr>
        <w:suppressAutoHyphens w:val="0"/>
        <w:spacing w:after="160" w:line="259" w:lineRule="auto"/>
        <w:rPr>
          <w:rFonts w:ascii="Calibri" w:hAnsi="Calibri" w:eastAsia="Calibri"/>
          <w:sz w:val="22"/>
          <w:szCs w:val="22"/>
          <w:lang w:eastAsia="en-US"/>
        </w:rPr>
      </w:pPr>
    </w:p>
    <w:p w:rsidR="0038329E" w:rsidP="0038329E" w:rsidRDefault="0038329E" w14:paraId="42119D50" w14:textId="77777777">
      <w:pPr>
        <w:suppressAutoHyphens w:val="0"/>
        <w:spacing w:after="160" w:line="259" w:lineRule="auto"/>
      </w:pPr>
      <w:r>
        <w:br w:type="page"/>
      </w:r>
    </w:p>
    <w:p w:rsidR="0038329E" w:rsidP="0038329E" w:rsidRDefault="0038329E" w14:paraId="38CCDD5B" w14:textId="71D9C3C0">
      <w:pPr>
        <w:rPr>
          <w:sz w:val="22"/>
          <w:szCs w:val="22"/>
          <w:lang w:val="en-GB" w:eastAsia="en-US"/>
        </w:rPr>
      </w:pPr>
      <w:r w:rsidRPr="00DC6D14">
        <w:rPr>
          <w:sz w:val="22"/>
          <w:szCs w:val="22"/>
          <w:lang w:eastAsia="en-US"/>
        </w:rPr>
        <w:t>Príloha č. 1 – Opis predmetu zákazky</w:t>
      </w:r>
      <w:r>
        <w:rPr>
          <w:sz w:val="22"/>
          <w:szCs w:val="22"/>
          <w:lang w:eastAsia="en-US"/>
        </w:rPr>
        <w:t xml:space="preserve"> / </w:t>
      </w:r>
      <w:r w:rsidRPr="00B5734F">
        <w:rPr>
          <w:i/>
          <w:iCs/>
          <w:sz w:val="22"/>
          <w:szCs w:val="22"/>
          <w:lang w:val="en-GB" w:eastAsia="en-US"/>
        </w:rPr>
        <w:t>Annex 1 – Scope of Work</w:t>
      </w:r>
    </w:p>
    <w:p w:rsidR="0038329E" w:rsidP="0038329E" w:rsidRDefault="0038329E" w14:paraId="2654B6FD" w14:textId="77777777">
      <w:pPr>
        <w:rPr>
          <w:sz w:val="22"/>
          <w:szCs w:val="22"/>
          <w:lang w:val="en-GB" w:eastAsia="en-US"/>
        </w:rPr>
      </w:pPr>
    </w:p>
    <w:p w:rsidRPr="00B5734F" w:rsidR="0038329E" w:rsidP="0038329E" w:rsidRDefault="0038329E" w14:paraId="1AFCD3F7" w14:textId="77777777">
      <w:pPr>
        <w:rPr>
          <w:sz w:val="22"/>
          <w:szCs w:val="22"/>
          <w:lang w:val="en-GB" w:eastAsia="en-US"/>
        </w:rPr>
      </w:pPr>
      <w:r w:rsidRPr="00B5734F">
        <w:rPr>
          <w:sz w:val="22"/>
          <w:szCs w:val="22"/>
          <w:highlight w:val="yellow"/>
          <w:lang w:val="en-GB" w:eastAsia="en-US"/>
        </w:rPr>
        <w:t>[ • ]</w:t>
      </w:r>
    </w:p>
    <w:p w:rsidR="0038329E" w:rsidP="0038329E" w:rsidRDefault="0038329E" w14:paraId="705C6C37" w14:textId="77777777">
      <w:pPr>
        <w:suppressAutoHyphens w:val="0"/>
        <w:spacing w:after="160" w:line="259" w:lineRule="auto"/>
        <w:rPr>
          <w:i/>
          <w:iCs/>
          <w:sz w:val="22"/>
          <w:szCs w:val="22"/>
          <w:lang w:val="en-GB" w:eastAsia="en-US"/>
        </w:rPr>
      </w:pPr>
      <w:r>
        <w:rPr>
          <w:i/>
          <w:iCs/>
          <w:sz w:val="22"/>
          <w:szCs w:val="22"/>
          <w:lang w:val="en-GB" w:eastAsia="en-US"/>
        </w:rPr>
        <w:br w:type="page"/>
      </w:r>
    </w:p>
    <w:p w:rsidR="0038329E" w:rsidP="0038329E" w:rsidRDefault="0038329E" w14:paraId="24B070BE" w14:textId="7958A8C9">
      <w:pPr>
        <w:rPr>
          <w:i/>
          <w:iCs/>
          <w:sz w:val="22"/>
          <w:szCs w:val="22"/>
          <w:lang w:val="en-GB" w:eastAsia="en-US"/>
        </w:rPr>
      </w:pPr>
      <w:r w:rsidRPr="00DC6D14">
        <w:rPr>
          <w:sz w:val="22"/>
          <w:szCs w:val="22"/>
          <w:lang w:eastAsia="en-US"/>
        </w:rPr>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rsidR="0038329E" w:rsidP="0038329E" w:rsidRDefault="0038329E" w14:paraId="1FE1FF1E" w14:textId="77777777">
      <w:pPr>
        <w:suppressAutoHyphens w:val="0"/>
        <w:spacing w:after="160" w:line="259" w:lineRule="auto"/>
        <w:rPr>
          <w:sz w:val="22"/>
          <w:szCs w:val="22"/>
          <w:lang w:val="en-GB" w:eastAsia="en-US"/>
        </w:rPr>
      </w:pPr>
    </w:p>
    <w:p w:rsidRPr="00C73577" w:rsidR="0038329E" w:rsidP="0038329E" w:rsidRDefault="0038329E" w14:paraId="3C04F06D" w14:textId="77777777">
      <w:pPr>
        <w:suppressAutoHyphens w:val="0"/>
        <w:spacing w:after="160" w:line="259" w:lineRule="auto"/>
        <w:rPr>
          <w:i/>
          <w:iCs/>
          <w:sz w:val="22"/>
          <w:szCs w:val="22"/>
          <w:lang w:val="it-IT" w:eastAsia="en-US"/>
        </w:rPr>
      </w:pPr>
      <w:r w:rsidRPr="00C73577">
        <w:rPr>
          <w:sz w:val="22"/>
          <w:szCs w:val="22"/>
          <w:highlight w:val="yellow"/>
          <w:lang w:val="it-IT" w:eastAsia="en-US"/>
        </w:rPr>
        <w:t>[ • ]</w:t>
      </w:r>
      <w:r w:rsidRPr="00C73577">
        <w:rPr>
          <w:i/>
          <w:iCs/>
          <w:sz w:val="22"/>
          <w:szCs w:val="22"/>
          <w:lang w:val="it-IT" w:eastAsia="en-US"/>
        </w:rPr>
        <w:br w:type="page"/>
      </w:r>
    </w:p>
    <w:p w:rsidRPr="00C73577" w:rsidR="0038329E" w:rsidP="0038329E" w:rsidRDefault="0038329E" w14:paraId="248846DD" w14:textId="5D019541">
      <w:pPr>
        <w:rPr>
          <w:i/>
          <w:iCs/>
          <w:sz w:val="22"/>
          <w:szCs w:val="22"/>
          <w:lang w:val="it-IT" w:eastAsia="en-US"/>
        </w:rPr>
      </w:pPr>
      <w:r w:rsidRPr="00DC6D14">
        <w:rPr>
          <w:sz w:val="22"/>
          <w:szCs w:val="22"/>
          <w:lang w:eastAsia="en-US"/>
        </w:rPr>
        <w:t xml:space="preserve">Príloha č. 3 – </w:t>
      </w:r>
      <w:r w:rsidR="002B285C">
        <w:rPr>
          <w:sz w:val="22"/>
          <w:szCs w:val="22"/>
          <w:lang w:eastAsia="en-US"/>
        </w:rPr>
        <w:t xml:space="preserve">Cena </w:t>
      </w:r>
      <w:r>
        <w:rPr>
          <w:sz w:val="22"/>
          <w:szCs w:val="22"/>
          <w:lang w:eastAsia="en-US"/>
        </w:rPr>
        <w:t xml:space="preserve">/ </w:t>
      </w:r>
      <w:r w:rsidRPr="00C73577">
        <w:rPr>
          <w:i/>
          <w:iCs/>
          <w:sz w:val="22"/>
          <w:szCs w:val="22"/>
          <w:lang w:val="it-IT" w:eastAsia="en-US"/>
        </w:rPr>
        <w:t xml:space="preserve">Annex 3 – </w:t>
      </w:r>
      <w:r w:rsidRPr="00C73577" w:rsidR="002B285C">
        <w:rPr>
          <w:i/>
          <w:iCs/>
          <w:sz w:val="22"/>
          <w:szCs w:val="22"/>
          <w:lang w:val="it-IT" w:eastAsia="en-US"/>
        </w:rPr>
        <w:t>Price</w:t>
      </w:r>
    </w:p>
    <w:p w:rsidRPr="00C73577" w:rsidR="0038329E" w:rsidP="0038329E" w:rsidRDefault="0038329E" w14:paraId="1B1347C8" w14:textId="77777777">
      <w:pPr>
        <w:rPr>
          <w:sz w:val="22"/>
          <w:szCs w:val="22"/>
          <w:lang w:val="it-IT" w:eastAsia="en-US"/>
        </w:rPr>
      </w:pPr>
    </w:p>
    <w:p w:rsidRPr="00C73577" w:rsidR="0038329E" w:rsidP="0038329E" w:rsidRDefault="0038329E" w14:paraId="4DB57FAC" w14:textId="77777777">
      <w:pPr>
        <w:rPr>
          <w:sz w:val="22"/>
          <w:szCs w:val="22"/>
          <w:lang w:val="it-IT" w:eastAsia="en-US"/>
        </w:rPr>
      </w:pPr>
      <w:r w:rsidRPr="00C73577">
        <w:rPr>
          <w:sz w:val="22"/>
          <w:szCs w:val="22"/>
          <w:highlight w:val="yellow"/>
          <w:lang w:val="it-IT" w:eastAsia="en-US"/>
        </w:rPr>
        <w:t>[ • ]</w:t>
      </w:r>
    </w:p>
    <w:p w:rsidRPr="00C73577" w:rsidR="0038329E" w:rsidP="0038329E" w:rsidRDefault="0038329E" w14:paraId="46EFD648" w14:textId="77777777">
      <w:pPr>
        <w:suppressAutoHyphens w:val="0"/>
        <w:spacing w:after="160" w:line="259" w:lineRule="auto"/>
        <w:rPr>
          <w:sz w:val="22"/>
          <w:szCs w:val="22"/>
          <w:highlight w:val="yellow"/>
          <w:lang w:val="it-IT" w:eastAsia="en-US"/>
        </w:rPr>
      </w:pPr>
      <w:r w:rsidRPr="00C73577">
        <w:rPr>
          <w:sz w:val="22"/>
          <w:szCs w:val="22"/>
          <w:highlight w:val="yellow"/>
          <w:lang w:val="it-IT" w:eastAsia="en-US"/>
        </w:rPr>
        <w:br w:type="page"/>
      </w:r>
    </w:p>
    <w:p w:rsidR="0038329E" w:rsidP="0038329E" w:rsidRDefault="0038329E" w14:paraId="79FC581A" w14:textId="45F45C8E">
      <w:pPr>
        <w:rPr>
          <w:sz w:val="22"/>
          <w:szCs w:val="22"/>
          <w:lang w:eastAsia="en-US"/>
        </w:rPr>
      </w:pPr>
      <w:r w:rsidRPr="00DC6D14">
        <w:rPr>
          <w:sz w:val="22"/>
          <w:szCs w:val="22"/>
          <w:lang w:eastAsia="en-US"/>
        </w:rPr>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C73577">
        <w:rPr>
          <w:i/>
          <w:iCs/>
          <w:sz w:val="22"/>
          <w:szCs w:val="22"/>
          <w:lang w:val="it-IT" w:eastAsia="en-US"/>
        </w:rPr>
        <w:t xml:space="preserve">Annex </w:t>
      </w:r>
      <w:r w:rsidRPr="00C73577" w:rsidR="002B285C">
        <w:rPr>
          <w:i/>
          <w:iCs/>
          <w:sz w:val="22"/>
          <w:szCs w:val="22"/>
          <w:lang w:val="it-IT" w:eastAsia="en-US"/>
        </w:rPr>
        <w:t>4</w:t>
      </w:r>
      <w:r w:rsidRPr="00C73577">
        <w:rPr>
          <w:i/>
          <w:iCs/>
          <w:sz w:val="22"/>
          <w:szCs w:val="22"/>
          <w:lang w:val="it-IT" w:eastAsia="en-US"/>
        </w:rPr>
        <w:t xml:space="preserve"> – </w:t>
      </w:r>
      <w:r w:rsidRPr="00C73577" w:rsidR="002B285C">
        <w:rPr>
          <w:i/>
          <w:iCs/>
          <w:sz w:val="22"/>
          <w:szCs w:val="22"/>
          <w:lang w:val="it-IT" w:eastAsia="en-US"/>
        </w:rPr>
        <w:t xml:space="preserve"> SLA support and penalties (Service Level)</w:t>
      </w:r>
    </w:p>
    <w:p w:rsidRPr="00C73577" w:rsidR="0038329E" w:rsidP="0038329E" w:rsidRDefault="0038329E" w14:paraId="60CCD661" w14:textId="77777777">
      <w:pPr>
        <w:rPr>
          <w:sz w:val="22"/>
          <w:szCs w:val="22"/>
          <w:highlight w:val="yellow"/>
          <w:lang w:val="it-IT" w:eastAsia="en-US"/>
        </w:rPr>
      </w:pPr>
    </w:p>
    <w:p w:rsidR="0038329E" w:rsidP="0038329E" w:rsidRDefault="0038329E" w14:paraId="2D4927AC" w14:textId="77777777">
      <w:pPr>
        <w:rPr>
          <w:sz w:val="22"/>
          <w:szCs w:val="22"/>
          <w:lang w:val="en-GB" w:eastAsia="en-US"/>
        </w:rPr>
      </w:pPr>
      <w:r w:rsidRPr="00B5734F">
        <w:rPr>
          <w:sz w:val="22"/>
          <w:szCs w:val="22"/>
          <w:highlight w:val="yellow"/>
          <w:lang w:val="en-GB" w:eastAsia="en-US"/>
        </w:rPr>
        <w:t>[ • ]</w:t>
      </w:r>
    </w:p>
    <w:p w:rsidR="0038329E" w:rsidP="0038329E" w:rsidRDefault="0038329E" w14:paraId="6A83C28E" w14:textId="4A8F99DD">
      <w:pPr>
        <w:suppressAutoHyphens w:val="0"/>
        <w:spacing w:after="160" w:line="259" w:lineRule="auto"/>
        <w:rPr>
          <w:sz w:val="22"/>
          <w:szCs w:val="22"/>
          <w:lang w:eastAsia="en-US"/>
        </w:rPr>
      </w:pPr>
      <w:r>
        <w:rPr>
          <w:sz w:val="22"/>
          <w:szCs w:val="22"/>
          <w:lang w:eastAsia="en-US"/>
        </w:rPr>
        <w:br w:type="page"/>
      </w:r>
      <w:r>
        <w:rPr>
          <w:sz w:val="22"/>
          <w:szCs w:val="22"/>
          <w:lang w:eastAsia="en-US"/>
        </w:rPr>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rsidR="0038329E" w:rsidP="0038329E" w:rsidRDefault="0038329E" w14:paraId="5BCBAFF4" w14:textId="77777777">
      <w:pPr>
        <w:rPr>
          <w:sz w:val="22"/>
          <w:szCs w:val="22"/>
          <w:lang w:val="en-GB" w:eastAsia="en-US"/>
        </w:rPr>
      </w:pPr>
      <w:r w:rsidRPr="00B5734F">
        <w:rPr>
          <w:sz w:val="22"/>
          <w:szCs w:val="22"/>
          <w:highlight w:val="yellow"/>
          <w:lang w:val="en-GB" w:eastAsia="en-US"/>
        </w:rPr>
        <w:t>[ • ]</w:t>
      </w:r>
    </w:p>
    <w:p w:rsidR="0038329E" w:rsidP="0038329E" w:rsidRDefault="0038329E" w14:paraId="302A12D6" w14:textId="77777777">
      <w:pPr>
        <w:suppressAutoHyphens w:val="0"/>
        <w:spacing w:after="160" w:line="259" w:lineRule="auto"/>
        <w:rPr>
          <w:sz w:val="22"/>
          <w:szCs w:val="22"/>
          <w:lang w:eastAsia="en-US"/>
        </w:rPr>
      </w:pPr>
      <w:r>
        <w:rPr>
          <w:sz w:val="22"/>
          <w:szCs w:val="22"/>
          <w:lang w:eastAsia="en-US"/>
        </w:rPr>
        <w:br w:type="page"/>
      </w:r>
    </w:p>
    <w:p w:rsidR="0038329E" w:rsidP="0038329E" w:rsidRDefault="0038329E" w14:paraId="71194449" w14:textId="02EFBA4F">
      <w:pPr>
        <w:suppressAutoHyphens w:val="0"/>
        <w:contextualSpacing/>
        <w:jc w:val="both"/>
        <w:rPr>
          <w:sz w:val="22"/>
          <w:szCs w:val="22"/>
          <w:lang w:eastAsia="en-US"/>
        </w:rPr>
      </w:pPr>
      <w:r>
        <w:rPr>
          <w:sz w:val="22"/>
          <w:szCs w:val="22"/>
          <w:lang w:eastAsia="en-US"/>
        </w:rPr>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rsidR="0038329E" w:rsidP="0038329E" w:rsidRDefault="0038329E" w14:paraId="715D90CA" w14:textId="77777777">
      <w:pPr>
        <w:rPr>
          <w:sz w:val="22"/>
          <w:szCs w:val="22"/>
          <w:highlight w:val="yellow"/>
          <w:lang w:val="en-GB" w:eastAsia="en-US"/>
        </w:rPr>
      </w:pPr>
    </w:p>
    <w:p w:rsidR="0038329E" w:rsidP="0038329E" w:rsidRDefault="0038329E" w14:paraId="2D88815B" w14:textId="77777777">
      <w:pPr>
        <w:rPr>
          <w:sz w:val="22"/>
          <w:szCs w:val="22"/>
          <w:lang w:val="en-GB" w:eastAsia="en-US"/>
        </w:rPr>
      </w:pPr>
      <w:r w:rsidRPr="00B5734F">
        <w:rPr>
          <w:sz w:val="22"/>
          <w:szCs w:val="22"/>
          <w:highlight w:val="yellow"/>
          <w:lang w:val="en-GB" w:eastAsia="en-US"/>
        </w:rPr>
        <w:t>[ • ]</w:t>
      </w:r>
    </w:p>
    <w:p w:rsidR="0038329E" w:rsidP="0038329E" w:rsidRDefault="0038329E" w14:paraId="68D75028" w14:textId="77777777">
      <w:pPr>
        <w:suppressAutoHyphens w:val="0"/>
        <w:spacing w:after="160" w:line="259" w:lineRule="auto"/>
        <w:rPr>
          <w:sz w:val="22"/>
          <w:szCs w:val="22"/>
          <w:lang w:eastAsia="en-US"/>
        </w:rPr>
      </w:pPr>
      <w:r>
        <w:rPr>
          <w:sz w:val="22"/>
          <w:szCs w:val="22"/>
          <w:lang w:eastAsia="en-US"/>
        </w:rPr>
        <w:br w:type="page"/>
      </w:r>
    </w:p>
    <w:p w:rsidR="0038329E" w:rsidP="0038329E" w:rsidRDefault="0038329E" w14:paraId="35212AAD" w14:textId="12F59BAE">
      <w:pPr>
        <w:suppressAutoHyphens w:val="0"/>
        <w:contextualSpacing/>
        <w:jc w:val="both"/>
        <w:rPr>
          <w:sz w:val="22"/>
          <w:szCs w:val="22"/>
          <w:lang w:eastAsia="en-US"/>
        </w:rPr>
      </w:pPr>
      <w:r>
        <w:rPr>
          <w:sz w:val="22"/>
          <w:szCs w:val="22"/>
          <w:lang w:eastAsia="en-US"/>
        </w:rPr>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rsidR="0038329E" w:rsidP="0038329E" w:rsidRDefault="0038329E" w14:paraId="546EF2BB" w14:textId="77777777">
      <w:pPr>
        <w:suppressAutoHyphens w:val="0"/>
        <w:contextualSpacing/>
        <w:jc w:val="both"/>
        <w:rPr>
          <w:sz w:val="22"/>
          <w:szCs w:val="22"/>
          <w:lang w:eastAsia="en-US"/>
        </w:rPr>
      </w:pPr>
    </w:p>
    <w:p w:rsidR="0038329E" w:rsidP="0038329E" w:rsidRDefault="0038329E" w14:paraId="3F62DF81" w14:textId="77777777">
      <w:pPr>
        <w:rPr>
          <w:sz w:val="22"/>
          <w:szCs w:val="22"/>
          <w:lang w:val="en-GB" w:eastAsia="en-US"/>
        </w:rPr>
      </w:pPr>
      <w:r w:rsidRPr="00B5734F">
        <w:rPr>
          <w:sz w:val="22"/>
          <w:szCs w:val="22"/>
          <w:highlight w:val="yellow"/>
          <w:lang w:val="en-GB" w:eastAsia="en-US"/>
        </w:rPr>
        <w:t>[ • ]</w:t>
      </w:r>
    </w:p>
    <w:p w:rsidR="0038329E" w:rsidP="0038329E" w:rsidRDefault="0038329E" w14:paraId="4F251D19" w14:textId="77777777">
      <w:pPr>
        <w:suppressAutoHyphens w:val="0"/>
        <w:spacing w:after="160" w:line="259" w:lineRule="auto"/>
        <w:rPr>
          <w:sz w:val="22"/>
          <w:szCs w:val="22"/>
          <w:lang w:eastAsia="en-US"/>
        </w:rPr>
      </w:pPr>
      <w:r>
        <w:rPr>
          <w:sz w:val="22"/>
          <w:szCs w:val="22"/>
          <w:lang w:eastAsia="en-US"/>
        </w:rPr>
        <w:br w:type="page"/>
      </w:r>
    </w:p>
    <w:p w:rsidR="0038329E" w:rsidP="0038329E" w:rsidRDefault="0038329E" w14:paraId="29C94960" w14:textId="77777777">
      <w:pPr>
        <w:suppressAutoHyphens w:val="0"/>
        <w:spacing w:after="160" w:line="259" w:lineRule="auto"/>
        <w:rPr>
          <w:sz w:val="22"/>
          <w:szCs w:val="22"/>
          <w:lang w:eastAsia="en-US"/>
        </w:rPr>
      </w:pPr>
      <w:r>
        <w:rPr>
          <w:sz w:val="22"/>
          <w:szCs w:val="22"/>
          <w:lang w:eastAsia="en-US"/>
        </w:rPr>
        <w:br w:type="page"/>
      </w:r>
    </w:p>
    <w:p w:rsidR="0038329E" w:rsidP="0038329E" w:rsidRDefault="0038329E" w14:paraId="2A10B85A" w14:textId="77777777">
      <w:pPr>
        <w:rPr>
          <w:sz w:val="22"/>
          <w:szCs w:val="22"/>
          <w:lang w:eastAsia="en-US"/>
        </w:rPr>
      </w:pPr>
    </w:p>
    <w:p w:rsidRPr="001217B1" w:rsidR="0038329E" w:rsidP="0038329E" w:rsidRDefault="0038329E" w14:paraId="5E7D0B51" w14:textId="5A055ABA">
      <w:pPr>
        <w:rPr>
          <w:i/>
          <w:iCs/>
          <w:sz w:val="22"/>
          <w:szCs w:val="22"/>
          <w:lang w:val="en-GB" w:eastAsia="en-US"/>
        </w:rPr>
      </w:pPr>
      <w:r w:rsidRPr="00DC6D14">
        <w:rPr>
          <w:sz w:val="22"/>
          <w:szCs w:val="22"/>
          <w:lang w:eastAsia="en-US"/>
        </w:rPr>
        <w:t xml:space="preserve">Príloha č. </w:t>
      </w:r>
      <w:r w:rsidR="003B2BBF">
        <w:rPr>
          <w:sz w:val="22"/>
          <w:szCs w:val="22"/>
          <w:lang w:eastAsia="en-US"/>
        </w:rPr>
        <w:t>8</w:t>
      </w:r>
      <w:r>
        <w:rPr>
          <w:sz w:val="22"/>
          <w:szCs w:val="22"/>
          <w:lang w:eastAsia="en-US"/>
        </w:rPr>
        <w:t xml:space="preserve"> </w:t>
      </w:r>
      <w:r w:rsidR="00D50B67">
        <w:rPr>
          <w:sz w:val="22"/>
          <w:szCs w:val="22"/>
          <w:lang w:eastAsia="en-US"/>
        </w:rPr>
        <w:t xml:space="preserve">– </w:t>
      </w:r>
      <w:r w:rsidRPr="54C0C624" w:rsidR="00D50B67">
        <w:rPr>
          <w:sz w:val="22"/>
          <w:szCs w:val="22"/>
          <w:lang w:eastAsia="en-US"/>
        </w:rPr>
        <w:t>Ponuka Poskytovateľa</w:t>
      </w:r>
      <w:r w:rsidRPr="00C10260" w:rsidDel="00D50B67" w:rsidR="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sidR="003B2BBF">
        <w:rPr>
          <w:i/>
          <w:iCs/>
          <w:sz w:val="22"/>
          <w:szCs w:val="22"/>
          <w:lang w:val="en-GB" w:eastAsia="en-US"/>
        </w:rPr>
        <w:t>8</w:t>
      </w:r>
      <w:r w:rsidR="00D50B67">
        <w:rPr>
          <w:i/>
          <w:iCs/>
          <w:sz w:val="22"/>
          <w:szCs w:val="22"/>
          <w:lang w:val="en-GB" w:eastAsia="en-US"/>
        </w:rPr>
        <w:t xml:space="preserve"> –</w:t>
      </w:r>
      <w:r>
        <w:rPr>
          <w:i/>
          <w:iCs/>
          <w:sz w:val="22"/>
          <w:szCs w:val="22"/>
          <w:lang w:val="en-GB" w:eastAsia="en-US"/>
        </w:rPr>
        <w:t xml:space="preserve"> </w:t>
      </w:r>
      <w:r w:rsidRPr="00935B8C" w:rsidR="00D50B67">
        <w:rPr>
          <w:i/>
          <w:iCs/>
          <w:sz w:val="22"/>
          <w:szCs w:val="22"/>
          <w:lang w:val="en-GB" w:eastAsia="en-US"/>
        </w:rPr>
        <w:t>Provider´s offer</w:t>
      </w:r>
      <w:r w:rsidRPr="00536707" w:rsidDel="00D50B67" w:rsidR="00D50B67">
        <w:rPr>
          <w:i/>
          <w:iCs/>
          <w:sz w:val="22"/>
          <w:szCs w:val="22"/>
          <w:lang w:val="en-GB" w:eastAsia="en-US"/>
        </w:rPr>
        <w:t xml:space="preserve"> </w:t>
      </w:r>
    </w:p>
    <w:p w:rsidR="0038329E" w:rsidP="0038329E" w:rsidRDefault="0038329E" w14:paraId="7E280C39" w14:textId="77777777">
      <w:pPr>
        <w:rPr>
          <w:i/>
          <w:iCs/>
          <w:sz w:val="22"/>
          <w:szCs w:val="22"/>
          <w:lang w:val="en-GB" w:eastAsia="en-US"/>
        </w:rPr>
      </w:pPr>
    </w:p>
    <w:p w:rsidR="0038329E" w:rsidP="0038329E" w:rsidRDefault="0038329E" w14:paraId="6169D2D4" w14:textId="77777777">
      <w:pPr>
        <w:rPr>
          <w:sz w:val="22"/>
          <w:szCs w:val="22"/>
          <w:lang w:val="en-GB" w:eastAsia="en-US"/>
        </w:rPr>
      </w:pPr>
      <w:r w:rsidRPr="00B5734F">
        <w:rPr>
          <w:sz w:val="22"/>
          <w:szCs w:val="22"/>
          <w:highlight w:val="yellow"/>
          <w:lang w:val="en-GB" w:eastAsia="en-US"/>
        </w:rPr>
        <w:t>[ • ]</w:t>
      </w:r>
    </w:p>
    <w:bookmarkEnd w:id="0"/>
    <w:p w:rsidR="00F51A7B" w:rsidRDefault="00F51A7B" w14:paraId="4E3FA51A" w14:textId="38FDEB22"/>
    <w:p w:rsidR="004E47B8" w:rsidRDefault="004E47B8" w14:paraId="6FB828C5" w14:textId="77777777"/>
    <w:p w:rsidR="004E47B8" w:rsidRDefault="004E47B8" w14:paraId="548D0D90" w14:textId="77777777"/>
    <w:p w:rsidR="004E47B8" w:rsidRDefault="004E47B8" w14:paraId="7CC8D220" w14:textId="77777777"/>
    <w:p w:rsidR="004E47B8" w:rsidRDefault="004E47B8" w14:paraId="1BA43EF6" w14:textId="77777777"/>
    <w:p w:rsidR="004E47B8" w:rsidRDefault="004E47B8" w14:paraId="0F6E8C76" w14:textId="77777777"/>
    <w:p w:rsidR="004E47B8" w:rsidRDefault="004E47B8" w14:paraId="2A3E8075" w14:textId="77777777"/>
    <w:p w:rsidR="004E47B8" w:rsidRDefault="004E47B8" w14:paraId="440920C2" w14:textId="77777777"/>
    <w:p w:rsidR="004E47B8" w:rsidRDefault="004E47B8" w14:paraId="391A7D20" w14:textId="77777777"/>
    <w:p w:rsidR="004E47B8" w:rsidRDefault="004E47B8" w14:paraId="35FB1E53" w14:textId="77777777"/>
    <w:p w:rsidR="004E47B8" w:rsidRDefault="004E47B8" w14:paraId="5E8309B1" w14:textId="77777777"/>
    <w:p w:rsidR="004E47B8" w:rsidRDefault="004E47B8" w14:paraId="7DDBBD12" w14:textId="77777777"/>
    <w:p w:rsidR="004E47B8" w:rsidRDefault="004E47B8" w14:paraId="50B2F84A" w14:textId="77777777"/>
    <w:p w:rsidR="004E47B8" w:rsidRDefault="004E47B8" w14:paraId="0919D039" w14:textId="77777777"/>
    <w:p w:rsidR="004E47B8" w:rsidRDefault="004E47B8" w14:paraId="7DFEA54B" w14:textId="77777777"/>
    <w:p w:rsidR="004E47B8" w:rsidRDefault="004E47B8" w14:paraId="12AC8FAF" w14:textId="77777777"/>
    <w:p w:rsidR="004E47B8" w:rsidRDefault="004E47B8" w14:paraId="00F9F2AE" w14:textId="77777777"/>
    <w:p w:rsidR="004E47B8" w:rsidRDefault="004E47B8" w14:paraId="1519BB23" w14:textId="77777777"/>
    <w:p w:rsidR="004E47B8" w:rsidRDefault="004E47B8" w14:paraId="2EDAC125" w14:textId="77777777"/>
    <w:p w:rsidR="004E47B8" w:rsidRDefault="004E47B8" w14:paraId="714710D4" w14:textId="77777777"/>
    <w:p w:rsidR="004E47B8" w:rsidRDefault="004E47B8" w14:paraId="72A1DBB2" w14:textId="77777777"/>
    <w:p w:rsidR="004E47B8" w:rsidRDefault="004E47B8" w14:paraId="40792A41" w14:textId="77777777"/>
    <w:p w:rsidR="004E47B8" w:rsidRDefault="004E47B8" w14:paraId="37C11337" w14:textId="77777777"/>
    <w:p w:rsidR="004E47B8" w:rsidRDefault="004E47B8" w14:paraId="12266CBB" w14:textId="77777777"/>
    <w:p w:rsidR="004E47B8" w:rsidRDefault="004E47B8" w14:paraId="38021AC6" w14:textId="77777777"/>
    <w:p w:rsidR="004E47B8" w:rsidRDefault="004E47B8" w14:paraId="32649E15" w14:textId="77777777"/>
    <w:p w:rsidR="004E47B8" w:rsidRDefault="004E47B8" w14:paraId="0801C5B7" w14:textId="77777777"/>
    <w:p w:rsidR="004E47B8" w:rsidRDefault="004E47B8" w14:paraId="7EC66919" w14:textId="77777777"/>
    <w:p w:rsidR="004E47B8" w:rsidRDefault="004E47B8" w14:paraId="46B54EC9" w14:textId="77777777"/>
    <w:p w:rsidR="004E47B8" w:rsidRDefault="004E47B8" w14:paraId="692CEFA9" w14:textId="77777777"/>
    <w:p w:rsidR="004E47B8" w:rsidRDefault="004E47B8" w14:paraId="302496F6" w14:textId="77777777"/>
    <w:p w:rsidR="004E47B8" w:rsidRDefault="004E47B8" w14:paraId="3DAE2EBE" w14:textId="77777777"/>
    <w:p w:rsidR="004E47B8" w:rsidRDefault="004E47B8" w14:paraId="30D9339B" w14:textId="77777777"/>
    <w:p w:rsidR="004E47B8" w:rsidRDefault="004E47B8" w14:paraId="61CF60AB" w14:textId="77777777"/>
    <w:p w:rsidR="004E47B8" w:rsidRDefault="004E47B8" w14:paraId="7248FF8A" w14:textId="77777777"/>
    <w:p w:rsidR="004E47B8" w:rsidRDefault="004E47B8" w14:paraId="752F2D41" w14:textId="77777777"/>
    <w:p w:rsidR="004E47B8" w:rsidRDefault="004E47B8" w14:paraId="64024EA1" w14:textId="77777777"/>
    <w:p w:rsidR="004E47B8" w:rsidRDefault="004E47B8" w14:paraId="658CD8B0" w14:textId="77777777"/>
    <w:p w:rsidR="004E47B8" w:rsidRDefault="004E47B8" w14:paraId="2B5540CD" w14:textId="77777777"/>
    <w:p w:rsidR="004E47B8" w:rsidRDefault="004E47B8" w14:paraId="254155D6" w14:textId="77777777"/>
    <w:p w:rsidR="004E47B8" w:rsidRDefault="004E47B8" w14:paraId="078C650C" w14:textId="77777777"/>
    <w:p w:rsidR="004E47B8" w:rsidRDefault="004E47B8" w14:paraId="03318946" w14:textId="77777777"/>
    <w:p w:rsidR="004E47B8" w:rsidRDefault="004E47B8" w14:paraId="2F976D84" w14:textId="77777777"/>
    <w:p w:rsidR="004E47B8" w:rsidRDefault="004E47B8" w14:paraId="48D3A03B" w14:textId="77777777"/>
    <w:p w:rsidR="004E47B8" w:rsidRDefault="004E47B8" w14:paraId="75423F34" w14:textId="77777777"/>
    <w:p w:rsidR="004E47B8" w:rsidRDefault="004E47B8" w14:paraId="7FCE3CEA" w14:textId="77777777"/>
    <w:p w:rsidR="004E47B8" w:rsidRDefault="004E47B8" w14:paraId="7C27DF7F" w14:textId="77777777"/>
    <w:p w:rsidR="004E47B8" w:rsidRDefault="004E47B8" w14:paraId="0405ED1C" w14:textId="77777777"/>
    <w:p w:rsidRPr="00C73577" w:rsidR="004E47B8" w:rsidRDefault="004E47B8" w14:paraId="50C3D285" w14:textId="0BE13CF7">
      <w:pPr>
        <w:rPr>
          <w:i/>
          <w:iCs/>
          <w:lang w:val="en-US"/>
        </w:rPr>
      </w:pPr>
      <w:r w:rsidRPr="004E47B8">
        <w:rPr>
          <w:i/>
          <w:iCs/>
        </w:rPr>
        <w:t xml:space="preserve">Príloha č. </w:t>
      </w:r>
      <w:r w:rsidR="003B2BBF">
        <w:rPr>
          <w:i/>
          <w:iCs/>
        </w:rPr>
        <w:t>9</w:t>
      </w:r>
      <w:r w:rsidRPr="004E47B8">
        <w:rPr>
          <w:i/>
          <w:iCs/>
        </w:rPr>
        <w:t xml:space="preserve"> Zoznam kľúčových osôb</w:t>
      </w:r>
      <w:r w:rsidR="00160633">
        <w:rPr>
          <w:i/>
          <w:iCs/>
        </w:rPr>
        <w:t xml:space="preserve"> </w:t>
      </w:r>
      <w:r w:rsidR="005723F3">
        <w:rPr>
          <w:i/>
          <w:iCs/>
          <w:lang w:val="en-US"/>
        </w:rPr>
        <w:t xml:space="preserve">/ </w:t>
      </w:r>
      <w:r w:rsidRPr="00C73577" w:rsidR="00160633">
        <w:rPr>
          <w:i/>
          <w:iCs/>
          <w:lang w:val="en-US"/>
        </w:rPr>
        <w:t xml:space="preserve">Annex 9 List of </w:t>
      </w:r>
      <w:r w:rsidR="005723F3">
        <w:rPr>
          <w:i/>
          <w:iCs/>
          <w:lang w:val="en-US"/>
        </w:rPr>
        <w:t>K</w:t>
      </w:r>
      <w:r w:rsidRPr="00C73577" w:rsidR="00160633">
        <w:rPr>
          <w:i/>
          <w:iCs/>
          <w:lang w:val="en-US"/>
        </w:rPr>
        <w:t xml:space="preserve">ey </w:t>
      </w:r>
      <w:r w:rsidR="005723F3">
        <w:rPr>
          <w:i/>
          <w:iCs/>
          <w:lang w:val="en-US"/>
        </w:rPr>
        <w:t>P</w:t>
      </w:r>
      <w:r w:rsidRPr="00C73577" w:rsidR="00160633">
        <w:rPr>
          <w:i/>
          <w:iCs/>
          <w:lang w:val="en-US"/>
        </w:rPr>
        <w:t>ersons</w:t>
      </w:r>
    </w:p>
    <w:p w:rsidR="004E47B8" w:rsidRDefault="004E47B8" w14:paraId="7DA36F22" w14:textId="77777777"/>
    <w:p w:rsidR="004E47B8" w:rsidRDefault="004E47B8" w14:paraId="3FBAD60F" w14:textId="77777777"/>
    <w:p w:rsidR="004E47B8" w:rsidRDefault="004E47B8" w14:paraId="51E8AFD3" w14:textId="77777777"/>
    <w:p w:rsidR="004E47B8" w:rsidRDefault="004E47B8" w14:paraId="0EB7A945" w14:textId="77777777"/>
    <w:sectPr w:rsidR="004E47B8" w:rsidSect="00935B8C">
      <w:headerReference w:type="even" r:id="rId16"/>
      <w:headerReference w:type="default" r:id="rId17"/>
      <w:footerReference w:type="even" r:id="rId18"/>
      <w:footerReference w:type="default" r:id="rId19"/>
      <w:headerReference w:type="first" r:id="rId20"/>
      <w:footerReference w:type="first" r:id="rId21"/>
      <w:pgSz w:w="11906" w:h="16838" w:orient="portrait"/>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7EEA" w:rsidP="00423D89" w:rsidRDefault="001E7EEA" w14:paraId="4C81F60E" w14:textId="77777777">
      <w:r>
        <w:separator/>
      </w:r>
    </w:p>
  </w:endnote>
  <w:endnote w:type="continuationSeparator" w:id="0">
    <w:p w:rsidR="001E7EEA" w:rsidP="00423D89" w:rsidRDefault="001E7EEA" w14:paraId="380CB06E" w14:textId="77777777">
      <w:r>
        <w:continuationSeparator/>
      </w:r>
    </w:p>
  </w:endnote>
  <w:endnote w:type="continuationNotice" w:id="1">
    <w:p w:rsidR="001E7EEA" w:rsidRDefault="001E7EEA" w14:paraId="00DBA9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EEA" w:rsidRDefault="001E7EEA" w14:paraId="7D64AA07" w14:textId="7777777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EEA" w:rsidRDefault="001E7EEA" w14:paraId="1EEAFA55" w14:textId="7777777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EEA" w:rsidRDefault="001E7EEA" w14:paraId="1AFBAEC6"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7EEA" w:rsidP="00423D89" w:rsidRDefault="001E7EEA" w14:paraId="24E5A2C2" w14:textId="77777777">
      <w:r>
        <w:separator/>
      </w:r>
    </w:p>
  </w:footnote>
  <w:footnote w:type="continuationSeparator" w:id="0">
    <w:p w:rsidR="001E7EEA" w:rsidP="00423D89" w:rsidRDefault="001E7EEA" w14:paraId="0F7317EC" w14:textId="77777777">
      <w:r>
        <w:continuationSeparator/>
      </w:r>
    </w:p>
  </w:footnote>
  <w:footnote w:type="continuationNotice" w:id="1">
    <w:p w:rsidR="001E7EEA" w:rsidRDefault="001E7EEA" w14:paraId="6209F28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EEA" w:rsidRDefault="001E7EEA" w14:paraId="2E63F8AE" w14:textId="7777777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E7EEA" w:rsidRDefault="001E7EEA" w14:paraId="1A01D4EA" w14:textId="14F6C3CC">
    <w:pPr>
      <w:pStyle w:val="Hlavika"/>
    </w:pPr>
    <w:r>
      <w:rPr>
        <w:noProof/>
        <w:lang w:eastAsia="sk-SK"/>
      </w:rPr>
      <w:drawing>
        <wp:anchor distT="0" distB="0" distL="0" distR="0" simplePos="0" relativeHeight="251658240" behindDoc="1" locked="0" layoutInCell="1" allowOverlap="1" wp14:anchorId="59C23443" wp14:editId="22AA57CD">
          <wp:simplePos x="0" y="0"/>
          <wp:positionH relativeFrom="page">
            <wp:posOffset>899795</wp:posOffset>
          </wp:positionH>
          <wp:positionV relativeFrom="page">
            <wp:posOffset>448945</wp:posOffset>
          </wp:positionV>
          <wp:extent cx="970176" cy="369891"/>
          <wp:effectExtent l="0" t="0" r="0" b="0"/>
          <wp:wrapNone/>
          <wp:docPr id="1668187870" name="Picture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EEA" w:rsidRDefault="001E7EEA" w14:paraId="00FFCF1F" w14:textId="777777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E9"/>
    <w:multiLevelType w:val="multilevel"/>
    <w:tmpl w:val="1696DF8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F1EBE"/>
    <w:multiLevelType w:val="hybridMultilevel"/>
    <w:tmpl w:val="F7840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31CD1"/>
    <w:multiLevelType w:val="multilevel"/>
    <w:tmpl w:val="43B8630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217F"/>
    <w:multiLevelType w:val="multilevel"/>
    <w:tmpl w:val="5CC684BE"/>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B40E0"/>
    <w:multiLevelType w:val="multilevel"/>
    <w:tmpl w:val="3760E57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565AD"/>
    <w:multiLevelType w:val="multilevel"/>
    <w:tmpl w:val="CA9684B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95FB6"/>
    <w:multiLevelType w:val="multilevel"/>
    <w:tmpl w:val="364EE13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A7075"/>
    <w:multiLevelType w:val="multilevel"/>
    <w:tmpl w:val="1FE6261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67C7F"/>
    <w:multiLevelType w:val="multilevel"/>
    <w:tmpl w:val="B5364908"/>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6A7415"/>
    <w:multiLevelType w:val="multilevel"/>
    <w:tmpl w:val="D2604CD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450DEF"/>
    <w:multiLevelType w:val="multilevel"/>
    <w:tmpl w:val="F6187B2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CD257B"/>
    <w:multiLevelType w:val="multilevel"/>
    <w:tmpl w:val="483CA70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002EF8"/>
    <w:multiLevelType w:val="multilevel"/>
    <w:tmpl w:val="D6C6033E"/>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ascii="Times New Roman" w:hAnsi="Times New Roman"/>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393BDD"/>
    <w:multiLevelType w:val="multilevel"/>
    <w:tmpl w:val="7A9C26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08352E"/>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3041C0"/>
    <w:multiLevelType w:val="multilevel"/>
    <w:tmpl w:val="2CE22F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B81FAA"/>
    <w:multiLevelType w:val="hybridMultilevel"/>
    <w:tmpl w:val="C13CCCBC"/>
    <w:lvl w:ilvl="0" w:tplc="F1D4FC4A">
      <w:start w:val="1"/>
      <w:numFmt w:val="lowerRoman"/>
      <w:lvlText w:val="(%1)"/>
      <w:lvlJc w:val="left"/>
      <w:pPr>
        <w:ind w:left="1080" w:hanging="72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B861BC"/>
    <w:multiLevelType w:val="multilevel"/>
    <w:tmpl w:val="33440FF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A9B525B"/>
    <w:multiLevelType w:val="multilevel"/>
    <w:tmpl w:val="3DA8C0C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C81DF2"/>
    <w:multiLevelType w:val="multilevel"/>
    <w:tmpl w:val="DCE00A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B12488A"/>
    <w:multiLevelType w:val="multilevel"/>
    <w:tmpl w:val="82FA3B82"/>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15328E"/>
    <w:multiLevelType w:val="hybridMultilevel"/>
    <w:tmpl w:val="A4E44500"/>
    <w:lvl w:ilvl="0" w:tplc="95F8F932">
      <w:start w:val="1"/>
      <w:numFmt w:val="lowerRoman"/>
      <w:lvlText w:val="(%1)"/>
      <w:lvlJc w:val="left"/>
      <w:pPr>
        <w:ind w:left="1944" w:hanging="72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2" w15:restartNumberingAfterBreak="0">
    <w:nsid w:val="1BE850EB"/>
    <w:multiLevelType w:val="multilevel"/>
    <w:tmpl w:val="64FA356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C65082B"/>
    <w:multiLevelType w:val="multilevel"/>
    <w:tmpl w:val="B150EB16"/>
    <w:lvl w:ilvl="0">
      <w:start w:val="1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D4D44E2"/>
    <w:multiLevelType w:val="multilevel"/>
    <w:tmpl w:val="3850CBA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F4BB7"/>
    <w:multiLevelType w:val="multilevel"/>
    <w:tmpl w:val="63AE7FF4"/>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19F7DE7"/>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231698A"/>
    <w:multiLevelType w:val="multilevel"/>
    <w:tmpl w:val="FD58A02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36B7B0D"/>
    <w:multiLevelType w:val="multilevel"/>
    <w:tmpl w:val="3D065C0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4563A98"/>
    <w:multiLevelType w:val="multilevel"/>
    <w:tmpl w:val="96CA4B1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5392A0F"/>
    <w:multiLevelType w:val="multilevel"/>
    <w:tmpl w:val="75CC78F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6D86F6C"/>
    <w:multiLevelType w:val="multilevel"/>
    <w:tmpl w:val="BD3C32D4"/>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995722E"/>
    <w:multiLevelType w:val="multilevel"/>
    <w:tmpl w:val="36C8D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254279"/>
    <w:multiLevelType w:val="multilevel"/>
    <w:tmpl w:val="9E7EC7B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2A1399"/>
    <w:multiLevelType w:val="multilevel"/>
    <w:tmpl w:val="F2D099D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E2B66C5"/>
    <w:multiLevelType w:val="multilevel"/>
    <w:tmpl w:val="2D4064B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F2567BF"/>
    <w:multiLevelType w:val="multilevel"/>
    <w:tmpl w:val="C7F6CEE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0475E4B"/>
    <w:multiLevelType w:val="multilevel"/>
    <w:tmpl w:val="DA8245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12E7CB1"/>
    <w:multiLevelType w:val="multilevel"/>
    <w:tmpl w:val="912605A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4816F1F"/>
    <w:multiLevelType w:val="multilevel"/>
    <w:tmpl w:val="4D5E7FB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4820EB7"/>
    <w:multiLevelType w:val="multilevel"/>
    <w:tmpl w:val="8284A1F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5245CEA"/>
    <w:multiLevelType w:val="multilevel"/>
    <w:tmpl w:val="14567B8A"/>
    <w:lvl w:ilvl="0">
      <w:start w:val="4"/>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2E3DCC"/>
    <w:multiLevelType w:val="hybridMultilevel"/>
    <w:tmpl w:val="CFC68ADE"/>
    <w:lvl w:ilvl="0" w:tplc="25D85846">
      <w:start w:val="1"/>
      <w:numFmt w:val="bullet"/>
      <w:lvlText w:val="-"/>
      <w:lvlJc w:val="left"/>
      <w:pPr>
        <w:ind w:left="2055" w:hanging="360"/>
      </w:pPr>
      <w:rPr>
        <w:rFonts w:hint="default" w:ascii="Times New Roman" w:hAnsi="Times New Roman" w:eastAsia="Times New Roman" w:cs="Times New Roman"/>
      </w:rPr>
    </w:lvl>
    <w:lvl w:ilvl="1" w:tplc="041B0003" w:tentative="1">
      <w:start w:val="1"/>
      <w:numFmt w:val="bullet"/>
      <w:lvlText w:val="o"/>
      <w:lvlJc w:val="left"/>
      <w:pPr>
        <w:ind w:left="2775" w:hanging="360"/>
      </w:pPr>
      <w:rPr>
        <w:rFonts w:hint="default" w:ascii="Courier New" w:hAnsi="Courier New" w:cs="Courier New"/>
      </w:rPr>
    </w:lvl>
    <w:lvl w:ilvl="2" w:tplc="041B0005" w:tentative="1">
      <w:start w:val="1"/>
      <w:numFmt w:val="bullet"/>
      <w:lvlText w:val=""/>
      <w:lvlJc w:val="left"/>
      <w:pPr>
        <w:ind w:left="3495" w:hanging="360"/>
      </w:pPr>
      <w:rPr>
        <w:rFonts w:hint="default" w:ascii="Wingdings" w:hAnsi="Wingdings"/>
      </w:rPr>
    </w:lvl>
    <w:lvl w:ilvl="3" w:tplc="041B0001" w:tentative="1">
      <w:start w:val="1"/>
      <w:numFmt w:val="bullet"/>
      <w:lvlText w:val=""/>
      <w:lvlJc w:val="left"/>
      <w:pPr>
        <w:ind w:left="4215" w:hanging="360"/>
      </w:pPr>
      <w:rPr>
        <w:rFonts w:hint="default" w:ascii="Symbol" w:hAnsi="Symbol"/>
      </w:rPr>
    </w:lvl>
    <w:lvl w:ilvl="4" w:tplc="041B0003" w:tentative="1">
      <w:start w:val="1"/>
      <w:numFmt w:val="bullet"/>
      <w:lvlText w:val="o"/>
      <w:lvlJc w:val="left"/>
      <w:pPr>
        <w:ind w:left="4935" w:hanging="360"/>
      </w:pPr>
      <w:rPr>
        <w:rFonts w:hint="default" w:ascii="Courier New" w:hAnsi="Courier New" w:cs="Courier New"/>
      </w:rPr>
    </w:lvl>
    <w:lvl w:ilvl="5" w:tplc="041B0005" w:tentative="1">
      <w:start w:val="1"/>
      <w:numFmt w:val="bullet"/>
      <w:lvlText w:val=""/>
      <w:lvlJc w:val="left"/>
      <w:pPr>
        <w:ind w:left="5655" w:hanging="360"/>
      </w:pPr>
      <w:rPr>
        <w:rFonts w:hint="default" w:ascii="Wingdings" w:hAnsi="Wingdings"/>
      </w:rPr>
    </w:lvl>
    <w:lvl w:ilvl="6" w:tplc="041B0001" w:tentative="1">
      <w:start w:val="1"/>
      <w:numFmt w:val="bullet"/>
      <w:lvlText w:val=""/>
      <w:lvlJc w:val="left"/>
      <w:pPr>
        <w:ind w:left="6375" w:hanging="360"/>
      </w:pPr>
      <w:rPr>
        <w:rFonts w:hint="default" w:ascii="Symbol" w:hAnsi="Symbol"/>
      </w:rPr>
    </w:lvl>
    <w:lvl w:ilvl="7" w:tplc="041B0003" w:tentative="1">
      <w:start w:val="1"/>
      <w:numFmt w:val="bullet"/>
      <w:lvlText w:val="o"/>
      <w:lvlJc w:val="left"/>
      <w:pPr>
        <w:ind w:left="7095" w:hanging="360"/>
      </w:pPr>
      <w:rPr>
        <w:rFonts w:hint="default" w:ascii="Courier New" w:hAnsi="Courier New" w:cs="Courier New"/>
      </w:rPr>
    </w:lvl>
    <w:lvl w:ilvl="8" w:tplc="041B0005" w:tentative="1">
      <w:start w:val="1"/>
      <w:numFmt w:val="bullet"/>
      <w:lvlText w:val=""/>
      <w:lvlJc w:val="left"/>
      <w:pPr>
        <w:ind w:left="7815" w:hanging="360"/>
      </w:pPr>
      <w:rPr>
        <w:rFonts w:hint="default" w:ascii="Wingdings" w:hAnsi="Wingdings"/>
      </w:rPr>
    </w:lvl>
  </w:abstractNum>
  <w:abstractNum w:abstractNumId="43" w15:restartNumberingAfterBreak="0">
    <w:nsid w:val="36F47C24"/>
    <w:multiLevelType w:val="multilevel"/>
    <w:tmpl w:val="EE0276C2"/>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6FA64CE"/>
    <w:multiLevelType w:val="multilevel"/>
    <w:tmpl w:val="757C6FA8"/>
    <w:lvl w:ilvl="0">
      <w:start w:val="6"/>
      <w:numFmt w:val="decimal"/>
      <w:lvlText w:val="%1."/>
      <w:lvlJc w:val="left"/>
      <w:pPr>
        <w:ind w:left="480" w:hanging="480"/>
      </w:pPr>
      <w:rPr>
        <w:rFonts w:hint="default"/>
      </w:rPr>
    </w:lvl>
    <w:lvl w:ilvl="1">
      <w:start w:val="25"/>
      <w:numFmt w:val="none"/>
      <w:lvlText w:val="6.2."/>
      <w:lvlJc w:val="left"/>
      <w:pPr>
        <w:ind w:left="480" w:hanging="480"/>
      </w:pPr>
      <w:rPr>
        <w:rFonts w:hint="default"/>
      </w:rPr>
    </w:lvl>
    <w:lvl w:ilvl="2">
      <w:start w:val="1"/>
      <w:numFmt w:val="decimal"/>
      <w:lvlText w:val="%1.%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72B2D4F"/>
    <w:multiLevelType w:val="multilevel"/>
    <w:tmpl w:val="93AA733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7DC3001"/>
    <w:multiLevelType w:val="multilevel"/>
    <w:tmpl w:val="C8702828"/>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99411FD"/>
    <w:multiLevelType w:val="multilevel"/>
    <w:tmpl w:val="2C3C752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A5F0DD4"/>
    <w:multiLevelType w:val="multilevel"/>
    <w:tmpl w:val="25186CA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A94059C"/>
    <w:multiLevelType w:val="hybridMultilevel"/>
    <w:tmpl w:val="A25651AE"/>
    <w:lvl w:ilvl="0" w:tplc="19DC6184">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0" w15:restartNumberingAfterBreak="0">
    <w:nsid w:val="3BB97B4F"/>
    <w:multiLevelType w:val="multilevel"/>
    <w:tmpl w:val="8A36A8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C8E4DC1"/>
    <w:multiLevelType w:val="multilevel"/>
    <w:tmpl w:val="CD68C42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EE80095"/>
    <w:multiLevelType w:val="multilevel"/>
    <w:tmpl w:val="B2D2B64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FA60468"/>
    <w:multiLevelType w:val="multilevel"/>
    <w:tmpl w:val="3BBE378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782150E"/>
    <w:multiLevelType w:val="multilevel"/>
    <w:tmpl w:val="AAB0A21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8331AC0"/>
    <w:multiLevelType w:val="multilevel"/>
    <w:tmpl w:val="FC5864F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hint="default" w:ascii="Times New Roman" w:hAnsi="Times New Roman" w:cs="Times New Roman"/>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CA582C"/>
    <w:multiLevelType w:val="multilevel"/>
    <w:tmpl w:val="BD20140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F07010F"/>
    <w:multiLevelType w:val="hybridMultilevel"/>
    <w:tmpl w:val="F4B2EB82"/>
    <w:lvl w:ilvl="0" w:tplc="1AE4F198">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59" w15:restartNumberingAfterBreak="0">
    <w:nsid w:val="500E7860"/>
    <w:multiLevelType w:val="multilevel"/>
    <w:tmpl w:val="014888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08F4B21"/>
    <w:multiLevelType w:val="multilevel"/>
    <w:tmpl w:val="B966147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32749E8"/>
    <w:multiLevelType w:val="multilevel"/>
    <w:tmpl w:val="84B69F46"/>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3714F62"/>
    <w:multiLevelType w:val="multilevel"/>
    <w:tmpl w:val="5766723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CC000A"/>
    <w:multiLevelType w:val="multilevel"/>
    <w:tmpl w:val="4636E6CC"/>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4BE53AB"/>
    <w:multiLevelType w:val="multilevel"/>
    <w:tmpl w:val="A43AB70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6AB2504"/>
    <w:multiLevelType w:val="multilevel"/>
    <w:tmpl w:val="B34033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7B45DD9"/>
    <w:multiLevelType w:val="multilevel"/>
    <w:tmpl w:val="0F9E87F2"/>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8A614C8"/>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9A12F7D"/>
    <w:multiLevelType w:val="hybridMultilevel"/>
    <w:tmpl w:val="8FE85F98"/>
    <w:lvl w:ilvl="0" w:tplc="E72AEAF0">
      <w:start w:val="1"/>
      <w:numFmt w:val="lowerLetter"/>
      <w:lvlText w:val="%1)"/>
      <w:lvlJc w:val="left"/>
      <w:pPr>
        <w:ind w:left="1289" w:hanging="360"/>
      </w:pPr>
      <w:rPr>
        <w:rFonts w:hint="default"/>
      </w:rPr>
    </w:lvl>
    <w:lvl w:ilvl="1" w:tplc="041B0019" w:tentative="1">
      <w:start w:val="1"/>
      <w:numFmt w:val="lowerLetter"/>
      <w:lvlText w:val="%2."/>
      <w:lvlJc w:val="left"/>
      <w:pPr>
        <w:ind w:left="2009" w:hanging="360"/>
      </w:pPr>
    </w:lvl>
    <w:lvl w:ilvl="2" w:tplc="041B001B" w:tentative="1">
      <w:start w:val="1"/>
      <w:numFmt w:val="lowerRoman"/>
      <w:lvlText w:val="%3."/>
      <w:lvlJc w:val="right"/>
      <w:pPr>
        <w:ind w:left="2729" w:hanging="180"/>
      </w:pPr>
    </w:lvl>
    <w:lvl w:ilvl="3" w:tplc="041B000F" w:tentative="1">
      <w:start w:val="1"/>
      <w:numFmt w:val="decimal"/>
      <w:lvlText w:val="%4."/>
      <w:lvlJc w:val="left"/>
      <w:pPr>
        <w:ind w:left="3449" w:hanging="360"/>
      </w:pPr>
    </w:lvl>
    <w:lvl w:ilvl="4" w:tplc="041B0019" w:tentative="1">
      <w:start w:val="1"/>
      <w:numFmt w:val="lowerLetter"/>
      <w:lvlText w:val="%5."/>
      <w:lvlJc w:val="left"/>
      <w:pPr>
        <w:ind w:left="4169" w:hanging="360"/>
      </w:pPr>
    </w:lvl>
    <w:lvl w:ilvl="5" w:tplc="041B001B" w:tentative="1">
      <w:start w:val="1"/>
      <w:numFmt w:val="lowerRoman"/>
      <w:lvlText w:val="%6."/>
      <w:lvlJc w:val="right"/>
      <w:pPr>
        <w:ind w:left="4889" w:hanging="180"/>
      </w:pPr>
    </w:lvl>
    <w:lvl w:ilvl="6" w:tplc="041B000F" w:tentative="1">
      <w:start w:val="1"/>
      <w:numFmt w:val="decimal"/>
      <w:lvlText w:val="%7."/>
      <w:lvlJc w:val="left"/>
      <w:pPr>
        <w:ind w:left="5609" w:hanging="360"/>
      </w:pPr>
    </w:lvl>
    <w:lvl w:ilvl="7" w:tplc="041B0019" w:tentative="1">
      <w:start w:val="1"/>
      <w:numFmt w:val="lowerLetter"/>
      <w:lvlText w:val="%8."/>
      <w:lvlJc w:val="left"/>
      <w:pPr>
        <w:ind w:left="6329" w:hanging="360"/>
      </w:pPr>
    </w:lvl>
    <w:lvl w:ilvl="8" w:tplc="041B001B" w:tentative="1">
      <w:start w:val="1"/>
      <w:numFmt w:val="lowerRoman"/>
      <w:lvlText w:val="%9."/>
      <w:lvlJc w:val="right"/>
      <w:pPr>
        <w:ind w:left="7049" w:hanging="180"/>
      </w:pPr>
    </w:lvl>
  </w:abstractNum>
  <w:abstractNum w:abstractNumId="69" w15:restartNumberingAfterBreak="0">
    <w:nsid w:val="5AE84AC0"/>
    <w:multiLevelType w:val="multilevel"/>
    <w:tmpl w:val="443C084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D762FBD"/>
    <w:multiLevelType w:val="hybridMultilevel"/>
    <w:tmpl w:val="42F40ED8"/>
    <w:lvl w:ilvl="0" w:tplc="7AC412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9D168A"/>
    <w:multiLevelType w:val="multilevel"/>
    <w:tmpl w:val="E2E85DB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E3D12A6"/>
    <w:multiLevelType w:val="multilevel"/>
    <w:tmpl w:val="85E8B9D6"/>
    <w:lvl w:ilvl="0">
      <w:start w:val="1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E830D4C"/>
    <w:multiLevelType w:val="multilevel"/>
    <w:tmpl w:val="51A0F00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9B3062"/>
    <w:multiLevelType w:val="multilevel"/>
    <w:tmpl w:val="F55C6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EA0B8A"/>
    <w:multiLevelType w:val="multilevel"/>
    <w:tmpl w:val="9BAEF73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09201AD"/>
    <w:multiLevelType w:val="multilevel"/>
    <w:tmpl w:val="5030C3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0D928F4"/>
    <w:multiLevelType w:val="multilevel"/>
    <w:tmpl w:val="F86028C8"/>
    <w:lvl w:ilvl="0">
      <w:start w:val="1"/>
      <w:numFmt w:val="lowerRoman"/>
      <w:lvlText w:val="(%1)"/>
      <w:lvlJc w:val="left"/>
      <w:pPr>
        <w:tabs>
          <w:tab w:val="num" w:pos="720"/>
        </w:tabs>
        <w:ind w:left="720" w:hanging="360"/>
      </w:pPr>
      <w:rPr>
        <w:rFonts w:ascii="Times New Roman" w:hAnsi="Times New Roman" w:eastAsia="Times New Roman" w:cs="Times New Roman"/>
        <w:sz w:val="20"/>
      </w:rPr>
    </w:lvl>
    <w:lvl w:ilvl="1">
      <w:start w:val="1"/>
      <w:numFmt w:val="lowerRoman"/>
      <w:lvlText w:val="(%2)"/>
      <w:lvlJc w:val="left"/>
      <w:pPr>
        <w:ind w:left="1800" w:hanging="720"/>
      </w:pPr>
      <w:rPr>
        <w:rFonts w:hint="default"/>
        <w:sz w:val="22"/>
        <w:szCs w:val="22"/>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10950D5"/>
    <w:multiLevelType w:val="multilevel"/>
    <w:tmpl w:val="96140906"/>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ascii="Times New Roman" w:hAnsi="Times New Roman"/>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1D0371D"/>
    <w:multiLevelType w:val="multilevel"/>
    <w:tmpl w:val="4726D57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1ED1DF1"/>
    <w:multiLevelType w:val="multilevel"/>
    <w:tmpl w:val="13A05F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2187FC0"/>
    <w:multiLevelType w:val="multilevel"/>
    <w:tmpl w:val="AB1606F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2245AD0"/>
    <w:multiLevelType w:val="multilevel"/>
    <w:tmpl w:val="3DCC4E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3EE5CEA"/>
    <w:multiLevelType w:val="multilevel"/>
    <w:tmpl w:val="6F26965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4B70C46"/>
    <w:multiLevelType w:val="multilevel"/>
    <w:tmpl w:val="547A200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6CF70C7"/>
    <w:multiLevelType w:val="multilevel"/>
    <w:tmpl w:val="C0E240F8"/>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7627595"/>
    <w:multiLevelType w:val="multilevel"/>
    <w:tmpl w:val="279E5F2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8375109"/>
    <w:multiLevelType w:val="multilevel"/>
    <w:tmpl w:val="14567B8A"/>
    <w:lvl w:ilvl="0">
      <w:start w:val="4"/>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8431818"/>
    <w:multiLevelType w:val="multilevel"/>
    <w:tmpl w:val="5DF866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93B5408"/>
    <w:multiLevelType w:val="multilevel"/>
    <w:tmpl w:val="6234D17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A2E2B28"/>
    <w:multiLevelType w:val="multilevel"/>
    <w:tmpl w:val="C8EA4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A615001"/>
    <w:multiLevelType w:val="multilevel"/>
    <w:tmpl w:val="887C73B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B171169"/>
    <w:multiLevelType w:val="multilevel"/>
    <w:tmpl w:val="1ECCE6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B457437"/>
    <w:multiLevelType w:val="multilevel"/>
    <w:tmpl w:val="7E3A1B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0F21B6"/>
    <w:multiLevelType w:val="multilevel"/>
    <w:tmpl w:val="7D42B41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D92447F"/>
    <w:multiLevelType w:val="multilevel"/>
    <w:tmpl w:val="FDFEA3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D98419C"/>
    <w:multiLevelType w:val="multilevel"/>
    <w:tmpl w:val="0CBCDC9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E8E1CB3"/>
    <w:multiLevelType w:val="multilevel"/>
    <w:tmpl w:val="A66AA0CA"/>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FE57CB9"/>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0D440A5"/>
    <w:multiLevelType w:val="multilevel"/>
    <w:tmpl w:val="0CD815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2933253"/>
    <w:multiLevelType w:val="multilevel"/>
    <w:tmpl w:val="D11A4DD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31A7A8C"/>
    <w:multiLevelType w:val="multilevel"/>
    <w:tmpl w:val="72D4A6E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3D50D55"/>
    <w:multiLevelType w:val="hybridMultilevel"/>
    <w:tmpl w:val="3CFE4CD2"/>
    <w:lvl w:ilvl="0" w:tplc="4ECE96FE">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3" w15:restartNumberingAfterBreak="0">
    <w:nsid w:val="74F36DE8"/>
    <w:multiLevelType w:val="multilevel"/>
    <w:tmpl w:val="7D221D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77EC6396"/>
    <w:multiLevelType w:val="multilevel"/>
    <w:tmpl w:val="01961C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90A45BB"/>
    <w:multiLevelType w:val="multilevel"/>
    <w:tmpl w:val="B730249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B874EB6"/>
    <w:multiLevelType w:val="multilevel"/>
    <w:tmpl w:val="4894DB4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C1A34FB"/>
    <w:multiLevelType w:val="multilevel"/>
    <w:tmpl w:val="82FC8D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C1F16EF"/>
    <w:multiLevelType w:val="multilevel"/>
    <w:tmpl w:val="D33EA8E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hint="default" w:ascii="Times New Roman" w:hAnsi="Times New Roman" w:cs="Times New Roman"/>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0" w15:restartNumberingAfterBreak="0">
    <w:nsid w:val="7DE2298B"/>
    <w:multiLevelType w:val="hybridMultilevel"/>
    <w:tmpl w:val="9E88410E"/>
    <w:lvl w:ilvl="0" w:tplc="BA9C7C00">
      <w:start w:val="1"/>
      <w:numFmt w:val="lowerRoman"/>
      <w:lvlText w:val="(%1)"/>
      <w:lvlJc w:val="left"/>
      <w:pPr>
        <w:ind w:left="1249" w:hanging="72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111" w15:restartNumberingAfterBreak="0">
    <w:nsid w:val="7E683FA5"/>
    <w:multiLevelType w:val="multilevel"/>
    <w:tmpl w:val="56CE73DA"/>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F861E4E"/>
    <w:multiLevelType w:val="multilevel"/>
    <w:tmpl w:val="63E6C85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F941B0D"/>
    <w:multiLevelType w:val="multilevel"/>
    <w:tmpl w:val="5180158A"/>
    <w:lvl w:ilvl="0">
      <w:start w:val="5"/>
      <w:numFmt w:val="decimal"/>
      <w:lvlText w:val="%1."/>
      <w:lvlJc w:val="left"/>
      <w:pPr>
        <w:ind w:left="480" w:hanging="480"/>
      </w:pPr>
      <w:rPr>
        <w:rFonts w:hint="default"/>
      </w:rPr>
    </w:lvl>
    <w:lvl w:ilvl="1">
      <w:start w:val="25"/>
      <w:numFmt w:val="none"/>
      <w:lvlText w:val="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081862">
    <w:abstractNumId w:val="56"/>
  </w:num>
  <w:num w:numId="2" w16cid:durableId="353919591">
    <w:abstractNumId w:val="109"/>
  </w:num>
  <w:num w:numId="3" w16cid:durableId="687372749">
    <w:abstractNumId w:val="16"/>
  </w:num>
  <w:num w:numId="4" w16cid:durableId="1432050103">
    <w:abstractNumId w:val="21"/>
  </w:num>
  <w:num w:numId="5" w16cid:durableId="1049455901">
    <w:abstractNumId w:val="102"/>
  </w:num>
  <w:num w:numId="6" w16cid:durableId="343945864">
    <w:abstractNumId w:val="77"/>
  </w:num>
  <w:num w:numId="7" w16cid:durableId="1679043228">
    <w:abstractNumId w:val="1"/>
  </w:num>
  <w:num w:numId="8" w16cid:durableId="831677312">
    <w:abstractNumId w:val="42"/>
  </w:num>
  <w:num w:numId="9" w16cid:durableId="750200123">
    <w:abstractNumId w:val="49"/>
  </w:num>
  <w:num w:numId="10" w16cid:durableId="1363171017">
    <w:abstractNumId w:val="113"/>
  </w:num>
  <w:num w:numId="11" w16cid:durableId="1485657636">
    <w:abstractNumId w:val="58"/>
  </w:num>
  <w:num w:numId="12" w16cid:durableId="1384983077">
    <w:abstractNumId w:val="68"/>
  </w:num>
  <w:num w:numId="13" w16cid:durableId="1493180926">
    <w:abstractNumId w:val="70"/>
  </w:num>
  <w:num w:numId="14" w16cid:durableId="262230816">
    <w:abstractNumId w:val="110"/>
  </w:num>
  <w:num w:numId="15" w16cid:durableId="1971277204">
    <w:abstractNumId w:val="5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hint="default" w:ascii="Times New Roman" w:hAnsi="Times New Roman" w:cs="Times New Roman"/>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109109013">
    <w:abstractNumId w:val="44"/>
  </w:num>
  <w:num w:numId="17" w16cid:durableId="548691490">
    <w:abstractNumId w:val="95"/>
  </w:num>
  <w:num w:numId="18" w16cid:durableId="390157826">
    <w:abstractNumId w:val="4"/>
  </w:num>
  <w:num w:numId="19" w16cid:durableId="694887527">
    <w:abstractNumId w:val="100"/>
  </w:num>
  <w:num w:numId="20" w16cid:durableId="1497841631">
    <w:abstractNumId w:val="45"/>
  </w:num>
  <w:num w:numId="21" w16cid:durableId="1070888247">
    <w:abstractNumId w:val="19"/>
  </w:num>
  <w:num w:numId="22" w16cid:durableId="301275751">
    <w:abstractNumId w:val="36"/>
  </w:num>
  <w:num w:numId="23" w16cid:durableId="252787096">
    <w:abstractNumId w:val="15"/>
  </w:num>
  <w:num w:numId="24" w16cid:durableId="745999756">
    <w:abstractNumId w:val="112"/>
  </w:num>
  <w:num w:numId="25" w16cid:durableId="1606621337">
    <w:abstractNumId w:val="80"/>
  </w:num>
  <w:num w:numId="26" w16cid:durableId="683943314">
    <w:abstractNumId w:val="103"/>
  </w:num>
  <w:num w:numId="27" w16cid:durableId="897128496">
    <w:abstractNumId w:val="65"/>
  </w:num>
  <w:num w:numId="28" w16cid:durableId="2121141846">
    <w:abstractNumId w:val="34"/>
  </w:num>
  <w:num w:numId="29" w16cid:durableId="2042854776">
    <w:abstractNumId w:val="75"/>
  </w:num>
  <w:num w:numId="30" w16cid:durableId="1204052461">
    <w:abstractNumId w:val="30"/>
  </w:num>
  <w:num w:numId="31" w16cid:durableId="1787776353">
    <w:abstractNumId w:val="69"/>
  </w:num>
  <w:num w:numId="32" w16cid:durableId="2084447705">
    <w:abstractNumId w:val="24"/>
  </w:num>
  <w:num w:numId="33" w16cid:durableId="1604070047">
    <w:abstractNumId w:val="101"/>
  </w:num>
  <w:num w:numId="34" w16cid:durableId="1557089454">
    <w:abstractNumId w:val="59"/>
  </w:num>
  <w:num w:numId="35" w16cid:durableId="1923486329">
    <w:abstractNumId w:val="74"/>
  </w:num>
  <w:num w:numId="36" w16cid:durableId="1544168545">
    <w:abstractNumId w:val="90"/>
  </w:num>
  <w:num w:numId="37" w16cid:durableId="1726904567">
    <w:abstractNumId w:val="10"/>
  </w:num>
  <w:num w:numId="38" w16cid:durableId="665985746">
    <w:abstractNumId w:val="0"/>
  </w:num>
  <w:num w:numId="39" w16cid:durableId="1993440594">
    <w:abstractNumId w:val="27"/>
  </w:num>
  <w:num w:numId="40" w16cid:durableId="624314557">
    <w:abstractNumId w:val="71"/>
  </w:num>
  <w:num w:numId="41" w16cid:durableId="1095320849">
    <w:abstractNumId w:val="53"/>
  </w:num>
  <w:num w:numId="42" w16cid:durableId="836191660">
    <w:abstractNumId w:val="35"/>
  </w:num>
  <w:num w:numId="43" w16cid:durableId="90392765">
    <w:abstractNumId w:val="60"/>
  </w:num>
  <w:num w:numId="44" w16cid:durableId="818110433">
    <w:abstractNumId w:val="28"/>
  </w:num>
  <w:num w:numId="45" w16cid:durableId="1066031211">
    <w:abstractNumId w:val="38"/>
  </w:num>
  <w:num w:numId="46" w16cid:durableId="428545267">
    <w:abstractNumId w:val="54"/>
  </w:num>
  <w:num w:numId="47" w16cid:durableId="972976697">
    <w:abstractNumId w:val="40"/>
  </w:num>
  <w:num w:numId="48" w16cid:durableId="1340500365">
    <w:abstractNumId w:val="96"/>
  </w:num>
  <w:num w:numId="49" w16cid:durableId="988052959">
    <w:abstractNumId w:val="73"/>
  </w:num>
  <w:num w:numId="50" w16cid:durableId="2005207131">
    <w:abstractNumId w:val="76"/>
  </w:num>
  <w:num w:numId="51" w16cid:durableId="1427120084">
    <w:abstractNumId w:val="78"/>
  </w:num>
  <w:num w:numId="52" w16cid:durableId="2050108470">
    <w:abstractNumId w:val="25"/>
  </w:num>
  <w:num w:numId="53" w16cid:durableId="1336491251">
    <w:abstractNumId w:val="108"/>
  </w:num>
  <w:num w:numId="54" w16cid:durableId="1502617613">
    <w:abstractNumId w:val="99"/>
  </w:num>
  <w:num w:numId="55" w16cid:durableId="630980720">
    <w:abstractNumId w:val="5"/>
  </w:num>
  <w:num w:numId="56" w16cid:durableId="1520195414">
    <w:abstractNumId w:val="47"/>
  </w:num>
  <w:num w:numId="57" w16cid:durableId="825826401">
    <w:abstractNumId w:val="11"/>
  </w:num>
  <w:num w:numId="58" w16cid:durableId="1529026187">
    <w:abstractNumId w:val="33"/>
  </w:num>
  <w:num w:numId="59" w16cid:durableId="1667317110">
    <w:abstractNumId w:val="88"/>
  </w:num>
  <w:num w:numId="60" w16cid:durableId="2074348987">
    <w:abstractNumId w:val="84"/>
  </w:num>
  <w:num w:numId="61" w16cid:durableId="878082586">
    <w:abstractNumId w:val="9"/>
  </w:num>
  <w:num w:numId="62" w16cid:durableId="949434857">
    <w:abstractNumId w:val="22"/>
  </w:num>
  <w:num w:numId="63" w16cid:durableId="43413398">
    <w:abstractNumId w:val="7"/>
  </w:num>
  <w:num w:numId="64" w16cid:durableId="10881094">
    <w:abstractNumId w:val="2"/>
  </w:num>
  <w:num w:numId="65" w16cid:durableId="946347803">
    <w:abstractNumId w:val="31"/>
  </w:num>
  <w:num w:numId="66" w16cid:durableId="1321734043">
    <w:abstractNumId w:val="86"/>
  </w:num>
  <w:num w:numId="67" w16cid:durableId="1647315700">
    <w:abstractNumId w:val="93"/>
  </w:num>
  <w:num w:numId="68" w16cid:durableId="1223296803">
    <w:abstractNumId w:val="6"/>
  </w:num>
  <w:num w:numId="69" w16cid:durableId="389575357">
    <w:abstractNumId w:val="52"/>
  </w:num>
  <w:num w:numId="70" w16cid:durableId="1609505107">
    <w:abstractNumId w:val="29"/>
  </w:num>
  <w:num w:numId="71" w16cid:durableId="660236333">
    <w:abstractNumId w:val="51"/>
  </w:num>
  <w:num w:numId="72" w16cid:durableId="1805613719">
    <w:abstractNumId w:val="62"/>
  </w:num>
  <w:num w:numId="73" w16cid:durableId="237178305">
    <w:abstractNumId w:val="18"/>
  </w:num>
  <w:num w:numId="74" w16cid:durableId="1901206552">
    <w:abstractNumId w:val="39"/>
  </w:num>
  <w:num w:numId="75" w16cid:durableId="1801459131">
    <w:abstractNumId w:val="92"/>
  </w:num>
  <w:num w:numId="76" w16cid:durableId="1464733542">
    <w:abstractNumId w:val="50"/>
  </w:num>
  <w:num w:numId="77" w16cid:durableId="688024898">
    <w:abstractNumId w:val="83"/>
  </w:num>
  <w:num w:numId="78" w16cid:durableId="1760132056">
    <w:abstractNumId w:val="91"/>
  </w:num>
  <w:num w:numId="79" w16cid:durableId="1752847887">
    <w:abstractNumId w:val="106"/>
  </w:num>
  <w:num w:numId="80" w16cid:durableId="383412751">
    <w:abstractNumId w:val="37"/>
  </w:num>
  <w:num w:numId="81" w16cid:durableId="233593735">
    <w:abstractNumId w:val="55"/>
  </w:num>
  <w:num w:numId="82" w16cid:durableId="1804039345">
    <w:abstractNumId w:val="17"/>
  </w:num>
  <w:num w:numId="83" w16cid:durableId="563612911">
    <w:abstractNumId w:val="105"/>
  </w:num>
  <w:num w:numId="84" w16cid:durableId="1062826548">
    <w:abstractNumId w:val="104"/>
  </w:num>
  <w:num w:numId="85" w16cid:durableId="206065190">
    <w:abstractNumId w:val="13"/>
  </w:num>
  <w:num w:numId="86" w16cid:durableId="1138111937">
    <w:abstractNumId w:val="79"/>
  </w:num>
  <w:num w:numId="87" w16cid:durableId="1312100177">
    <w:abstractNumId w:val="82"/>
  </w:num>
  <w:num w:numId="88" w16cid:durableId="805707740">
    <w:abstractNumId w:val="89"/>
  </w:num>
  <w:num w:numId="89" w16cid:durableId="408117523">
    <w:abstractNumId w:val="63"/>
  </w:num>
  <w:num w:numId="90" w16cid:durableId="1542284214">
    <w:abstractNumId w:val="107"/>
  </w:num>
  <w:num w:numId="91" w16cid:durableId="353658814">
    <w:abstractNumId w:val="97"/>
  </w:num>
  <w:num w:numId="92" w16cid:durableId="1105226135">
    <w:abstractNumId w:val="66"/>
  </w:num>
  <w:num w:numId="93" w16cid:durableId="1277522378">
    <w:abstractNumId w:val="48"/>
  </w:num>
  <w:num w:numId="94" w16cid:durableId="1042906356">
    <w:abstractNumId w:val="8"/>
  </w:num>
  <w:num w:numId="95" w16cid:durableId="1024601049">
    <w:abstractNumId w:val="26"/>
  </w:num>
  <w:num w:numId="96" w16cid:durableId="1091466650">
    <w:abstractNumId w:val="67"/>
  </w:num>
  <w:num w:numId="97" w16cid:durableId="350110456">
    <w:abstractNumId w:val="14"/>
  </w:num>
  <w:num w:numId="98" w16cid:durableId="1349676287">
    <w:abstractNumId w:val="98"/>
  </w:num>
  <w:num w:numId="99" w16cid:durableId="468137435">
    <w:abstractNumId w:val="61"/>
  </w:num>
  <w:num w:numId="100" w16cid:durableId="928394433">
    <w:abstractNumId w:val="3"/>
  </w:num>
  <w:num w:numId="101" w16cid:durableId="459148163">
    <w:abstractNumId w:val="72"/>
  </w:num>
  <w:num w:numId="102" w16cid:durableId="710155866">
    <w:abstractNumId w:val="23"/>
  </w:num>
  <w:num w:numId="103" w16cid:durableId="930049050">
    <w:abstractNumId w:val="43"/>
  </w:num>
  <w:num w:numId="104" w16cid:durableId="1410274440">
    <w:abstractNumId w:val="111"/>
  </w:num>
  <w:num w:numId="105" w16cid:durableId="1505440741">
    <w:abstractNumId w:val="12"/>
  </w:num>
  <w:num w:numId="106" w16cid:durableId="1813211952">
    <w:abstractNumId w:val="87"/>
  </w:num>
  <w:num w:numId="107" w16cid:durableId="1758095204">
    <w:abstractNumId w:val="41"/>
  </w:num>
  <w:num w:numId="108" w16cid:durableId="1014452575">
    <w:abstractNumId w:val="64"/>
  </w:num>
  <w:num w:numId="109" w16cid:durableId="555359301">
    <w:abstractNumId w:val="57"/>
  </w:num>
  <w:num w:numId="110" w16cid:durableId="1046216819">
    <w:abstractNumId w:val="46"/>
  </w:num>
  <w:num w:numId="111" w16cid:durableId="69892763">
    <w:abstractNumId w:val="81"/>
  </w:num>
  <w:num w:numId="112" w16cid:durableId="1240674271">
    <w:abstractNumId w:val="94"/>
  </w:num>
  <w:num w:numId="113" w16cid:durableId="601113060">
    <w:abstractNumId w:val="32"/>
  </w:num>
  <w:num w:numId="114" w16cid:durableId="1974292676">
    <w:abstractNumId w:val="85"/>
  </w:num>
  <w:num w:numId="115" w16cid:durableId="329599774">
    <w:abstractNumId w:val="20"/>
  </w:num>
  <w:numIdMacAtCleanup w:val="10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E"/>
    <w:rsid w:val="00001F92"/>
    <w:rsid w:val="00002D28"/>
    <w:rsid w:val="00005903"/>
    <w:rsid w:val="00015188"/>
    <w:rsid w:val="00016912"/>
    <w:rsid w:val="0001785C"/>
    <w:rsid w:val="00017F5E"/>
    <w:rsid w:val="0002298C"/>
    <w:rsid w:val="00023E3D"/>
    <w:rsid w:val="00025AFC"/>
    <w:rsid w:val="00025B4E"/>
    <w:rsid w:val="00026E30"/>
    <w:rsid w:val="00030788"/>
    <w:rsid w:val="00033149"/>
    <w:rsid w:val="000353B4"/>
    <w:rsid w:val="0003648D"/>
    <w:rsid w:val="0003786F"/>
    <w:rsid w:val="000407A1"/>
    <w:rsid w:val="00040841"/>
    <w:rsid w:val="00041236"/>
    <w:rsid w:val="00045844"/>
    <w:rsid w:val="00045F3F"/>
    <w:rsid w:val="00051737"/>
    <w:rsid w:val="000535D6"/>
    <w:rsid w:val="00060318"/>
    <w:rsid w:val="00060997"/>
    <w:rsid w:val="00066836"/>
    <w:rsid w:val="00075127"/>
    <w:rsid w:val="00077232"/>
    <w:rsid w:val="0008092A"/>
    <w:rsid w:val="00080E92"/>
    <w:rsid w:val="00081ADC"/>
    <w:rsid w:val="00083A9C"/>
    <w:rsid w:val="00083BA6"/>
    <w:rsid w:val="00083F03"/>
    <w:rsid w:val="000848D3"/>
    <w:rsid w:val="00085557"/>
    <w:rsid w:val="00087A1D"/>
    <w:rsid w:val="00091CFA"/>
    <w:rsid w:val="00092B89"/>
    <w:rsid w:val="000934F2"/>
    <w:rsid w:val="000961F4"/>
    <w:rsid w:val="0009660F"/>
    <w:rsid w:val="000A0886"/>
    <w:rsid w:val="000C1F1D"/>
    <w:rsid w:val="000C55B0"/>
    <w:rsid w:val="000C5DB0"/>
    <w:rsid w:val="000C5F83"/>
    <w:rsid w:val="000C6195"/>
    <w:rsid w:val="000D0227"/>
    <w:rsid w:val="000D252D"/>
    <w:rsid w:val="000E01DD"/>
    <w:rsid w:val="000E187E"/>
    <w:rsid w:val="000F1A4B"/>
    <w:rsid w:val="000F3266"/>
    <w:rsid w:val="000F3B3D"/>
    <w:rsid w:val="000F3CB7"/>
    <w:rsid w:val="000F6464"/>
    <w:rsid w:val="000F736A"/>
    <w:rsid w:val="00101E5B"/>
    <w:rsid w:val="00102650"/>
    <w:rsid w:val="00106567"/>
    <w:rsid w:val="00106D51"/>
    <w:rsid w:val="00107837"/>
    <w:rsid w:val="00111CE2"/>
    <w:rsid w:val="001149AD"/>
    <w:rsid w:val="00116C76"/>
    <w:rsid w:val="001217B1"/>
    <w:rsid w:val="0012317F"/>
    <w:rsid w:val="00124A02"/>
    <w:rsid w:val="001254DD"/>
    <w:rsid w:val="00125BAC"/>
    <w:rsid w:val="00127442"/>
    <w:rsid w:val="001278BF"/>
    <w:rsid w:val="001306AE"/>
    <w:rsid w:val="00131BA9"/>
    <w:rsid w:val="00134992"/>
    <w:rsid w:val="0013667D"/>
    <w:rsid w:val="00136AB6"/>
    <w:rsid w:val="00145FBB"/>
    <w:rsid w:val="00146CA4"/>
    <w:rsid w:val="00152C3B"/>
    <w:rsid w:val="0015303D"/>
    <w:rsid w:val="0015534F"/>
    <w:rsid w:val="00160633"/>
    <w:rsid w:val="001608D2"/>
    <w:rsid w:val="00166429"/>
    <w:rsid w:val="00167A0D"/>
    <w:rsid w:val="001709EE"/>
    <w:rsid w:val="0017399F"/>
    <w:rsid w:val="00174480"/>
    <w:rsid w:val="001744EE"/>
    <w:rsid w:val="00175205"/>
    <w:rsid w:val="0017741E"/>
    <w:rsid w:val="00181924"/>
    <w:rsid w:val="001848E2"/>
    <w:rsid w:val="00185751"/>
    <w:rsid w:val="0018585B"/>
    <w:rsid w:val="00186431"/>
    <w:rsid w:val="00187C48"/>
    <w:rsid w:val="00190951"/>
    <w:rsid w:val="00190DBE"/>
    <w:rsid w:val="001910FD"/>
    <w:rsid w:val="00196855"/>
    <w:rsid w:val="001977E2"/>
    <w:rsid w:val="001A1B2E"/>
    <w:rsid w:val="001A5447"/>
    <w:rsid w:val="001A5B2B"/>
    <w:rsid w:val="001A7F2D"/>
    <w:rsid w:val="001B00E1"/>
    <w:rsid w:val="001B198F"/>
    <w:rsid w:val="001B640C"/>
    <w:rsid w:val="001B7196"/>
    <w:rsid w:val="001C3AEF"/>
    <w:rsid w:val="001C6110"/>
    <w:rsid w:val="001D0A91"/>
    <w:rsid w:val="001D0F77"/>
    <w:rsid w:val="001D63A2"/>
    <w:rsid w:val="001D7B66"/>
    <w:rsid w:val="001E055C"/>
    <w:rsid w:val="001E1A93"/>
    <w:rsid w:val="001E1E08"/>
    <w:rsid w:val="001E2656"/>
    <w:rsid w:val="001E3E32"/>
    <w:rsid w:val="001E7EEA"/>
    <w:rsid w:val="001F2430"/>
    <w:rsid w:val="001F33D7"/>
    <w:rsid w:val="001F5189"/>
    <w:rsid w:val="001F66E4"/>
    <w:rsid w:val="001F7152"/>
    <w:rsid w:val="001F74CD"/>
    <w:rsid w:val="00200D27"/>
    <w:rsid w:val="00202CA3"/>
    <w:rsid w:val="002045A9"/>
    <w:rsid w:val="002054E5"/>
    <w:rsid w:val="00205ED1"/>
    <w:rsid w:val="00207D85"/>
    <w:rsid w:val="00211B16"/>
    <w:rsid w:val="0021293B"/>
    <w:rsid w:val="00214E26"/>
    <w:rsid w:val="002201E2"/>
    <w:rsid w:val="00220323"/>
    <w:rsid w:val="002227E6"/>
    <w:rsid w:val="00223D4D"/>
    <w:rsid w:val="0022675E"/>
    <w:rsid w:val="00227054"/>
    <w:rsid w:val="00233B18"/>
    <w:rsid w:val="00234CB2"/>
    <w:rsid w:val="0024025D"/>
    <w:rsid w:val="00241CDA"/>
    <w:rsid w:val="00242FC2"/>
    <w:rsid w:val="00250468"/>
    <w:rsid w:val="00254604"/>
    <w:rsid w:val="00257B8C"/>
    <w:rsid w:val="00257C9A"/>
    <w:rsid w:val="00261860"/>
    <w:rsid w:val="00261B60"/>
    <w:rsid w:val="00265556"/>
    <w:rsid w:val="00266AC6"/>
    <w:rsid w:val="00270930"/>
    <w:rsid w:val="002769D2"/>
    <w:rsid w:val="00280D5A"/>
    <w:rsid w:val="00281F06"/>
    <w:rsid w:val="00285DE3"/>
    <w:rsid w:val="0028735F"/>
    <w:rsid w:val="0028799C"/>
    <w:rsid w:val="00287D4E"/>
    <w:rsid w:val="00291D86"/>
    <w:rsid w:val="0029363C"/>
    <w:rsid w:val="00295594"/>
    <w:rsid w:val="00295A3F"/>
    <w:rsid w:val="00296752"/>
    <w:rsid w:val="00297246"/>
    <w:rsid w:val="002A03C0"/>
    <w:rsid w:val="002A19C4"/>
    <w:rsid w:val="002A4BEA"/>
    <w:rsid w:val="002A69AB"/>
    <w:rsid w:val="002A6BD9"/>
    <w:rsid w:val="002A6C3C"/>
    <w:rsid w:val="002A78E6"/>
    <w:rsid w:val="002B0C5A"/>
    <w:rsid w:val="002B1236"/>
    <w:rsid w:val="002B285C"/>
    <w:rsid w:val="002B5CFF"/>
    <w:rsid w:val="002B6869"/>
    <w:rsid w:val="002C1DAB"/>
    <w:rsid w:val="002C4E03"/>
    <w:rsid w:val="002D07D9"/>
    <w:rsid w:val="002D1AB5"/>
    <w:rsid w:val="002D2ED7"/>
    <w:rsid w:val="002D3D03"/>
    <w:rsid w:val="002D42EA"/>
    <w:rsid w:val="002D4849"/>
    <w:rsid w:val="002D5087"/>
    <w:rsid w:val="002D6251"/>
    <w:rsid w:val="002D6899"/>
    <w:rsid w:val="002E0265"/>
    <w:rsid w:val="002E25CB"/>
    <w:rsid w:val="002E3108"/>
    <w:rsid w:val="002E406F"/>
    <w:rsid w:val="002E47E8"/>
    <w:rsid w:val="002E5A8D"/>
    <w:rsid w:val="002E6250"/>
    <w:rsid w:val="002E7451"/>
    <w:rsid w:val="002F02AF"/>
    <w:rsid w:val="002F0ECC"/>
    <w:rsid w:val="002F2310"/>
    <w:rsid w:val="002F3D5C"/>
    <w:rsid w:val="002F6CF4"/>
    <w:rsid w:val="00302194"/>
    <w:rsid w:val="00304F8D"/>
    <w:rsid w:val="003063B7"/>
    <w:rsid w:val="00306BE6"/>
    <w:rsid w:val="0031123A"/>
    <w:rsid w:val="00311E98"/>
    <w:rsid w:val="003122E0"/>
    <w:rsid w:val="003124AA"/>
    <w:rsid w:val="00315B8E"/>
    <w:rsid w:val="00316918"/>
    <w:rsid w:val="00316EA8"/>
    <w:rsid w:val="003175CF"/>
    <w:rsid w:val="00317634"/>
    <w:rsid w:val="00320F38"/>
    <w:rsid w:val="003224E3"/>
    <w:rsid w:val="00325AFB"/>
    <w:rsid w:val="00325D88"/>
    <w:rsid w:val="0032727F"/>
    <w:rsid w:val="00332AB6"/>
    <w:rsid w:val="00333424"/>
    <w:rsid w:val="00334CA6"/>
    <w:rsid w:val="003439E2"/>
    <w:rsid w:val="00344604"/>
    <w:rsid w:val="0035049D"/>
    <w:rsid w:val="00350888"/>
    <w:rsid w:val="0035239C"/>
    <w:rsid w:val="00360ECA"/>
    <w:rsid w:val="00361860"/>
    <w:rsid w:val="00361A4E"/>
    <w:rsid w:val="00365227"/>
    <w:rsid w:val="00365BA3"/>
    <w:rsid w:val="00365EF1"/>
    <w:rsid w:val="00366F51"/>
    <w:rsid w:val="003676E7"/>
    <w:rsid w:val="00371DED"/>
    <w:rsid w:val="003730A9"/>
    <w:rsid w:val="00375255"/>
    <w:rsid w:val="00376B90"/>
    <w:rsid w:val="00377D52"/>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0DF0"/>
    <w:rsid w:val="003B136D"/>
    <w:rsid w:val="003B2300"/>
    <w:rsid w:val="003B2BBF"/>
    <w:rsid w:val="003B4C9E"/>
    <w:rsid w:val="003B7EC5"/>
    <w:rsid w:val="003C06B6"/>
    <w:rsid w:val="003C06E7"/>
    <w:rsid w:val="003C175B"/>
    <w:rsid w:val="003C340F"/>
    <w:rsid w:val="003C374B"/>
    <w:rsid w:val="003C55A4"/>
    <w:rsid w:val="003C612B"/>
    <w:rsid w:val="003C6AB8"/>
    <w:rsid w:val="003C7AB4"/>
    <w:rsid w:val="003C7DDD"/>
    <w:rsid w:val="003D02E9"/>
    <w:rsid w:val="003D0D7B"/>
    <w:rsid w:val="003D1CD4"/>
    <w:rsid w:val="003D2F0B"/>
    <w:rsid w:val="003D3C41"/>
    <w:rsid w:val="003D3CCC"/>
    <w:rsid w:val="003D779B"/>
    <w:rsid w:val="003E1205"/>
    <w:rsid w:val="003E13E8"/>
    <w:rsid w:val="003E2181"/>
    <w:rsid w:val="003E2CA0"/>
    <w:rsid w:val="003E3393"/>
    <w:rsid w:val="003E5D4E"/>
    <w:rsid w:val="003F1934"/>
    <w:rsid w:val="003F4911"/>
    <w:rsid w:val="004008EC"/>
    <w:rsid w:val="00400DBF"/>
    <w:rsid w:val="00411476"/>
    <w:rsid w:val="00411E45"/>
    <w:rsid w:val="004122FD"/>
    <w:rsid w:val="0041298B"/>
    <w:rsid w:val="004129DF"/>
    <w:rsid w:val="0041402B"/>
    <w:rsid w:val="004169B6"/>
    <w:rsid w:val="00422442"/>
    <w:rsid w:val="00423D89"/>
    <w:rsid w:val="00424D54"/>
    <w:rsid w:val="00427404"/>
    <w:rsid w:val="00427C2E"/>
    <w:rsid w:val="004314ED"/>
    <w:rsid w:val="00431798"/>
    <w:rsid w:val="0043513E"/>
    <w:rsid w:val="0043674E"/>
    <w:rsid w:val="00437AB7"/>
    <w:rsid w:val="0044067E"/>
    <w:rsid w:val="00442320"/>
    <w:rsid w:val="00442D26"/>
    <w:rsid w:val="004510CB"/>
    <w:rsid w:val="00451AED"/>
    <w:rsid w:val="004533FA"/>
    <w:rsid w:val="00453675"/>
    <w:rsid w:val="004536C3"/>
    <w:rsid w:val="00453AA0"/>
    <w:rsid w:val="00453D30"/>
    <w:rsid w:val="0045400B"/>
    <w:rsid w:val="00454766"/>
    <w:rsid w:val="00461D11"/>
    <w:rsid w:val="004621A2"/>
    <w:rsid w:val="004706EB"/>
    <w:rsid w:val="00470C11"/>
    <w:rsid w:val="00471B27"/>
    <w:rsid w:val="004727A3"/>
    <w:rsid w:val="00476537"/>
    <w:rsid w:val="00476C3E"/>
    <w:rsid w:val="00480276"/>
    <w:rsid w:val="00480877"/>
    <w:rsid w:val="00481C9C"/>
    <w:rsid w:val="00481CEE"/>
    <w:rsid w:val="00486CFB"/>
    <w:rsid w:val="004904ED"/>
    <w:rsid w:val="004966D6"/>
    <w:rsid w:val="00497A47"/>
    <w:rsid w:val="004A3590"/>
    <w:rsid w:val="004A3749"/>
    <w:rsid w:val="004A44B1"/>
    <w:rsid w:val="004A5856"/>
    <w:rsid w:val="004A6B5F"/>
    <w:rsid w:val="004B148B"/>
    <w:rsid w:val="004B49BB"/>
    <w:rsid w:val="004B4C81"/>
    <w:rsid w:val="004B5BD4"/>
    <w:rsid w:val="004B6D88"/>
    <w:rsid w:val="004C0DB0"/>
    <w:rsid w:val="004C3D0A"/>
    <w:rsid w:val="004C5A57"/>
    <w:rsid w:val="004D19A5"/>
    <w:rsid w:val="004D3991"/>
    <w:rsid w:val="004D6688"/>
    <w:rsid w:val="004E41B1"/>
    <w:rsid w:val="004E420A"/>
    <w:rsid w:val="004E47B8"/>
    <w:rsid w:val="004E6AB5"/>
    <w:rsid w:val="004E7117"/>
    <w:rsid w:val="004E7BD2"/>
    <w:rsid w:val="004F142C"/>
    <w:rsid w:val="004F3915"/>
    <w:rsid w:val="004F3AB9"/>
    <w:rsid w:val="004F7010"/>
    <w:rsid w:val="00500090"/>
    <w:rsid w:val="00504D66"/>
    <w:rsid w:val="005053FE"/>
    <w:rsid w:val="00505C69"/>
    <w:rsid w:val="005147C6"/>
    <w:rsid w:val="00515324"/>
    <w:rsid w:val="00520239"/>
    <w:rsid w:val="00522F4C"/>
    <w:rsid w:val="00523F1E"/>
    <w:rsid w:val="005249B6"/>
    <w:rsid w:val="005258EB"/>
    <w:rsid w:val="0052663D"/>
    <w:rsid w:val="005267F2"/>
    <w:rsid w:val="005303C0"/>
    <w:rsid w:val="005306A0"/>
    <w:rsid w:val="00532F9A"/>
    <w:rsid w:val="0053517E"/>
    <w:rsid w:val="005360D3"/>
    <w:rsid w:val="0053670D"/>
    <w:rsid w:val="00537277"/>
    <w:rsid w:val="00540150"/>
    <w:rsid w:val="005409B4"/>
    <w:rsid w:val="0054137F"/>
    <w:rsid w:val="005431D0"/>
    <w:rsid w:val="00547035"/>
    <w:rsid w:val="00557AFB"/>
    <w:rsid w:val="00561C4A"/>
    <w:rsid w:val="00563D35"/>
    <w:rsid w:val="005667F2"/>
    <w:rsid w:val="00572288"/>
    <w:rsid w:val="005723F3"/>
    <w:rsid w:val="005739AF"/>
    <w:rsid w:val="00574FF9"/>
    <w:rsid w:val="0057601A"/>
    <w:rsid w:val="00580542"/>
    <w:rsid w:val="00580697"/>
    <w:rsid w:val="0058104C"/>
    <w:rsid w:val="00582453"/>
    <w:rsid w:val="00583922"/>
    <w:rsid w:val="00584BA0"/>
    <w:rsid w:val="0058761C"/>
    <w:rsid w:val="00592253"/>
    <w:rsid w:val="00595010"/>
    <w:rsid w:val="00596549"/>
    <w:rsid w:val="005A25D7"/>
    <w:rsid w:val="005A331F"/>
    <w:rsid w:val="005A446D"/>
    <w:rsid w:val="005A5328"/>
    <w:rsid w:val="005A5580"/>
    <w:rsid w:val="005A73EB"/>
    <w:rsid w:val="005B057C"/>
    <w:rsid w:val="005B2231"/>
    <w:rsid w:val="005B256F"/>
    <w:rsid w:val="005B39FE"/>
    <w:rsid w:val="005B47E6"/>
    <w:rsid w:val="005B4F26"/>
    <w:rsid w:val="005B6CB8"/>
    <w:rsid w:val="005C3011"/>
    <w:rsid w:val="005C3055"/>
    <w:rsid w:val="005C42D2"/>
    <w:rsid w:val="005C463E"/>
    <w:rsid w:val="005C49BB"/>
    <w:rsid w:val="005C5244"/>
    <w:rsid w:val="005C6294"/>
    <w:rsid w:val="005D354F"/>
    <w:rsid w:val="005D3E98"/>
    <w:rsid w:val="005D4ED6"/>
    <w:rsid w:val="005D5D34"/>
    <w:rsid w:val="005D6F73"/>
    <w:rsid w:val="005E2B87"/>
    <w:rsid w:val="005E3848"/>
    <w:rsid w:val="005E3D1B"/>
    <w:rsid w:val="005F3018"/>
    <w:rsid w:val="005F5F15"/>
    <w:rsid w:val="00601D26"/>
    <w:rsid w:val="00603224"/>
    <w:rsid w:val="00603421"/>
    <w:rsid w:val="00604B83"/>
    <w:rsid w:val="00604EA3"/>
    <w:rsid w:val="00607577"/>
    <w:rsid w:val="00614AE4"/>
    <w:rsid w:val="00617C02"/>
    <w:rsid w:val="00620F57"/>
    <w:rsid w:val="006217DC"/>
    <w:rsid w:val="006220AC"/>
    <w:rsid w:val="006237F3"/>
    <w:rsid w:val="00623B8B"/>
    <w:rsid w:val="006240C1"/>
    <w:rsid w:val="006249E6"/>
    <w:rsid w:val="00624E0C"/>
    <w:rsid w:val="00625011"/>
    <w:rsid w:val="0062569E"/>
    <w:rsid w:val="00625E51"/>
    <w:rsid w:val="00627338"/>
    <w:rsid w:val="00630B48"/>
    <w:rsid w:val="00632CAA"/>
    <w:rsid w:val="00636EE0"/>
    <w:rsid w:val="00640CE8"/>
    <w:rsid w:val="00640F0B"/>
    <w:rsid w:val="00641437"/>
    <w:rsid w:val="0065334B"/>
    <w:rsid w:val="00661A71"/>
    <w:rsid w:val="0066539A"/>
    <w:rsid w:val="006664A7"/>
    <w:rsid w:val="00670746"/>
    <w:rsid w:val="0067165D"/>
    <w:rsid w:val="006723AB"/>
    <w:rsid w:val="00673C4C"/>
    <w:rsid w:val="00673DBA"/>
    <w:rsid w:val="00676A14"/>
    <w:rsid w:val="006812CB"/>
    <w:rsid w:val="00681398"/>
    <w:rsid w:val="006853B2"/>
    <w:rsid w:val="00687D65"/>
    <w:rsid w:val="00687FD9"/>
    <w:rsid w:val="0069093B"/>
    <w:rsid w:val="00691672"/>
    <w:rsid w:val="00694260"/>
    <w:rsid w:val="00694369"/>
    <w:rsid w:val="00695343"/>
    <w:rsid w:val="00695BDA"/>
    <w:rsid w:val="00695BDE"/>
    <w:rsid w:val="006A046B"/>
    <w:rsid w:val="006A38F9"/>
    <w:rsid w:val="006A412B"/>
    <w:rsid w:val="006A5002"/>
    <w:rsid w:val="006B05FC"/>
    <w:rsid w:val="006B0842"/>
    <w:rsid w:val="006B1755"/>
    <w:rsid w:val="006B2A02"/>
    <w:rsid w:val="006B47C9"/>
    <w:rsid w:val="006B637D"/>
    <w:rsid w:val="006C296F"/>
    <w:rsid w:val="006C2D9F"/>
    <w:rsid w:val="006C2DC0"/>
    <w:rsid w:val="006C7060"/>
    <w:rsid w:val="006C790A"/>
    <w:rsid w:val="006D096C"/>
    <w:rsid w:val="006D1BB4"/>
    <w:rsid w:val="006D60A4"/>
    <w:rsid w:val="006D7522"/>
    <w:rsid w:val="006D7902"/>
    <w:rsid w:val="006E0237"/>
    <w:rsid w:val="006E062C"/>
    <w:rsid w:val="006E1462"/>
    <w:rsid w:val="006E2585"/>
    <w:rsid w:val="006E3CD6"/>
    <w:rsid w:val="006E3CFF"/>
    <w:rsid w:val="006E665F"/>
    <w:rsid w:val="006E6D11"/>
    <w:rsid w:val="006E7AE0"/>
    <w:rsid w:val="006E7F70"/>
    <w:rsid w:val="006F1FC5"/>
    <w:rsid w:val="006F3F6A"/>
    <w:rsid w:val="006F70AD"/>
    <w:rsid w:val="006F7F96"/>
    <w:rsid w:val="007004B6"/>
    <w:rsid w:val="00700CD3"/>
    <w:rsid w:val="00701625"/>
    <w:rsid w:val="007023F0"/>
    <w:rsid w:val="00703144"/>
    <w:rsid w:val="00703F48"/>
    <w:rsid w:val="007044F4"/>
    <w:rsid w:val="00707A41"/>
    <w:rsid w:val="00707DCD"/>
    <w:rsid w:val="00711465"/>
    <w:rsid w:val="00712466"/>
    <w:rsid w:val="007151AB"/>
    <w:rsid w:val="007211DD"/>
    <w:rsid w:val="007246F7"/>
    <w:rsid w:val="00737306"/>
    <w:rsid w:val="007407E8"/>
    <w:rsid w:val="00740BCE"/>
    <w:rsid w:val="00742110"/>
    <w:rsid w:val="00743453"/>
    <w:rsid w:val="00746AD6"/>
    <w:rsid w:val="00747690"/>
    <w:rsid w:val="007477B0"/>
    <w:rsid w:val="00752082"/>
    <w:rsid w:val="0075464C"/>
    <w:rsid w:val="0075464E"/>
    <w:rsid w:val="00754E4C"/>
    <w:rsid w:val="00757FF4"/>
    <w:rsid w:val="007614D9"/>
    <w:rsid w:val="0076298E"/>
    <w:rsid w:val="00766B0E"/>
    <w:rsid w:val="00767F54"/>
    <w:rsid w:val="00774ACA"/>
    <w:rsid w:val="007800E1"/>
    <w:rsid w:val="00781CC4"/>
    <w:rsid w:val="007849ED"/>
    <w:rsid w:val="00787023"/>
    <w:rsid w:val="00787D39"/>
    <w:rsid w:val="007901E4"/>
    <w:rsid w:val="0079241F"/>
    <w:rsid w:val="007A1B4A"/>
    <w:rsid w:val="007A2861"/>
    <w:rsid w:val="007A318D"/>
    <w:rsid w:val="007A59DF"/>
    <w:rsid w:val="007A7F18"/>
    <w:rsid w:val="007B0127"/>
    <w:rsid w:val="007B0E9B"/>
    <w:rsid w:val="007B1CFF"/>
    <w:rsid w:val="007B65DF"/>
    <w:rsid w:val="007C232A"/>
    <w:rsid w:val="007C3E61"/>
    <w:rsid w:val="007C4FED"/>
    <w:rsid w:val="007C7EE5"/>
    <w:rsid w:val="007D049E"/>
    <w:rsid w:val="007D1C3E"/>
    <w:rsid w:val="007D1F8E"/>
    <w:rsid w:val="007D241A"/>
    <w:rsid w:val="007D5312"/>
    <w:rsid w:val="007D5700"/>
    <w:rsid w:val="007D7026"/>
    <w:rsid w:val="007E0B9A"/>
    <w:rsid w:val="007E1E84"/>
    <w:rsid w:val="007E58D6"/>
    <w:rsid w:val="007E5E1C"/>
    <w:rsid w:val="007F0B00"/>
    <w:rsid w:val="007F1D00"/>
    <w:rsid w:val="007F2D34"/>
    <w:rsid w:val="007F57D8"/>
    <w:rsid w:val="008000B3"/>
    <w:rsid w:val="00800307"/>
    <w:rsid w:val="00804E60"/>
    <w:rsid w:val="00804EDD"/>
    <w:rsid w:val="0080649E"/>
    <w:rsid w:val="008073CF"/>
    <w:rsid w:val="00810112"/>
    <w:rsid w:val="0081051E"/>
    <w:rsid w:val="00811178"/>
    <w:rsid w:val="00811B14"/>
    <w:rsid w:val="0081252E"/>
    <w:rsid w:val="008140F7"/>
    <w:rsid w:val="008207F7"/>
    <w:rsid w:val="00821FEB"/>
    <w:rsid w:val="008238E0"/>
    <w:rsid w:val="00823ABF"/>
    <w:rsid w:val="008243F9"/>
    <w:rsid w:val="00827C6F"/>
    <w:rsid w:val="0083232A"/>
    <w:rsid w:val="008346FD"/>
    <w:rsid w:val="00835A11"/>
    <w:rsid w:val="00840780"/>
    <w:rsid w:val="00843DBE"/>
    <w:rsid w:val="0084491E"/>
    <w:rsid w:val="00844E41"/>
    <w:rsid w:val="008465C7"/>
    <w:rsid w:val="008528F2"/>
    <w:rsid w:val="00853CE8"/>
    <w:rsid w:val="00857233"/>
    <w:rsid w:val="00861259"/>
    <w:rsid w:val="008616B0"/>
    <w:rsid w:val="00861D23"/>
    <w:rsid w:val="00861FD2"/>
    <w:rsid w:val="00863CF6"/>
    <w:rsid w:val="00864235"/>
    <w:rsid w:val="00865EDA"/>
    <w:rsid w:val="008677F7"/>
    <w:rsid w:val="00867A73"/>
    <w:rsid w:val="00874E14"/>
    <w:rsid w:val="008762F5"/>
    <w:rsid w:val="008767A2"/>
    <w:rsid w:val="00877BD6"/>
    <w:rsid w:val="00877EF1"/>
    <w:rsid w:val="0088728F"/>
    <w:rsid w:val="008901A4"/>
    <w:rsid w:val="00890E0C"/>
    <w:rsid w:val="00893FE5"/>
    <w:rsid w:val="00894253"/>
    <w:rsid w:val="00894B08"/>
    <w:rsid w:val="00894C88"/>
    <w:rsid w:val="00895E46"/>
    <w:rsid w:val="00896661"/>
    <w:rsid w:val="008A165D"/>
    <w:rsid w:val="008A172C"/>
    <w:rsid w:val="008A494A"/>
    <w:rsid w:val="008A4EFE"/>
    <w:rsid w:val="008B08C2"/>
    <w:rsid w:val="008B1AFC"/>
    <w:rsid w:val="008B32DB"/>
    <w:rsid w:val="008B60A8"/>
    <w:rsid w:val="008C033F"/>
    <w:rsid w:val="008C1189"/>
    <w:rsid w:val="008C28AD"/>
    <w:rsid w:val="008C64C0"/>
    <w:rsid w:val="008C7AAA"/>
    <w:rsid w:val="008D0D32"/>
    <w:rsid w:val="008D161A"/>
    <w:rsid w:val="008D1AB5"/>
    <w:rsid w:val="008D2B5C"/>
    <w:rsid w:val="008D6B0D"/>
    <w:rsid w:val="008D7D6F"/>
    <w:rsid w:val="008E2027"/>
    <w:rsid w:val="008E6D95"/>
    <w:rsid w:val="008E700C"/>
    <w:rsid w:val="008E70A8"/>
    <w:rsid w:val="008F1521"/>
    <w:rsid w:val="008F1CBD"/>
    <w:rsid w:val="008F2732"/>
    <w:rsid w:val="008F2EB5"/>
    <w:rsid w:val="008F4BE3"/>
    <w:rsid w:val="008F5AD4"/>
    <w:rsid w:val="008F5DA6"/>
    <w:rsid w:val="008F71D5"/>
    <w:rsid w:val="008F7627"/>
    <w:rsid w:val="008F7634"/>
    <w:rsid w:val="00900B95"/>
    <w:rsid w:val="00903D9D"/>
    <w:rsid w:val="00907181"/>
    <w:rsid w:val="00911AC8"/>
    <w:rsid w:val="0091291E"/>
    <w:rsid w:val="00913A82"/>
    <w:rsid w:val="009218DD"/>
    <w:rsid w:val="00922C5C"/>
    <w:rsid w:val="00924CBB"/>
    <w:rsid w:val="00932AA6"/>
    <w:rsid w:val="00935394"/>
    <w:rsid w:val="009356EF"/>
    <w:rsid w:val="00935B8C"/>
    <w:rsid w:val="00935E1F"/>
    <w:rsid w:val="00936BBF"/>
    <w:rsid w:val="00937F97"/>
    <w:rsid w:val="00945176"/>
    <w:rsid w:val="009460C0"/>
    <w:rsid w:val="009465EE"/>
    <w:rsid w:val="00956F9A"/>
    <w:rsid w:val="00960101"/>
    <w:rsid w:val="00960764"/>
    <w:rsid w:val="0096185E"/>
    <w:rsid w:val="009619C5"/>
    <w:rsid w:val="00963890"/>
    <w:rsid w:val="00963963"/>
    <w:rsid w:val="00963AA2"/>
    <w:rsid w:val="00965A4D"/>
    <w:rsid w:val="009660C6"/>
    <w:rsid w:val="00966A87"/>
    <w:rsid w:val="00970526"/>
    <w:rsid w:val="00972968"/>
    <w:rsid w:val="00973621"/>
    <w:rsid w:val="00974B86"/>
    <w:rsid w:val="0097501C"/>
    <w:rsid w:val="009833F2"/>
    <w:rsid w:val="009843E0"/>
    <w:rsid w:val="0098650C"/>
    <w:rsid w:val="00992A21"/>
    <w:rsid w:val="00992B10"/>
    <w:rsid w:val="0099407A"/>
    <w:rsid w:val="00994334"/>
    <w:rsid w:val="00995DED"/>
    <w:rsid w:val="00997A46"/>
    <w:rsid w:val="009A0FB8"/>
    <w:rsid w:val="009A4456"/>
    <w:rsid w:val="009A6E4D"/>
    <w:rsid w:val="009B24AB"/>
    <w:rsid w:val="009B6365"/>
    <w:rsid w:val="009C0A43"/>
    <w:rsid w:val="009C1390"/>
    <w:rsid w:val="009C2A53"/>
    <w:rsid w:val="009D14B7"/>
    <w:rsid w:val="009D4270"/>
    <w:rsid w:val="009D5CDE"/>
    <w:rsid w:val="009D6DA5"/>
    <w:rsid w:val="009E1293"/>
    <w:rsid w:val="009E3182"/>
    <w:rsid w:val="009E3E9B"/>
    <w:rsid w:val="009E677F"/>
    <w:rsid w:val="009F0F08"/>
    <w:rsid w:val="009F3FA0"/>
    <w:rsid w:val="00A01450"/>
    <w:rsid w:val="00A01F02"/>
    <w:rsid w:val="00A031A6"/>
    <w:rsid w:val="00A0590E"/>
    <w:rsid w:val="00A13C15"/>
    <w:rsid w:val="00A14878"/>
    <w:rsid w:val="00A14CDC"/>
    <w:rsid w:val="00A15CE0"/>
    <w:rsid w:val="00A17AEE"/>
    <w:rsid w:val="00A17D3F"/>
    <w:rsid w:val="00A23708"/>
    <w:rsid w:val="00A24825"/>
    <w:rsid w:val="00A26148"/>
    <w:rsid w:val="00A2656C"/>
    <w:rsid w:val="00A2724C"/>
    <w:rsid w:val="00A276B1"/>
    <w:rsid w:val="00A30089"/>
    <w:rsid w:val="00A31523"/>
    <w:rsid w:val="00A3525D"/>
    <w:rsid w:val="00A359EA"/>
    <w:rsid w:val="00A35C0E"/>
    <w:rsid w:val="00A40E89"/>
    <w:rsid w:val="00A42A81"/>
    <w:rsid w:val="00A45540"/>
    <w:rsid w:val="00A46908"/>
    <w:rsid w:val="00A51E2A"/>
    <w:rsid w:val="00A52B95"/>
    <w:rsid w:val="00A54913"/>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0C9C"/>
    <w:rsid w:val="00AA1D90"/>
    <w:rsid w:val="00AA2327"/>
    <w:rsid w:val="00AA2573"/>
    <w:rsid w:val="00AB377C"/>
    <w:rsid w:val="00AB3AB1"/>
    <w:rsid w:val="00AB3AD1"/>
    <w:rsid w:val="00AB4BE0"/>
    <w:rsid w:val="00AB5E4C"/>
    <w:rsid w:val="00AB615D"/>
    <w:rsid w:val="00AC4398"/>
    <w:rsid w:val="00AC48C8"/>
    <w:rsid w:val="00AC4C7E"/>
    <w:rsid w:val="00AC56F4"/>
    <w:rsid w:val="00AC5772"/>
    <w:rsid w:val="00AC6090"/>
    <w:rsid w:val="00AC77A4"/>
    <w:rsid w:val="00AD4C9D"/>
    <w:rsid w:val="00AE1454"/>
    <w:rsid w:val="00AE20EF"/>
    <w:rsid w:val="00AE2683"/>
    <w:rsid w:val="00AE28D9"/>
    <w:rsid w:val="00AE4E15"/>
    <w:rsid w:val="00AE6925"/>
    <w:rsid w:val="00AF0438"/>
    <w:rsid w:val="00AF081C"/>
    <w:rsid w:val="00AF2858"/>
    <w:rsid w:val="00AF2C9D"/>
    <w:rsid w:val="00AF4C3A"/>
    <w:rsid w:val="00AF6627"/>
    <w:rsid w:val="00AF66E9"/>
    <w:rsid w:val="00AF6A52"/>
    <w:rsid w:val="00AF7569"/>
    <w:rsid w:val="00B0095E"/>
    <w:rsid w:val="00B0301B"/>
    <w:rsid w:val="00B0584D"/>
    <w:rsid w:val="00B05FAE"/>
    <w:rsid w:val="00B06DF4"/>
    <w:rsid w:val="00B10A95"/>
    <w:rsid w:val="00B142CC"/>
    <w:rsid w:val="00B14C81"/>
    <w:rsid w:val="00B16D09"/>
    <w:rsid w:val="00B20B90"/>
    <w:rsid w:val="00B2106B"/>
    <w:rsid w:val="00B25FC0"/>
    <w:rsid w:val="00B2743F"/>
    <w:rsid w:val="00B27CBB"/>
    <w:rsid w:val="00B32C01"/>
    <w:rsid w:val="00B36708"/>
    <w:rsid w:val="00B40D3A"/>
    <w:rsid w:val="00B41208"/>
    <w:rsid w:val="00B41642"/>
    <w:rsid w:val="00B42109"/>
    <w:rsid w:val="00B4317D"/>
    <w:rsid w:val="00B43E57"/>
    <w:rsid w:val="00B465C2"/>
    <w:rsid w:val="00B46E98"/>
    <w:rsid w:val="00B47774"/>
    <w:rsid w:val="00B54CDC"/>
    <w:rsid w:val="00B55029"/>
    <w:rsid w:val="00B60DBC"/>
    <w:rsid w:val="00B648EC"/>
    <w:rsid w:val="00B64ADE"/>
    <w:rsid w:val="00B661F0"/>
    <w:rsid w:val="00B7390C"/>
    <w:rsid w:val="00B73C58"/>
    <w:rsid w:val="00B75984"/>
    <w:rsid w:val="00B81514"/>
    <w:rsid w:val="00B81BB8"/>
    <w:rsid w:val="00B81F30"/>
    <w:rsid w:val="00B821BD"/>
    <w:rsid w:val="00B82438"/>
    <w:rsid w:val="00B83174"/>
    <w:rsid w:val="00B8406F"/>
    <w:rsid w:val="00B84893"/>
    <w:rsid w:val="00B8583F"/>
    <w:rsid w:val="00B859D9"/>
    <w:rsid w:val="00B86ABC"/>
    <w:rsid w:val="00B87060"/>
    <w:rsid w:val="00B935F6"/>
    <w:rsid w:val="00B95D45"/>
    <w:rsid w:val="00BA1158"/>
    <w:rsid w:val="00BA1A45"/>
    <w:rsid w:val="00BA1C17"/>
    <w:rsid w:val="00BA2A0E"/>
    <w:rsid w:val="00BA5A76"/>
    <w:rsid w:val="00BB1A52"/>
    <w:rsid w:val="00BB6D5E"/>
    <w:rsid w:val="00BC06DE"/>
    <w:rsid w:val="00BC4B4B"/>
    <w:rsid w:val="00BC5D0B"/>
    <w:rsid w:val="00BD2041"/>
    <w:rsid w:val="00BD3FD8"/>
    <w:rsid w:val="00BD4619"/>
    <w:rsid w:val="00BD494C"/>
    <w:rsid w:val="00BD49EF"/>
    <w:rsid w:val="00BD4E60"/>
    <w:rsid w:val="00BD57E1"/>
    <w:rsid w:val="00BD63EA"/>
    <w:rsid w:val="00BE2491"/>
    <w:rsid w:val="00BE29CA"/>
    <w:rsid w:val="00BE496C"/>
    <w:rsid w:val="00BE5726"/>
    <w:rsid w:val="00BE5A38"/>
    <w:rsid w:val="00BF0A50"/>
    <w:rsid w:val="00BF0A62"/>
    <w:rsid w:val="00BF0D57"/>
    <w:rsid w:val="00BF1916"/>
    <w:rsid w:val="00BF2AA5"/>
    <w:rsid w:val="00BF2BE6"/>
    <w:rsid w:val="00BF5C5B"/>
    <w:rsid w:val="00C03373"/>
    <w:rsid w:val="00C039B7"/>
    <w:rsid w:val="00C04011"/>
    <w:rsid w:val="00C04147"/>
    <w:rsid w:val="00C04CDD"/>
    <w:rsid w:val="00C06233"/>
    <w:rsid w:val="00C070D7"/>
    <w:rsid w:val="00C12337"/>
    <w:rsid w:val="00C14C77"/>
    <w:rsid w:val="00C15E2F"/>
    <w:rsid w:val="00C17D73"/>
    <w:rsid w:val="00C23C67"/>
    <w:rsid w:val="00C272CB"/>
    <w:rsid w:val="00C2743B"/>
    <w:rsid w:val="00C30796"/>
    <w:rsid w:val="00C313DE"/>
    <w:rsid w:val="00C32059"/>
    <w:rsid w:val="00C3348C"/>
    <w:rsid w:val="00C34E5E"/>
    <w:rsid w:val="00C36FC8"/>
    <w:rsid w:val="00C42DFE"/>
    <w:rsid w:val="00C45EC5"/>
    <w:rsid w:val="00C5061B"/>
    <w:rsid w:val="00C50947"/>
    <w:rsid w:val="00C50CB4"/>
    <w:rsid w:val="00C53593"/>
    <w:rsid w:val="00C55042"/>
    <w:rsid w:val="00C56720"/>
    <w:rsid w:val="00C60971"/>
    <w:rsid w:val="00C60D70"/>
    <w:rsid w:val="00C61271"/>
    <w:rsid w:val="00C618C5"/>
    <w:rsid w:val="00C62528"/>
    <w:rsid w:val="00C63418"/>
    <w:rsid w:val="00C64A98"/>
    <w:rsid w:val="00C65555"/>
    <w:rsid w:val="00C67AE8"/>
    <w:rsid w:val="00C70016"/>
    <w:rsid w:val="00C7047B"/>
    <w:rsid w:val="00C71406"/>
    <w:rsid w:val="00C73577"/>
    <w:rsid w:val="00C745DF"/>
    <w:rsid w:val="00C77D9C"/>
    <w:rsid w:val="00C80E90"/>
    <w:rsid w:val="00C83554"/>
    <w:rsid w:val="00C836D2"/>
    <w:rsid w:val="00C8729A"/>
    <w:rsid w:val="00C9367E"/>
    <w:rsid w:val="00C943A6"/>
    <w:rsid w:val="00C95315"/>
    <w:rsid w:val="00C95E0F"/>
    <w:rsid w:val="00CA23C9"/>
    <w:rsid w:val="00CA2F3B"/>
    <w:rsid w:val="00CA6260"/>
    <w:rsid w:val="00CA6619"/>
    <w:rsid w:val="00CB1385"/>
    <w:rsid w:val="00CB31D7"/>
    <w:rsid w:val="00CB35A3"/>
    <w:rsid w:val="00CB518E"/>
    <w:rsid w:val="00CB5ADE"/>
    <w:rsid w:val="00CB69C6"/>
    <w:rsid w:val="00CC4DBF"/>
    <w:rsid w:val="00CC507E"/>
    <w:rsid w:val="00CC5C88"/>
    <w:rsid w:val="00CC6416"/>
    <w:rsid w:val="00CC7175"/>
    <w:rsid w:val="00CD2410"/>
    <w:rsid w:val="00CD5A23"/>
    <w:rsid w:val="00CD739C"/>
    <w:rsid w:val="00CE13E1"/>
    <w:rsid w:val="00CE4912"/>
    <w:rsid w:val="00CE5A43"/>
    <w:rsid w:val="00CE5D44"/>
    <w:rsid w:val="00CE76FA"/>
    <w:rsid w:val="00CF1428"/>
    <w:rsid w:val="00CF1587"/>
    <w:rsid w:val="00CF21D9"/>
    <w:rsid w:val="00CF24A4"/>
    <w:rsid w:val="00CF302F"/>
    <w:rsid w:val="00CF61F2"/>
    <w:rsid w:val="00D015FF"/>
    <w:rsid w:val="00D0238E"/>
    <w:rsid w:val="00D02CF2"/>
    <w:rsid w:val="00D0387F"/>
    <w:rsid w:val="00D06C5A"/>
    <w:rsid w:val="00D109CF"/>
    <w:rsid w:val="00D12955"/>
    <w:rsid w:val="00D14593"/>
    <w:rsid w:val="00D14C7A"/>
    <w:rsid w:val="00D15C40"/>
    <w:rsid w:val="00D1671E"/>
    <w:rsid w:val="00D17A9B"/>
    <w:rsid w:val="00D21BE2"/>
    <w:rsid w:val="00D22060"/>
    <w:rsid w:val="00D222B0"/>
    <w:rsid w:val="00D22FF9"/>
    <w:rsid w:val="00D24380"/>
    <w:rsid w:val="00D251EB"/>
    <w:rsid w:val="00D25779"/>
    <w:rsid w:val="00D27A9F"/>
    <w:rsid w:val="00D308AA"/>
    <w:rsid w:val="00D3485F"/>
    <w:rsid w:val="00D4133A"/>
    <w:rsid w:val="00D42141"/>
    <w:rsid w:val="00D43770"/>
    <w:rsid w:val="00D4407D"/>
    <w:rsid w:val="00D457DB"/>
    <w:rsid w:val="00D467AC"/>
    <w:rsid w:val="00D5060E"/>
    <w:rsid w:val="00D50B67"/>
    <w:rsid w:val="00D517C9"/>
    <w:rsid w:val="00D517E0"/>
    <w:rsid w:val="00D53840"/>
    <w:rsid w:val="00D56324"/>
    <w:rsid w:val="00D575F9"/>
    <w:rsid w:val="00D604EC"/>
    <w:rsid w:val="00D63B0E"/>
    <w:rsid w:val="00D64CE1"/>
    <w:rsid w:val="00D677CC"/>
    <w:rsid w:val="00D67A89"/>
    <w:rsid w:val="00D7072E"/>
    <w:rsid w:val="00D70E93"/>
    <w:rsid w:val="00D73CE6"/>
    <w:rsid w:val="00D764DF"/>
    <w:rsid w:val="00D769D5"/>
    <w:rsid w:val="00D76DDE"/>
    <w:rsid w:val="00D772E2"/>
    <w:rsid w:val="00D9143A"/>
    <w:rsid w:val="00D9711E"/>
    <w:rsid w:val="00D9734E"/>
    <w:rsid w:val="00DA0AD7"/>
    <w:rsid w:val="00DA37F9"/>
    <w:rsid w:val="00DA5541"/>
    <w:rsid w:val="00DA7DB5"/>
    <w:rsid w:val="00DB3D51"/>
    <w:rsid w:val="00DB4738"/>
    <w:rsid w:val="00DB4BFF"/>
    <w:rsid w:val="00DB5031"/>
    <w:rsid w:val="00DC0ACD"/>
    <w:rsid w:val="00DC254C"/>
    <w:rsid w:val="00DC677E"/>
    <w:rsid w:val="00DD0901"/>
    <w:rsid w:val="00DD1CFA"/>
    <w:rsid w:val="00DD2072"/>
    <w:rsid w:val="00DD34F0"/>
    <w:rsid w:val="00DD67AE"/>
    <w:rsid w:val="00DD7ED2"/>
    <w:rsid w:val="00DE2934"/>
    <w:rsid w:val="00DE5A4C"/>
    <w:rsid w:val="00DF0A09"/>
    <w:rsid w:val="00DF1F1F"/>
    <w:rsid w:val="00DF33CB"/>
    <w:rsid w:val="00DF4BE6"/>
    <w:rsid w:val="00DF611C"/>
    <w:rsid w:val="00DF6827"/>
    <w:rsid w:val="00DF724D"/>
    <w:rsid w:val="00E0371F"/>
    <w:rsid w:val="00E03FE5"/>
    <w:rsid w:val="00E05F38"/>
    <w:rsid w:val="00E14336"/>
    <w:rsid w:val="00E14684"/>
    <w:rsid w:val="00E16C1D"/>
    <w:rsid w:val="00E23C9B"/>
    <w:rsid w:val="00E26D6C"/>
    <w:rsid w:val="00E301E3"/>
    <w:rsid w:val="00E3207B"/>
    <w:rsid w:val="00E33E32"/>
    <w:rsid w:val="00E34A69"/>
    <w:rsid w:val="00E34C69"/>
    <w:rsid w:val="00E372EA"/>
    <w:rsid w:val="00E37B1A"/>
    <w:rsid w:val="00E40308"/>
    <w:rsid w:val="00E4239B"/>
    <w:rsid w:val="00E46543"/>
    <w:rsid w:val="00E471A9"/>
    <w:rsid w:val="00E514D2"/>
    <w:rsid w:val="00E542D7"/>
    <w:rsid w:val="00E55835"/>
    <w:rsid w:val="00E566F6"/>
    <w:rsid w:val="00E57010"/>
    <w:rsid w:val="00E576C9"/>
    <w:rsid w:val="00E6023A"/>
    <w:rsid w:val="00E60D0A"/>
    <w:rsid w:val="00E61E21"/>
    <w:rsid w:val="00E62B58"/>
    <w:rsid w:val="00E63585"/>
    <w:rsid w:val="00E63EF4"/>
    <w:rsid w:val="00E645D2"/>
    <w:rsid w:val="00E7031E"/>
    <w:rsid w:val="00E74C4A"/>
    <w:rsid w:val="00E756F2"/>
    <w:rsid w:val="00E75B08"/>
    <w:rsid w:val="00E76258"/>
    <w:rsid w:val="00E808BA"/>
    <w:rsid w:val="00E81344"/>
    <w:rsid w:val="00E844E3"/>
    <w:rsid w:val="00E86FA6"/>
    <w:rsid w:val="00E90D2F"/>
    <w:rsid w:val="00E91445"/>
    <w:rsid w:val="00E91B94"/>
    <w:rsid w:val="00E928A9"/>
    <w:rsid w:val="00E93CBE"/>
    <w:rsid w:val="00E94357"/>
    <w:rsid w:val="00E96900"/>
    <w:rsid w:val="00E97B26"/>
    <w:rsid w:val="00EA0293"/>
    <w:rsid w:val="00EA2252"/>
    <w:rsid w:val="00EA2D12"/>
    <w:rsid w:val="00EA44B1"/>
    <w:rsid w:val="00EA4787"/>
    <w:rsid w:val="00EA499E"/>
    <w:rsid w:val="00EA548E"/>
    <w:rsid w:val="00EA5B03"/>
    <w:rsid w:val="00EA742D"/>
    <w:rsid w:val="00EB0EAC"/>
    <w:rsid w:val="00EB0F2F"/>
    <w:rsid w:val="00EB2D62"/>
    <w:rsid w:val="00EB3823"/>
    <w:rsid w:val="00EB4671"/>
    <w:rsid w:val="00EB6742"/>
    <w:rsid w:val="00EC217E"/>
    <w:rsid w:val="00EC307C"/>
    <w:rsid w:val="00EC3B1E"/>
    <w:rsid w:val="00ED19BA"/>
    <w:rsid w:val="00ED3D38"/>
    <w:rsid w:val="00ED5C17"/>
    <w:rsid w:val="00ED72A1"/>
    <w:rsid w:val="00ED7756"/>
    <w:rsid w:val="00EE0186"/>
    <w:rsid w:val="00EE260C"/>
    <w:rsid w:val="00EE4443"/>
    <w:rsid w:val="00EE4F9D"/>
    <w:rsid w:val="00EE58A0"/>
    <w:rsid w:val="00EF041A"/>
    <w:rsid w:val="00EF0954"/>
    <w:rsid w:val="00EF643D"/>
    <w:rsid w:val="00EF7D5A"/>
    <w:rsid w:val="00F0123F"/>
    <w:rsid w:val="00F039CF"/>
    <w:rsid w:val="00F039FF"/>
    <w:rsid w:val="00F057A7"/>
    <w:rsid w:val="00F05CDB"/>
    <w:rsid w:val="00F07EEA"/>
    <w:rsid w:val="00F10A60"/>
    <w:rsid w:val="00F10A83"/>
    <w:rsid w:val="00F123EC"/>
    <w:rsid w:val="00F15A5B"/>
    <w:rsid w:val="00F16242"/>
    <w:rsid w:val="00F17931"/>
    <w:rsid w:val="00F2249D"/>
    <w:rsid w:val="00F2262A"/>
    <w:rsid w:val="00F244E9"/>
    <w:rsid w:val="00F30175"/>
    <w:rsid w:val="00F31409"/>
    <w:rsid w:val="00F34112"/>
    <w:rsid w:val="00F34545"/>
    <w:rsid w:val="00F3674A"/>
    <w:rsid w:val="00F3679A"/>
    <w:rsid w:val="00F421F3"/>
    <w:rsid w:val="00F42636"/>
    <w:rsid w:val="00F43D45"/>
    <w:rsid w:val="00F45246"/>
    <w:rsid w:val="00F46CD6"/>
    <w:rsid w:val="00F47E95"/>
    <w:rsid w:val="00F5035D"/>
    <w:rsid w:val="00F50DCC"/>
    <w:rsid w:val="00F51A7B"/>
    <w:rsid w:val="00F51AB9"/>
    <w:rsid w:val="00F52C05"/>
    <w:rsid w:val="00F53D2C"/>
    <w:rsid w:val="00F57C89"/>
    <w:rsid w:val="00F601E6"/>
    <w:rsid w:val="00F60979"/>
    <w:rsid w:val="00F6516D"/>
    <w:rsid w:val="00F66CB4"/>
    <w:rsid w:val="00F67D20"/>
    <w:rsid w:val="00F67E9E"/>
    <w:rsid w:val="00F7025A"/>
    <w:rsid w:val="00F7195B"/>
    <w:rsid w:val="00F72501"/>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6A41"/>
    <w:rsid w:val="00F97B23"/>
    <w:rsid w:val="00F97CB5"/>
    <w:rsid w:val="00FA0D7D"/>
    <w:rsid w:val="00FA111F"/>
    <w:rsid w:val="00FA13E0"/>
    <w:rsid w:val="00FA1F4A"/>
    <w:rsid w:val="00FA30C4"/>
    <w:rsid w:val="00FA38BA"/>
    <w:rsid w:val="00FA49F2"/>
    <w:rsid w:val="00FA72AF"/>
    <w:rsid w:val="00FA7B9F"/>
    <w:rsid w:val="00FB3A91"/>
    <w:rsid w:val="00FB53A2"/>
    <w:rsid w:val="00FB55B7"/>
    <w:rsid w:val="00FB5DAC"/>
    <w:rsid w:val="00FB6294"/>
    <w:rsid w:val="00FC1E8A"/>
    <w:rsid w:val="00FC3812"/>
    <w:rsid w:val="00FC4F31"/>
    <w:rsid w:val="00FC5818"/>
    <w:rsid w:val="00FC78C5"/>
    <w:rsid w:val="00FC79B0"/>
    <w:rsid w:val="00FD1378"/>
    <w:rsid w:val="00FD13F0"/>
    <w:rsid w:val="00FD541C"/>
    <w:rsid w:val="00FD6D81"/>
    <w:rsid w:val="00FD7E5F"/>
    <w:rsid w:val="00FE3A28"/>
    <w:rsid w:val="00FE4587"/>
    <w:rsid w:val="00FE5212"/>
    <w:rsid w:val="00FE790B"/>
    <w:rsid w:val="00FF1AEF"/>
    <w:rsid w:val="00FF2BB9"/>
    <w:rsid w:val="0100AD27"/>
    <w:rsid w:val="01476C99"/>
    <w:rsid w:val="01AC66D5"/>
    <w:rsid w:val="01C6F24C"/>
    <w:rsid w:val="028C5066"/>
    <w:rsid w:val="03506972"/>
    <w:rsid w:val="03F46097"/>
    <w:rsid w:val="0475EE19"/>
    <w:rsid w:val="047F2FAA"/>
    <w:rsid w:val="0486BC26"/>
    <w:rsid w:val="0564C918"/>
    <w:rsid w:val="05E1BA96"/>
    <w:rsid w:val="0718D245"/>
    <w:rsid w:val="081886B3"/>
    <w:rsid w:val="0890D9B3"/>
    <w:rsid w:val="096DD1EA"/>
    <w:rsid w:val="09E629C5"/>
    <w:rsid w:val="0A3DD08C"/>
    <w:rsid w:val="0B360F4D"/>
    <w:rsid w:val="0FBDB4D9"/>
    <w:rsid w:val="0FC9AD88"/>
    <w:rsid w:val="10E9695C"/>
    <w:rsid w:val="10FC4DB2"/>
    <w:rsid w:val="1101B335"/>
    <w:rsid w:val="131A3D2B"/>
    <w:rsid w:val="14C6FA6B"/>
    <w:rsid w:val="14E571AF"/>
    <w:rsid w:val="16AFB174"/>
    <w:rsid w:val="176557FB"/>
    <w:rsid w:val="1838DA3F"/>
    <w:rsid w:val="18ECB538"/>
    <w:rsid w:val="19576771"/>
    <w:rsid w:val="1ABB80A6"/>
    <w:rsid w:val="1B4EFA81"/>
    <w:rsid w:val="1B6508E4"/>
    <w:rsid w:val="1C8F0833"/>
    <w:rsid w:val="1D514115"/>
    <w:rsid w:val="1DE7AC5F"/>
    <w:rsid w:val="1EE4EB22"/>
    <w:rsid w:val="215CD5BC"/>
    <w:rsid w:val="22994876"/>
    <w:rsid w:val="231E31E9"/>
    <w:rsid w:val="25A142F1"/>
    <w:rsid w:val="2635EA79"/>
    <w:rsid w:val="2A4129DB"/>
    <w:rsid w:val="2AD4B948"/>
    <w:rsid w:val="2BB23353"/>
    <w:rsid w:val="2D44BFE8"/>
    <w:rsid w:val="2DA06F4D"/>
    <w:rsid w:val="2E4F4049"/>
    <w:rsid w:val="2FEAE947"/>
    <w:rsid w:val="30849167"/>
    <w:rsid w:val="30E637B2"/>
    <w:rsid w:val="30E6A406"/>
    <w:rsid w:val="31D6718C"/>
    <w:rsid w:val="360F8EA4"/>
    <w:rsid w:val="36488E2B"/>
    <w:rsid w:val="3695AC06"/>
    <w:rsid w:val="36AD33CD"/>
    <w:rsid w:val="36C58FEF"/>
    <w:rsid w:val="36F7CE48"/>
    <w:rsid w:val="37C7F125"/>
    <w:rsid w:val="37EFCC2A"/>
    <w:rsid w:val="38706E9E"/>
    <w:rsid w:val="38C2793A"/>
    <w:rsid w:val="39946CB5"/>
    <w:rsid w:val="39FFA493"/>
    <w:rsid w:val="3BE4A9B9"/>
    <w:rsid w:val="3C12964B"/>
    <w:rsid w:val="3C199F07"/>
    <w:rsid w:val="3CBC1A10"/>
    <w:rsid w:val="4034CA18"/>
    <w:rsid w:val="40757711"/>
    <w:rsid w:val="40D0562E"/>
    <w:rsid w:val="417F0185"/>
    <w:rsid w:val="420333A7"/>
    <w:rsid w:val="42A62B8C"/>
    <w:rsid w:val="434ABF1E"/>
    <w:rsid w:val="44611897"/>
    <w:rsid w:val="461EA332"/>
    <w:rsid w:val="4815ACD8"/>
    <w:rsid w:val="48199F80"/>
    <w:rsid w:val="4941FE61"/>
    <w:rsid w:val="498174BB"/>
    <w:rsid w:val="499A9D18"/>
    <w:rsid w:val="4A3F5CB8"/>
    <w:rsid w:val="4B0FEDB6"/>
    <w:rsid w:val="4B1D451C"/>
    <w:rsid w:val="4B366D79"/>
    <w:rsid w:val="4B4831CE"/>
    <w:rsid w:val="4B683058"/>
    <w:rsid w:val="4C182B4C"/>
    <w:rsid w:val="4CA99360"/>
    <w:rsid w:val="4E7A929B"/>
    <w:rsid w:val="4EBB2486"/>
    <w:rsid w:val="4ED31B3C"/>
    <w:rsid w:val="4EDBB9B9"/>
    <w:rsid w:val="4FC685C0"/>
    <w:rsid w:val="513FBAFA"/>
    <w:rsid w:val="52B69EF8"/>
    <w:rsid w:val="54937419"/>
    <w:rsid w:val="55641578"/>
    <w:rsid w:val="55BF0D92"/>
    <w:rsid w:val="56F0E5AF"/>
    <w:rsid w:val="57A58ED7"/>
    <w:rsid w:val="588A561B"/>
    <w:rsid w:val="58D56ADF"/>
    <w:rsid w:val="5A385B78"/>
    <w:rsid w:val="5B294829"/>
    <w:rsid w:val="5B3B566C"/>
    <w:rsid w:val="5B6CDA26"/>
    <w:rsid w:val="5C004816"/>
    <w:rsid w:val="5C5F0B3E"/>
    <w:rsid w:val="5CABB374"/>
    <w:rsid w:val="5F6E033C"/>
    <w:rsid w:val="60866F7C"/>
    <w:rsid w:val="60BFAD1D"/>
    <w:rsid w:val="63FAAB22"/>
    <w:rsid w:val="64FE587D"/>
    <w:rsid w:val="661217D7"/>
    <w:rsid w:val="66F05BD8"/>
    <w:rsid w:val="6819D974"/>
    <w:rsid w:val="68D9997C"/>
    <w:rsid w:val="692DC32F"/>
    <w:rsid w:val="69A63A63"/>
    <w:rsid w:val="69E04977"/>
    <w:rsid w:val="6A820185"/>
    <w:rsid w:val="6AC66169"/>
    <w:rsid w:val="6AD3A7C3"/>
    <w:rsid w:val="6AEE958D"/>
    <w:rsid w:val="6BFB0146"/>
    <w:rsid w:val="6CDE23F6"/>
    <w:rsid w:val="6F4A85AA"/>
    <w:rsid w:val="6F64804D"/>
    <w:rsid w:val="6FA8DE53"/>
    <w:rsid w:val="73DAFCDD"/>
    <w:rsid w:val="7468B7BA"/>
    <w:rsid w:val="74C480E1"/>
    <w:rsid w:val="76BECC7F"/>
    <w:rsid w:val="774A6875"/>
    <w:rsid w:val="77A08A52"/>
    <w:rsid w:val="788EEE0D"/>
    <w:rsid w:val="78F78F0E"/>
    <w:rsid w:val="7A418274"/>
    <w:rsid w:val="7AA66835"/>
    <w:rsid w:val="7AC0455A"/>
    <w:rsid w:val="7ADC2053"/>
    <w:rsid w:val="7BA8374A"/>
    <w:rsid w:val="7BDD5439"/>
    <w:rsid w:val="7BDF53ED"/>
    <w:rsid w:val="7BFC6B0A"/>
    <w:rsid w:val="7C423896"/>
    <w:rsid w:val="7CD85A06"/>
    <w:rsid w:val="7E8A1303"/>
    <w:rsid w:val="7F79D958"/>
    <w:rsid w:val="7F7D683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AF36E7"/>
  <w15:docId w15:val="{41A70320-D9C5-404E-BA4D-A99F60ADDD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Metropolis" w:hAnsi="Metropolis" w:eastAsiaTheme="minorHAnsi"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7D049E"/>
    <w:pPr>
      <w:suppressAutoHyphens/>
      <w:spacing w:after="0" w:line="240" w:lineRule="auto"/>
    </w:pPr>
    <w:rPr>
      <w:rFonts w:ascii="Times New Roman" w:hAnsi="Times New Roman" w:eastAsia="Times New Roman" w:cs="Times New Roman"/>
      <w:sz w:val="24"/>
      <w:szCs w:val="24"/>
      <w:lang w:eastAsia="cs-CZ"/>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Zkladntext3Char" w:customStyle="1">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styleId="TextkomentraChar" w:customStyle="1">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hAnsi="Metropolis" w:eastAsiaTheme="minorHAnsi" w:cstheme="minorBidi"/>
      <w:sz w:val="16"/>
      <w:szCs w:val="16"/>
    </w:rPr>
  </w:style>
  <w:style w:type="character" w:styleId="Zkladntext3Char1" w:customStyle="1">
    <w:name w:val="Základný text 3 Char1"/>
    <w:basedOn w:val="Predvolenpsmoodseku"/>
    <w:uiPriority w:val="99"/>
    <w:semiHidden/>
    <w:rsid w:val="0038329E"/>
    <w:rPr>
      <w:rFonts w:ascii="Times New Roman" w:hAnsi="Times New Roman" w:eastAsia="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hAnsi="Metropolis" w:eastAsiaTheme="minorHAnsi" w:cstheme="minorBidi"/>
      <w:sz w:val="20"/>
      <w:szCs w:val="22"/>
    </w:rPr>
  </w:style>
  <w:style w:type="character" w:styleId="TextkomentraChar1" w:customStyle="1">
    <w:name w:val="Text komentára Char1"/>
    <w:basedOn w:val="Predvolenpsmoodseku"/>
    <w:uiPriority w:val="99"/>
    <w:semiHidden/>
    <w:rsid w:val="0038329E"/>
    <w:rPr>
      <w:rFonts w:ascii="Times New Roman" w:hAnsi="Times New Roman" w:eastAsia="Times New Roman" w:cs="Times New Roman"/>
      <w:szCs w:val="20"/>
      <w:lang w:eastAsia="cs-CZ"/>
    </w:rPr>
  </w:style>
  <w:style w:type="table" w:styleId="TableGrid2" w:customStyle="1">
    <w:name w:val="Table Grid2"/>
    <w:basedOn w:val="Normlnatabuka"/>
    <w:next w:val="Mriekatabuky"/>
    <w:uiPriority w:val="39"/>
    <w:rsid w:val="0038329E"/>
    <w:pPr>
      <w:spacing w:after="0" w:line="240" w:lineRule="auto"/>
    </w:pPr>
    <w:rPr>
      <w:rFonts w:ascii="Calibri" w:hAnsi="Calibri" w:eastAsia="Calibri"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riekatabuky">
    <w:name w:val="Table Grid"/>
    <w:basedOn w:val="Normlnatabuka"/>
    <w:uiPriority w:val="39"/>
    <w:rsid w:val="003832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ekzoznamu">
    <w:name w:val="List Paragraph"/>
    <w:basedOn w:val="Normlny"/>
    <w:link w:val="OdsekzoznamuChar"/>
    <w:uiPriority w:val="34"/>
    <w:qFormat/>
    <w:rsid w:val="0038329E"/>
    <w:pPr>
      <w:ind w:left="720"/>
      <w:contextualSpacing/>
    </w:pPr>
  </w:style>
  <w:style w:type="character" w:styleId="OdsekzoznamuChar" w:customStyle="1">
    <w:name w:val="Odsek zoznamu Char"/>
    <w:link w:val="Odsekzoznamu"/>
    <w:uiPriority w:val="34"/>
    <w:rsid w:val="0038329E"/>
    <w:rPr>
      <w:rFonts w:ascii="Times New Roman" w:hAnsi="Times New Roman" w:eastAsia="Times New Roman" w:cs="Times New Roman"/>
      <w:sz w:val="24"/>
      <w:szCs w:val="24"/>
      <w:lang w:eastAsia="cs-CZ"/>
    </w:rPr>
  </w:style>
  <w:style w:type="paragraph" w:styleId="Default" w:customStyle="1">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paragraph" w:styleId="Revzia">
    <w:name w:val="Revision"/>
    <w:hidden/>
    <w:uiPriority w:val="99"/>
    <w:semiHidden/>
    <w:rsid w:val="0038329E"/>
    <w:pPr>
      <w:spacing w:after="0" w:line="240" w:lineRule="auto"/>
    </w:pPr>
    <w:rPr>
      <w:rFonts w:ascii="Times New Roman" w:hAnsi="Times New Roman" w:eastAsia="Times New Roman" w:cs="Times New Roman"/>
      <w:sz w:val="24"/>
      <w:szCs w:val="24"/>
      <w:lang w:eastAsia="cs-CZ"/>
    </w:rPr>
  </w:style>
  <w:style w:type="character" w:styleId="normaltextrun" w:customStyle="1">
    <w:name w:val="normaltextrun"/>
    <w:basedOn w:val="Predvolenpsmoodseku"/>
    <w:rsid w:val="0038329E"/>
  </w:style>
  <w:style w:type="paragraph" w:styleId="Predmetkomentra">
    <w:name w:val="annotation subject"/>
    <w:basedOn w:val="Textkomentra"/>
    <w:next w:val="Textkomentra"/>
    <w:link w:val="PredmetkomentraChar"/>
    <w:uiPriority w:val="99"/>
    <w:semiHidden/>
    <w:unhideWhenUsed/>
    <w:rsid w:val="0038329E"/>
    <w:rPr>
      <w:rFonts w:ascii="Times New Roman" w:hAnsi="Times New Roman" w:eastAsia="Times New Roman" w:cs="Times New Roman"/>
      <w:b/>
      <w:bCs/>
      <w:szCs w:val="20"/>
    </w:rPr>
  </w:style>
  <w:style w:type="character" w:styleId="PredmetkomentraChar" w:customStyle="1">
    <w:name w:val="Predmet komentára Char"/>
    <w:basedOn w:val="TextkomentraChar1"/>
    <w:link w:val="Predmetkomentra"/>
    <w:uiPriority w:val="99"/>
    <w:semiHidden/>
    <w:rsid w:val="0038329E"/>
    <w:rPr>
      <w:rFonts w:ascii="Times New Roman" w:hAnsi="Times New Roman" w:eastAsia="Times New Roman" w:cs="Times New Roman"/>
      <w:b/>
      <w:bCs/>
      <w:szCs w:val="20"/>
      <w:lang w:eastAsia="cs-CZ"/>
    </w:rPr>
  </w:style>
  <w:style w:type="paragraph" w:styleId="paragraph" w:customStyle="1">
    <w:name w:val="paragraph"/>
    <w:basedOn w:val="Normlny"/>
    <w:rsid w:val="0038329E"/>
    <w:pPr>
      <w:suppressAutoHyphens w:val="0"/>
      <w:spacing w:before="100" w:beforeAutospacing="1" w:after="100" w:afterAutospacing="1"/>
    </w:pPr>
    <w:rPr>
      <w:lang w:eastAsia="sk-SK"/>
    </w:rPr>
  </w:style>
  <w:style w:type="character" w:styleId="eop" w:customStyle="1">
    <w:name w:val="eop"/>
    <w:basedOn w:val="Predvolenpsmoodseku"/>
    <w:rsid w:val="0038329E"/>
  </w:style>
  <w:style w:type="character" w:styleId="spellingerror" w:customStyle="1">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 w:type="character" w:styleId="findhit" w:customStyle="1">
    <w:name w:val="findhit"/>
    <w:basedOn w:val="Predvolenpsmoodseku"/>
    <w:rsid w:val="00E33E32"/>
  </w:style>
  <w:style w:type="paragraph" w:styleId="Hlavika">
    <w:name w:val="header"/>
    <w:basedOn w:val="Normlny"/>
    <w:link w:val="HlavikaChar"/>
    <w:uiPriority w:val="99"/>
    <w:unhideWhenUsed/>
    <w:rsid w:val="00423D89"/>
    <w:pPr>
      <w:tabs>
        <w:tab w:val="center" w:pos="4536"/>
        <w:tab w:val="right" w:pos="9072"/>
      </w:tabs>
    </w:pPr>
  </w:style>
  <w:style w:type="character" w:styleId="HlavikaChar" w:customStyle="1">
    <w:name w:val="Hlavička Char"/>
    <w:basedOn w:val="Predvolenpsmoodseku"/>
    <w:link w:val="Hlavika"/>
    <w:uiPriority w:val="99"/>
    <w:rsid w:val="00423D89"/>
    <w:rPr>
      <w:rFonts w:ascii="Times New Roman" w:hAnsi="Times New Roman" w:eastAsia="Times New Roman" w:cs="Times New Roman"/>
      <w:sz w:val="24"/>
      <w:szCs w:val="24"/>
      <w:lang w:eastAsia="cs-CZ"/>
    </w:rPr>
  </w:style>
  <w:style w:type="paragraph" w:styleId="Pta">
    <w:name w:val="footer"/>
    <w:basedOn w:val="Normlny"/>
    <w:link w:val="PtaChar"/>
    <w:uiPriority w:val="99"/>
    <w:unhideWhenUsed/>
    <w:rsid w:val="00423D89"/>
    <w:pPr>
      <w:tabs>
        <w:tab w:val="center" w:pos="4536"/>
        <w:tab w:val="right" w:pos="9072"/>
      </w:tabs>
    </w:pPr>
  </w:style>
  <w:style w:type="character" w:styleId="PtaChar" w:customStyle="1">
    <w:name w:val="Päta Char"/>
    <w:basedOn w:val="Predvolenpsmoodseku"/>
    <w:link w:val="Pta"/>
    <w:uiPriority w:val="99"/>
    <w:rsid w:val="00423D89"/>
    <w:rPr>
      <w:rFonts w:ascii="Times New Roman" w:hAnsi="Times New Roman" w:eastAsia="Times New Roman" w:cs="Times New Roman"/>
      <w:sz w:val="24"/>
      <w:szCs w:val="24"/>
      <w:lang w:eastAsia="cs-CZ"/>
    </w:rPr>
  </w:style>
  <w:style w:type="paragraph" w:styleId="Textbubliny">
    <w:name w:val="Balloon Text"/>
    <w:basedOn w:val="Normlny"/>
    <w:link w:val="TextbublinyChar"/>
    <w:uiPriority w:val="99"/>
    <w:semiHidden/>
    <w:unhideWhenUsed/>
    <w:rsid w:val="00C73577"/>
    <w:rPr>
      <w:rFonts w:ascii="Tahoma" w:hAnsi="Tahoma" w:cs="Tahoma"/>
      <w:sz w:val="16"/>
      <w:szCs w:val="16"/>
    </w:rPr>
  </w:style>
  <w:style w:type="character" w:styleId="TextbublinyChar" w:customStyle="1">
    <w:name w:val="Text bubliny Char"/>
    <w:basedOn w:val="Predvolenpsmoodseku"/>
    <w:link w:val="Textbubliny"/>
    <w:uiPriority w:val="99"/>
    <w:semiHidden/>
    <w:rsid w:val="00C73577"/>
    <w:rPr>
      <w:rFonts w:ascii="Tahoma" w:hAnsi="Tahoma" w:eastAsia="Times New Roman" w:cs="Tahoma"/>
      <w:sz w:val="16"/>
      <w:szCs w:val="16"/>
      <w:lang w:eastAsia="cs-CZ"/>
    </w:rPr>
  </w:style>
  <w:style w:type="character" w:styleId="UnresolvedMention1" w:customStyle="1">
    <w:name w:val="Unresolved Mention1"/>
    <w:basedOn w:val="Predvolenpsmoodseku"/>
    <w:uiPriority w:val="99"/>
    <w:semiHidden/>
    <w:unhideWhenUsed/>
    <w:rsid w:val="00CF1587"/>
    <w:rPr>
      <w:color w:val="605E5C"/>
      <w:shd w:val="clear" w:color="auto" w:fill="E1DFDD"/>
    </w:rPr>
  </w:style>
  <w:style w:type="character" w:styleId="Mention1" w:customStyle="1">
    <w:name w:val="Mention1"/>
    <w:basedOn w:val="Predvolenpsmoodseku"/>
    <w:uiPriority w:val="99"/>
    <w:unhideWhenUsed/>
    <w:rsid w:val="00CF1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74890">
      <w:bodyDiv w:val="1"/>
      <w:marLeft w:val="0"/>
      <w:marRight w:val="0"/>
      <w:marTop w:val="0"/>
      <w:marBottom w:val="0"/>
      <w:divBdr>
        <w:top w:val="none" w:sz="0" w:space="0" w:color="auto"/>
        <w:left w:val="none" w:sz="0" w:space="0" w:color="auto"/>
        <w:bottom w:val="none" w:sz="0" w:space="0" w:color="auto"/>
        <w:right w:val="none" w:sz="0" w:space="0" w:color="auto"/>
      </w:divBdr>
    </w:div>
    <w:div w:id="826940865">
      <w:bodyDiv w:val="1"/>
      <w:marLeft w:val="0"/>
      <w:marRight w:val="0"/>
      <w:marTop w:val="0"/>
      <w:marBottom w:val="0"/>
      <w:divBdr>
        <w:top w:val="none" w:sz="0" w:space="0" w:color="auto"/>
        <w:left w:val="none" w:sz="0" w:space="0" w:color="auto"/>
        <w:bottom w:val="none" w:sz="0" w:space="0" w:color="auto"/>
        <w:right w:val="none" w:sz="0" w:space="0" w:color="auto"/>
      </w:divBdr>
      <w:divsChild>
        <w:div w:id="55125024">
          <w:marLeft w:val="0"/>
          <w:marRight w:val="0"/>
          <w:marTop w:val="0"/>
          <w:marBottom w:val="0"/>
          <w:divBdr>
            <w:top w:val="none" w:sz="0" w:space="0" w:color="auto"/>
            <w:left w:val="none" w:sz="0" w:space="0" w:color="auto"/>
            <w:bottom w:val="none" w:sz="0" w:space="0" w:color="auto"/>
            <w:right w:val="none" w:sz="0" w:space="0" w:color="auto"/>
          </w:divBdr>
          <w:divsChild>
            <w:div w:id="911888258">
              <w:marLeft w:val="0"/>
              <w:marRight w:val="0"/>
              <w:marTop w:val="0"/>
              <w:marBottom w:val="0"/>
              <w:divBdr>
                <w:top w:val="none" w:sz="0" w:space="0" w:color="auto"/>
                <w:left w:val="none" w:sz="0" w:space="0" w:color="auto"/>
                <w:bottom w:val="none" w:sz="0" w:space="0" w:color="auto"/>
                <w:right w:val="none" w:sz="0" w:space="0" w:color="auto"/>
              </w:divBdr>
            </w:div>
            <w:div w:id="1009982996">
              <w:marLeft w:val="0"/>
              <w:marRight w:val="0"/>
              <w:marTop w:val="0"/>
              <w:marBottom w:val="0"/>
              <w:divBdr>
                <w:top w:val="none" w:sz="0" w:space="0" w:color="auto"/>
                <w:left w:val="none" w:sz="0" w:space="0" w:color="auto"/>
                <w:bottom w:val="none" w:sz="0" w:space="0" w:color="auto"/>
                <w:right w:val="none" w:sz="0" w:space="0" w:color="auto"/>
              </w:divBdr>
            </w:div>
            <w:div w:id="1063063347">
              <w:marLeft w:val="0"/>
              <w:marRight w:val="0"/>
              <w:marTop w:val="0"/>
              <w:marBottom w:val="0"/>
              <w:divBdr>
                <w:top w:val="none" w:sz="0" w:space="0" w:color="auto"/>
                <w:left w:val="none" w:sz="0" w:space="0" w:color="auto"/>
                <w:bottom w:val="none" w:sz="0" w:space="0" w:color="auto"/>
                <w:right w:val="none" w:sz="0" w:space="0" w:color="auto"/>
              </w:divBdr>
            </w:div>
          </w:divsChild>
        </w:div>
        <w:div w:id="689333363">
          <w:marLeft w:val="0"/>
          <w:marRight w:val="0"/>
          <w:marTop w:val="0"/>
          <w:marBottom w:val="0"/>
          <w:divBdr>
            <w:top w:val="none" w:sz="0" w:space="0" w:color="auto"/>
            <w:left w:val="none" w:sz="0" w:space="0" w:color="auto"/>
            <w:bottom w:val="none" w:sz="0" w:space="0" w:color="auto"/>
            <w:right w:val="none" w:sz="0" w:space="0" w:color="auto"/>
          </w:divBdr>
          <w:divsChild>
            <w:div w:id="527837611">
              <w:marLeft w:val="0"/>
              <w:marRight w:val="0"/>
              <w:marTop w:val="0"/>
              <w:marBottom w:val="0"/>
              <w:divBdr>
                <w:top w:val="none" w:sz="0" w:space="0" w:color="auto"/>
                <w:left w:val="none" w:sz="0" w:space="0" w:color="auto"/>
                <w:bottom w:val="none" w:sz="0" w:space="0" w:color="auto"/>
                <w:right w:val="none" w:sz="0" w:space="0" w:color="auto"/>
              </w:divBdr>
            </w:div>
            <w:div w:id="1032340459">
              <w:marLeft w:val="0"/>
              <w:marRight w:val="0"/>
              <w:marTop w:val="0"/>
              <w:marBottom w:val="0"/>
              <w:divBdr>
                <w:top w:val="none" w:sz="0" w:space="0" w:color="auto"/>
                <w:left w:val="none" w:sz="0" w:space="0" w:color="auto"/>
                <w:bottom w:val="none" w:sz="0" w:space="0" w:color="auto"/>
                <w:right w:val="none" w:sz="0" w:space="0" w:color="auto"/>
              </w:divBdr>
            </w:div>
            <w:div w:id="1173030524">
              <w:marLeft w:val="0"/>
              <w:marRight w:val="0"/>
              <w:marTop w:val="0"/>
              <w:marBottom w:val="0"/>
              <w:divBdr>
                <w:top w:val="none" w:sz="0" w:space="0" w:color="auto"/>
                <w:left w:val="none" w:sz="0" w:space="0" w:color="auto"/>
                <w:bottom w:val="none" w:sz="0" w:space="0" w:color="auto"/>
                <w:right w:val="none" w:sz="0" w:space="0" w:color="auto"/>
              </w:divBdr>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532187094">
      <w:bodyDiv w:val="1"/>
      <w:marLeft w:val="0"/>
      <w:marRight w:val="0"/>
      <w:marTop w:val="0"/>
      <w:marBottom w:val="0"/>
      <w:divBdr>
        <w:top w:val="none" w:sz="0" w:space="0" w:color="auto"/>
        <w:left w:val="none" w:sz="0" w:space="0" w:color="auto"/>
        <w:bottom w:val="none" w:sz="0" w:space="0" w:color="auto"/>
        <w:right w:val="none" w:sz="0" w:space="0" w:color="auto"/>
      </w:divBdr>
      <w:divsChild>
        <w:div w:id="8147479">
          <w:marLeft w:val="0"/>
          <w:marRight w:val="0"/>
          <w:marTop w:val="0"/>
          <w:marBottom w:val="0"/>
          <w:divBdr>
            <w:top w:val="none" w:sz="0" w:space="0" w:color="auto"/>
            <w:left w:val="none" w:sz="0" w:space="0" w:color="auto"/>
            <w:bottom w:val="none" w:sz="0" w:space="0" w:color="auto"/>
            <w:right w:val="none" w:sz="0" w:space="0" w:color="auto"/>
          </w:divBdr>
        </w:div>
        <w:div w:id="247233892">
          <w:marLeft w:val="0"/>
          <w:marRight w:val="0"/>
          <w:marTop w:val="0"/>
          <w:marBottom w:val="0"/>
          <w:divBdr>
            <w:top w:val="none" w:sz="0" w:space="0" w:color="auto"/>
            <w:left w:val="none" w:sz="0" w:space="0" w:color="auto"/>
            <w:bottom w:val="none" w:sz="0" w:space="0" w:color="auto"/>
            <w:right w:val="none" w:sz="0" w:space="0" w:color="auto"/>
          </w:divBdr>
        </w:div>
        <w:div w:id="268851536">
          <w:marLeft w:val="0"/>
          <w:marRight w:val="0"/>
          <w:marTop w:val="0"/>
          <w:marBottom w:val="0"/>
          <w:divBdr>
            <w:top w:val="none" w:sz="0" w:space="0" w:color="auto"/>
            <w:left w:val="none" w:sz="0" w:space="0" w:color="auto"/>
            <w:bottom w:val="none" w:sz="0" w:space="0" w:color="auto"/>
            <w:right w:val="none" w:sz="0" w:space="0" w:color="auto"/>
          </w:divBdr>
        </w:div>
        <w:div w:id="326054638">
          <w:marLeft w:val="0"/>
          <w:marRight w:val="0"/>
          <w:marTop w:val="0"/>
          <w:marBottom w:val="0"/>
          <w:divBdr>
            <w:top w:val="none" w:sz="0" w:space="0" w:color="auto"/>
            <w:left w:val="none" w:sz="0" w:space="0" w:color="auto"/>
            <w:bottom w:val="none" w:sz="0" w:space="0" w:color="auto"/>
            <w:right w:val="none" w:sz="0" w:space="0" w:color="auto"/>
          </w:divBdr>
        </w:div>
        <w:div w:id="448358767">
          <w:marLeft w:val="0"/>
          <w:marRight w:val="0"/>
          <w:marTop w:val="0"/>
          <w:marBottom w:val="0"/>
          <w:divBdr>
            <w:top w:val="none" w:sz="0" w:space="0" w:color="auto"/>
            <w:left w:val="none" w:sz="0" w:space="0" w:color="auto"/>
            <w:bottom w:val="none" w:sz="0" w:space="0" w:color="auto"/>
            <w:right w:val="none" w:sz="0" w:space="0" w:color="auto"/>
          </w:divBdr>
        </w:div>
        <w:div w:id="675232137">
          <w:marLeft w:val="0"/>
          <w:marRight w:val="0"/>
          <w:marTop w:val="0"/>
          <w:marBottom w:val="0"/>
          <w:divBdr>
            <w:top w:val="none" w:sz="0" w:space="0" w:color="auto"/>
            <w:left w:val="none" w:sz="0" w:space="0" w:color="auto"/>
            <w:bottom w:val="none" w:sz="0" w:space="0" w:color="auto"/>
            <w:right w:val="none" w:sz="0" w:space="0" w:color="auto"/>
          </w:divBdr>
        </w:div>
        <w:div w:id="700789641">
          <w:marLeft w:val="0"/>
          <w:marRight w:val="0"/>
          <w:marTop w:val="0"/>
          <w:marBottom w:val="0"/>
          <w:divBdr>
            <w:top w:val="none" w:sz="0" w:space="0" w:color="auto"/>
            <w:left w:val="none" w:sz="0" w:space="0" w:color="auto"/>
            <w:bottom w:val="none" w:sz="0" w:space="0" w:color="auto"/>
            <w:right w:val="none" w:sz="0" w:space="0" w:color="auto"/>
          </w:divBdr>
        </w:div>
        <w:div w:id="959146212">
          <w:marLeft w:val="0"/>
          <w:marRight w:val="0"/>
          <w:marTop w:val="0"/>
          <w:marBottom w:val="0"/>
          <w:divBdr>
            <w:top w:val="none" w:sz="0" w:space="0" w:color="auto"/>
            <w:left w:val="none" w:sz="0" w:space="0" w:color="auto"/>
            <w:bottom w:val="none" w:sz="0" w:space="0" w:color="auto"/>
            <w:right w:val="none" w:sz="0" w:space="0" w:color="auto"/>
          </w:divBdr>
        </w:div>
        <w:div w:id="975253803">
          <w:marLeft w:val="0"/>
          <w:marRight w:val="0"/>
          <w:marTop w:val="0"/>
          <w:marBottom w:val="0"/>
          <w:divBdr>
            <w:top w:val="none" w:sz="0" w:space="0" w:color="auto"/>
            <w:left w:val="none" w:sz="0" w:space="0" w:color="auto"/>
            <w:bottom w:val="none" w:sz="0" w:space="0" w:color="auto"/>
            <w:right w:val="none" w:sz="0" w:space="0" w:color="auto"/>
          </w:divBdr>
        </w:div>
        <w:div w:id="1020737723">
          <w:marLeft w:val="0"/>
          <w:marRight w:val="0"/>
          <w:marTop w:val="0"/>
          <w:marBottom w:val="0"/>
          <w:divBdr>
            <w:top w:val="none" w:sz="0" w:space="0" w:color="auto"/>
            <w:left w:val="none" w:sz="0" w:space="0" w:color="auto"/>
            <w:bottom w:val="none" w:sz="0" w:space="0" w:color="auto"/>
            <w:right w:val="none" w:sz="0" w:space="0" w:color="auto"/>
          </w:divBdr>
        </w:div>
        <w:div w:id="1187672492">
          <w:marLeft w:val="0"/>
          <w:marRight w:val="0"/>
          <w:marTop w:val="0"/>
          <w:marBottom w:val="0"/>
          <w:divBdr>
            <w:top w:val="none" w:sz="0" w:space="0" w:color="auto"/>
            <w:left w:val="none" w:sz="0" w:space="0" w:color="auto"/>
            <w:bottom w:val="none" w:sz="0" w:space="0" w:color="auto"/>
            <w:right w:val="none" w:sz="0" w:space="0" w:color="auto"/>
          </w:divBdr>
        </w:div>
        <w:div w:id="1283346700">
          <w:marLeft w:val="0"/>
          <w:marRight w:val="0"/>
          <w:marTop w:val="0"/>
          <w:marBottom w:val="0"/>
          <w:divBdr>
            <w:top w:val="none" w:sz="0" w:space="0" w:color="auto"/>
            <w:left w:val="none" w:sz="0" w:space="0" w:color="auto"/>
            <w:bottom w:val="none" w:sz="0" w:space="0" w:color="auto"/>
            <w:right w:val="none" w:sz="0" w:space="0" w:color="auto"/>
          </w:divBdr>
        </w:div>
        <w:div w:id="1344286138">
          <w:marLeft w:val="0"/>
          <w:marRight w:val="0"/>
          <w:marTop w:val="0"/>
          <w:marBottom w:val="0"/>
          <w:divBdr>
            <w:top w:val="none" w:sz="0" w:space="0" w:color="auto"/>
            <w:left w:val="none" w:sz="0" w:space="0" w:color="auto"/>
            <w:bottom w:val="none" w:sz="0" w:space="0" w:color="auto"/>
            <w:right w:val="none" w:sz="0" w:space="0" w:color="auto"/>
          </w:divBdr>
        </w:div>
        <w:div w:id="1442992891">
          <w:marLeft w:val="0"/>
          <w:marRight w:val="0"/>
          <w:marTop w:val="0"/>
          <w:marBottom w:val="0"/>
          <w:divBdr>
            <w:top w:val="none" w:sz="0" w:space="0" w:color="auto"/>
            <w:left w:val="none" w:sz="0" w:space="0" w:color="auto"/>
            <w:bottom w:val="none" w:sz="0" w:space="0" w:color="auto"/>
            <w:right w:val="none" w:sz="0" w:space="0" w:color="auto"/>
          </w:divBdr>
        </w:div>
        <w:div w:id="1560045872">
          <w:marLeft w:val="0"/>
          <w:marRight w:val="0"/>
          <w:marTop w:val="0"/>
          <w:marBottom w:val="0"/>
          <w:divBdr>
            <w:top w:val="none" w:sz="0" w:space="0" w:color="auto"/>
            <w:left w:val="none" w:sz="0" w:space="0" w:color="auto"/>
            <w:bottom w:val="none" w:sz="0" w:space="0" w:color="auto"/>
            <w:right w:val="none" w:sz="0" w:space="0" w:color="auto"/>
          </w:divBdr>
        </w:div>
        <w:div w:id="1623153802">
          <w:marLeft w:val="0"/>
          <w:marRight w:val="0"/>
          <w:marTop w:val="0"/>
          <w:marBottom w:val="0"/>
          <w:divBdr>
            <w:top w:val="none" w:sz="0" w:space="0" w:color="auto"/>
            <w:left w:val="none" w:sz="0" w:space="0" w:color="auto"/>
            <w:bottom w:val="none" w:sz="0" w:space="0" w:color="auto"/>
            <w:right w:val="none" w:sz="0" w:space="0" w:color="auto"/>
          </w:divBdr>
        </w:div>
        <w:div w:id="1708606843">
          <w:marLeft w:val="0"/>
          <w:marRight w:val="0"/>
          <w:marTop w:val="0"/>
          <w:marBottom w:val="0"/>
          <w:divBdr>
            <w:top w:val="none" w:sz="0" w:space="0" w:color="auto"/>
            <w:left w:val="none" w:sz="0" w:space="0" w:color="auto"/>
            <w:bottom w:val="none" w:sz="0" w:space="0" w:color="auto"/>
            <w:right w:val="none" w:sz="0" w:space="0" w:color="auto"/>
          </w:divBdr>
        </w:div>
        <w:div w:id="1808551473">
          <w:marLeft w:val="0"/>
          <w:marRight w:val="0"/>
          <w:marTop w:val="0"/>
          <w:marBottom w:val="0"/>
          <w:divBdr>
            <w:top w:val="none" w:sz="0" w:space="0" w:color="auto"/>
            <w:left w:val="none" w:sz="0" w:space="0" w:color="auto"/>
            <w:bottom w:val="none" w:sz="0" w:space="0" w:color="auto"/>
            <w:right w:val="none" w:sz="0" w:space="0" w:color="auto"/>
          </w:divBdr>
        </w:div>
        <w:div w:id="1841578796">
          <w:marLeft w:val="0"/>
          <w:marRight w:val="0"/>
          <w:marTop w:val="0"/>
          <w:marBottom w:val="0"/>
          <w:divBdr>
            <w:top w:val="none" w:sz="0" w:space="0" w:color="auto"/>
            <w:left w:val="none" w:sz="0" w:space="0" w:color="auto"/>
            <w:bottom w:val="none" w:sz="0" w:space="0" w:color="auto"/>
            <w:right w:val="none" w:sz="0" w:space="0" w:color="auto"/>
          </w:divBdr>
        </w:div>
        <w:div w:id="2126271789">
          <w:marLeft w:val="0"/>
          <w:marRight w:val="0"/>
          <w:marTop w:val="0"/>
          <w:marBottom w:val="0"/>
          <w:divBdr>
            <w:top w:val="none" w:sz="0" w:space="0" w:color="auto"/>
            <w:left w:val="none" w:sz="0" w:space="0" w:color="auto"/>
            <w:bottom w:val="none" w:sz="0" w:space="0" w:color="auto"/>
            <w:right w:val="none" w:sz="0" w:space="0" w:color="auto"/>
          </w:divBdr>
        </w:div>
      </w:divsChild>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 w:id="1751194224">
      <w:bodyDiv w:val="1"/>
      <w:marLeft w:val="0"/>
      <w:marRight w:val="0"/>
      <w:marTop w:val="0"/>
      <w:marBottom w:val="0"/>
      <w:divBdr>
        <w:top w:val="none" w:sz="0" w:space="0" w:color="auto"/>
        <w:left w:val="none" w:sz="0" w:space="0" w:color="auto"/>
        <w:bottom w:val="none" w:sz="0" w:space="0" w:color="auto"/>
        <w:right w:val="none" w:sz="0" w:space="0" w:color="auto"/>
      </w:divBdr>
      <w:divsChild>
        <w:div w:id="893346082">
          <w:marLeft w:val="0"/>
          <w:marRight w:val="0"/>
          <w:marTop w:val="0"/>
          <w:marBottom w:val="0"/>
          <w:divBdr>
            <w:top w:val="none" w:sz="0" w:space="0" w:color="auto"/>
            <w:left w:val="none" w:sz="0" w:space="0" w:color="auto"/>
            <w:bottom w:val="none" w:sz="0" w:space="0" w:color="auto"/>
            <w:right w:val="none" w:sz="0" w:space="0" w:color="auto"/>
          </w:divBdr>
          <w:divsChild>
            <w:div w:id="1295140997">
              <w:marLeft w:val="0"/>
              <w:marRight w:val="0"/>
              <w:marTop w:val="0"/>
              <w:marBottom w:val="0"/>
              <w:divBdr>
                <w:top w:val="none" w:sz="0" w:space="0" w:color="auto"/>
                <w:left w:val="none" w:sz="0" w:space="0" w:color="auto"/>
                <w:bottom w:val="none" w:sz="0" w:space="0" w:color="auto"/>
                <w:right w:val="none" w:sz="0" w:space="0" w:color="auto"/>
              </w:divBdr>
            </w:div>
            <w:div w:id="1341160550">
              <w:marLeft w:val="0"/>
              <w:marRight w:val="0"/>
              <w:marTop w:val="0"/>
              <w:marBottom w:val="0"/>
              <w:divBdr>
                <w:top w:val="none" w:sz="0" w:space="0" w:color="auto"/>
                <w:left w:val="none" w:sz="0" w:space="0" w:color="auto"/>
                <w:bottom w:val="none" w:sz="0" w:space="0" w:color="auto"/>
                <w:right w:val="none" w:sz="0" w:space="0" w:color="auto"/>
              </w:divBdr>
            </w:div>
            <w:div w:id="1624380860">
              <w:marLeft w:val="0"/>
              <w:marRight w:val="0"/>
              <w:marTop w:val="0"/>
              <w:marBottom w:val="0"/>
              <w:divBdr>
                <w:top w:val="none" w:sz="0" w:space="0" w:color="auto"/>
                <w:left w:val="none" w:sz="0" w:space="0" w:color="auto"/>
                <w:bottom w:val="none" w:sz="0" w:space="0" w:color="auto"/>
                <w:right w:val="none" w:sz="0" w:space="0" w:color="auto"/>
              </w:divBdr>
            </w:div>
            <w:div w:id="1902665813">
              <w:marLeft w:val="0"/>
              <w:marRight w:val="0"/>
              <w:marTop w:val="0"/>
              <w:marBottom w:val="0"/>
              <w:divBdr>
                <w:top w:val="none" w:sz="0" w:space="0" w:color="auto"/>
                <w:left w:val="none" w:sz="0" w:space="0" w:color="auto"/>
                <w:bottom w:val="none" w:sz="0" w:space="0" w:color="auto"/>
                <w:right w:val="none" w:sz="0" w:space="0" w:color="auto"/>
              </w:divBdr>
            </w:div>
          </w:divsChild>
        </w:div>
        <w:div w:id="1719477567">
          <w:marLeft w:val="0"/>
          <w:marRight w:val="0"/>
          <w:marTop w:val="0"/>
          <w:marBottom w:val="0"/>
          <w:divBdr>
            <w:top w:val="none" w:sz="0" w:space="0" w:color="auto"/>
            <w:left w:val="none" w:sz="0" w:space="0" w:color="auto"/>
            <w:bottom w:val="none" w:sz="0" w:space="0" w:color="auto"/>
            <w:right w:val="none" w:sz="0" w:space="0" w:color="auto"/>
          </w:divBdr>
          <w:divsChild>
            <w:div w:id="824594083">
              <w:marLeft w:val="0"/>
              <w:marRight w:val="0"/>
              <w:marTop w:val="0"/>
              <w:marBottom w:val="0"/>
              <w:divBdr>
                <w:top w:val="none" w:sz="0" w:space="0" w:color="auto"/>
                <w:left w:val="none" w:sz="0" w:space="0" w:color="auto"/>
                <w:bottom w:val="none" w:sz="0" w:space="0" w:color="auto"/>
                <w:right w:val="none" w:sz="0" w:space="0" w:color="auto"/>
              </w:divBdr>
            </w:div>
            <w:div w:id="1390617111">
              <w:marLeft w:val="0"/>
              <w:marRight w:val="0"/>
              <w:marTop w:val="0"/>
              <w:marBottom w:val="0"/>
              <w:divBdr>
                <w:top w:val="none" w:sz="0" w:space="0" w:color="auto"/>
                <w:left w:val="none" w:sz="0" w:space="0" w:color="auto"/>
                <w:bottom w:val="none" w:sz="0" w:space="0" w:color="auto"/>
                <w:right w:val="none" w:sz="0" w:space="0" w:color="auto"/>
              </w:divBdr>
            </w:div>
            <w:div w:id="19649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591">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6">
          <w:marLeft w:val="0"/>
          <w:marRight w:val="0"/>
          <w:marTop w:val="0"/>
          <w:marBottom w:val="0"/>
          <w:divBdr>
            <w:top w:val="none" w:sz="0" w:space="0" w:color="auto"/>
            <w:left w:val="none" w:sz="0" w:space="0" w:color="auto"/>
            <w:bottom w:val="none" w:sz="0" w:space="0" w:color="auto"/>
            <w:right w:val="none" w:sz="0" w:space="0" w:color="auto"/>
          </w:divBdr>
          <w:divsChild>
            <w:div w:id="828638860">
              <w:marLeft w:val="0"/>
              <w:marRight w:val="0"/>
              <w:marTop w:val="0"/>
              <w:marBottom w:val="0"/>
              <w:divBdr>
                <w:top w:val="none" w:sz="0" w:space="0" w:color="auto"/>
                <w:left w:val="none" w:sz="0" w:space="0" w:color="auto"/>
                <w:bottom w:val="none" w:sz="0" w:space="0" w:color="auto"/>
                <w:right w:val="none" w:sz="0" w:space="0" w:color="auto"/>
              </w:divBdr>
            </w:div>
            <w:div w:id="991955840">
              <w:marLeft w:val="0"/>
              <w:marRight w:val="0"/>
              <w:marTop w:val="0"/>
              <w:marBottom w:val="0"/>
              <w:divBdr>
                <w:top w:val="none" w:sz="0" w:space="0" w:color="auto"/>
                <w:left w:val="none" w:sz="0" w:space="0" w:color="auto"/>
                <w:bottom w:val="none" w:sz="0" w:space="0" w:color="auto"/>
                <w:right w:val="none" w:sz="0" w:space="0" w:color="auto"/>
              </w:divBdr>
            </w:div>
            <w:div w:id="1487742243">
              <w:marLeft w:val="0"/>
              <w:marRight w:val="0"/>
              <w:marTop w:val="0"/>
              <w:marBottom w:val="0"/>
              <w:divBdr>
                <w:top w:val="none" w:sz="0" w:space="0" w:color="auto"/>
                <w:left w:val="none" w:sz="0" w:space="0" w:color="auto"/>
                <w:bottom w:val="none" w:sz="0" w:space="0" w:color="auto"/>
                <w:right w:val="none" w:sz="0" w:space="0" w:color="auto"/>
              </w:divBdr>
            </w:div>
          </w:divsChild>
        </w:div>
        <w:div w:id="1932658505">
          <w:marLeft w:val="0"/>
          <w:marRight w:val="0"/>
          <w:marTop w:val="0"/>
          <w:marBottom w:val="0"/>
          <w:divBdr>
            <w:top w:val="none" w:sz="0" w:space="0" w:color="auto"/>
            <w:left w:val="none" w:sz="0" w:space="0" w:color="auto"/>
            <w:bottom w:val="none" w:sz="0" w:space="0" w:color="auto"/>
            <w:right w:val="none" w:sz="0" w:space="0" w:color="auto"/>
          </w:divBdr>
          <w:divsChild>
            <w:div w:id="901797497">
              <w:marLeft w:val="0"/>
              <w:marRight w:val="0"/>
              <w:marTop w:val="0"/>
              <w:marBottom w:val="0"/>
              <w:divBdr>
                <w:top w:val="none" w:sz="0" w:space="0" w:color="auto"/>
                <w:left w:val="none" w:sz="0" w:space="0" w:color="auto"/>
                <w:bottom w:val="none" w:sz="0" w:space="0" w:color="auto"/>
                <w:right w:val="none" w:sz="0" w:space="0" w:color="auto"/>
              </w:divBdr>
            </w:div>
            <w:div w:id="1131823096">
              <w:marLeft w:val="0"/>
              <w:marRight w:val="0"/>
              <w:marTop w:val="0"/>
              <w:marBottom w:val="0"/>
              <w:divBdr>
                <w:top w:val="none" w:sz="0" w:space="0" w:color="auto"/>
                <w:left w:val="none" w:sz="0" w:space="0" w:color="auto"/>
                <w:bottom w:val="none" w:sz="0" w:space="0" w:color="auto"/>
                <w:right w:val="none" w:sz="0" w:space="0" w:color="auto"/>
              </w:divBdr>
            </w:div>
            <w:div w:id="1208758260">
              <w:marLeft w:val="0"/>
              <w:marRight w:val="0"/>
              <w:marTop w:val="0"/>
              <w:marBottom w:val="0"/>
              <w:divBdr>
                <w:top w:val="none" w:sz="0" w:space="0" w:color="auto"/>
                <w:left w:val="none" w:sz="0" w:space="0" w:color="auto"/>
                <w:bottom w:val="none" w:sz="0" w:space="0" w:color="auto"/>
                <w:right w:val="none" w:sz="0" w:space="0" w:color="auto"/>
              </w:divBdr>
            </w:div>
            <w:div w:id="20591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lo.sk/profil-spolocnosti/integrovany-manazersky-syste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mailto:faktury@olo.s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aktury@olo.sk"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www.orsr.sk/hladaj_osoba.asp?PR=Korman&amp;MENO=Tom%E1%9A&amp;SID=0&amp;T=f0&amp;R=0"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orsr.sk/hladaj_osoba.asp?PR=Bo%E8ek&amp;MENO=Mari%E1n&amp;SID=0&amp;T=f0&amp;R=0"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29"/>
    <w:rsid w:val="00076204"/>
    <w:rsid w:val="000E0915"/>
    <w:rsid w:val="001559D6"/>
    <w:rsid w:val="001A0C79"/>
    <w:rsid w:val="001D75AA"/>
    <w:rsid w:val="001F0B25"/>
    <w:rsid w:val="00221818"/>
    <w:rsid w:val="00254EE1"/>
    <w:rsid w:val="002605FA"/>
    <w:rsid w:val="00263BFD"/>
    <w:rsid w:val="00283CBC"/>
    <w:rsid w:val="002A6F1D"/>
    <w:rsid w:val="00302C72"/>
    <w:rsid w:val="003D4429"/>
    <w:rsid w:val="003D5477"/>
    <w:rsid w:val="00433E7D"/>
    <w:rsid w:val="0046314D"/>
    <w:rsid w:val="004B2168"/>
    <w:rsid w:val="00524D8B"/>
    <w:rsid w:val="00543A0F"/>
    <w:rsid w:val="005B63BA"/>
    <w:rsid w:val="0060333D"/>
    <w:rsid w:val="00636C8E"/>
    <w:rsid w:val="00732B94"/>
    <w:rsid w:val="00776CC8"/>
    <w:rsid w:val="00837B02"/>
    <w:rsid w:val="00855281"/>
    <w:rsid w:val="00875EDF"/>
    <w:rsid w:val="008D2692"/>
    <w:rsid w:val="009E1F25"/>
    <w:rsid w:val="00A22146"/>
    <w:rsid w:val="00A57474"/>
    <w:rsid w:val="00A83CA5"/>
    <w:rsid w:val="00B242AC"/>
    <w:rsid w:val="00B8588E"/>
    <w:rsid w:val="00BA28C6"/>
    <w:rsid w:val="00CD2F17"/>
    <w:rsid w:val="00CF2387"/>
    <w:rsid w:val="00D0545F"/>
    <w:rsid w:val="00D125DF"/>
    <w:rsid w:val="00D12A11"/>
    <w:rsid w:val="00D17A56"/>
    <w:rsid w:val="00DB1D79"/>
    <w:rsid w:val="00DD344C"/>
    <w:rsid w:val="00E20BC1"/>
    <w:rsid w:val="00E53937"/>
    <w:rsid w:val="00E555CE"/>
    <w:rsid w:val="00E86DC5"/>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7" ma:contentTypeDescription="Umožňuje vytvoriť nový dokument." ma:contentTypeScope="" ma:versionID="e26642a3cbffda89a92976f6cf217f3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9482cc6505575bb92c257c203601896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94E0E-5C31-49EA-8949-A5E2EE8E4DFD}">
  <ds:schemaRefs>
    <ds:schemaRef ds:uri="http://schemas.openxmlformats.org/officeDocument/2006/bibliography"/>
  </ds:schemaRefs>
</ds:datastoreItem>
</file>

<file path=customXml/itemProps2.xml><?xml version="1.0" encoding="utf-8"?>
<ds:datastoreItem xmlns:ds="http://schemas.openxmlformats.org/officeDocument/2006/customXml" ds:itemID="{D95BE139-1557-4EEE-8F8C-46BFCF9741A4}">
  <ds:schemaRefs>
    <ds:schemaRef ds:uri="http://schemas.microsoft.com/sharepoint/v3/contenttype/forms"/>
  </ds:schemaRefs>
</ds:datastoreItem>
</file>

<file path=customXml/itemProps3.xml><?xml version="1.0" encoding="utf-8"?>
<ds:datastoreItem xmlns:ds="http://schemas.openxmlformats.org/officeDocument/2006/customXml" ds:itemID="{685E9F49-88C0-4CFC-82B4-585C37CF30B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3cc4be-98b0-4db6-903f-bc723ce7020b"/>
    <ds:schemaRef ds:uri="d43905d3-0aae-44f8-8b87-4824a9b68b37"/>
    <ds:schemaRef ds:uri="http://www.w3.org/XML/1998/namespace"/>
    <ds:schemaRef ds:uri="http://purl.org/dc/dcmitype/"/>
  </ds:schemaRefs>
</ds:datastoreItem>
</file>

<file path=customXml/itemProps4.xml><?xml version="1.0" encoding="utf-8"?>
<ds:datastoreItem xmlns:ds="http://schemas.openxmlformats.org/officeDocument/2006/customXml" ds:itemID="{A35934A1-BB69-4ECB-BCC2-DF24C1AC30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Kolarovská Jana</cp:lastModifiedBy>
  <cp:revision>2</cp:revision>
  <dcterms:created xsi:type="dcterms:W3CDTF">2023-08-16T15:17:00Z</dcterms:created>
  <dcterms:modified xsi:type="dcterms:W3CDTF">2023-08-17T13:47:58Z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