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71368DC" w:rsidR="00E25749" w:rsidRDefault="000A5A7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A5A73">
                              <w:t>Špirálový hnetač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71368DC" w:rsidR="00E25749" w:rsidRDefault="000A5A73">
                      <w:pPr>
                        <w:pStyle w:val="Zkladntext"/>
                        <w:spacing w:before="119"/>
                        <w:ind w:left="105"/>
                      </w:pPr>
                      <w:r w:rsidRPr="000A5A73">
                        <w:t>Špirálový hnetač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A5A73" w14:paraId="07D57FD0" w14:textId="77777777" w:rsidTr="00D62988">
        <w:trPr>
          <w:trHeight w:val="342"/>
          <w:jc w:val="center"/>
        </w:trPr>
        <w:tc>
          <w:tcPr>
            <w:tcW w:w="5113" w:type="dxa"/>
          </w:tcPr>
          <w:p w14:paraId="261D01B6" w14:textId="33B24369" w:rsidR="000A5A73" w:rsidRDefault="000A5A73" w:rsidP="000A5A7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Počet</w:t>
            </w:r>
            <w:r w:rsidRPr="0079704F">
              <w:rPr>
                <w:rFonts w:cstheme="minorHAnsi"/>
                <w:color w:val="000000" w:themeColor="text1"/>
              </w:rPr>
              <w:t xml:space="preserve"> rýchlost</w:t>
            </w:r>
            <w:r>
              <w:rPr>
                <w:rFonts w:cstheme="minorHAnsi"/>
                <w:color w:val="000000" w:themeColor="text1"/>
              </w:rPr>
              <w:t>í</w:t>
            </w:r>
            <w:r w:rsidRPr="0079704F">
              <w:rPr>
                <w:rFonts w:cstheme="minorHAnsi"/>
                <w:color w:val="000000" w:themeColor="text1"/>
              </w:rPr>
              <w:t xml:space="preserve"> špirály</w:t>
            </w:r>
            <w:r>
              <w:rPr>
                <w:rFonts w:cstheme="minorHAnsi"/>
                <w:color w:val="000000" w:themeColor="text1"/>
              </w:rPr>
              <w:t xml:space="preserve"> vpred </w:t>
            </w:r>
          </w:p>
        </w:tc>
        <w:tc>
          <w:tcPr>
            <w:tcW w:w="2558" w:type="dxa"/>
            <w:vAlign w:val="center"/>
          </w:tcPr>
          <w:p w14:paraId="41D76F8B" w14:textId="116EE2C0" w:rsidR="000A5A73" w:rsidRDefault="000A5A73" w:rsidP="000A5A73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00DF0BD4" w14:textId="4C61AD21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66646EBE" w14:textId="77777777" w:rsidTr="00996D28">
        <w:trPr>
          <w:trHeight w:val="342"/>
          <w:jc w:val="center"/>
        </w:trPr>
        <w:tc>
          <w:tcPr>
            <w:tcW w:w="5113" w:type="dxa"/>
          </w:tcPr>
          <w:p w14:paraId="24950018" w14:textId="65FD8BA8" w:rsidR="000A5A73" w:rsidRDefault="000A5A73" w:rsidP="000A5A7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D0078">
              <w:rPr>
                <w:rFonts w:cstheme="minorHAnsi"/>
              </w:rPr>
              <w:t>Počet rýchlostí vzad</w:t>
            </w:r>
          </w:p>
        </w:tc>
        <w:tc>
          <w:tcPr>
            <w:tcW w:w="2558" w:type="dxa"/>
            <w:vAlign w:val="center"/>
          </w:tcPr>
          <w:p w14:paraId="03315A2C" w14:textId="4AE396CE" w:rsidR="000A5A73" w:rsidRDefault="000A5A73" w:rsidP="000A5A73">
            <w:pPr>
              <w:pStyle w:val="TableParagraph"/>
              <w:jc w:val="center"/>
              <w:rPr>
                <w:sz w:val="24"/>
              </w:rPr>
            </w:pPr>
            <w:r w:rsidRPr="00FD0078">
              <w:rPr>
                <w:rFonts w:cstheme="minorHAnsi"/>
              </w:rPr>
              <w:t>1</w:t>
            </w:r>
          </w:p>
        </w:tc>
        <w:tc>
          <w:tcPr>
            <w:tcW w:w="2372" w:type="dxa"/>
            <w:vAlign w:val="center"/>
          </w:tcPr>
          <w:p w14:paraId="175D03B8" w14:textId="13269AF3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5F850F3D" w14:textId="77777777" w:rsidTr="00996D28">
        <w:trPr>
          <w:trHeight w:val="342"/>
          <w:jc w:val="center"/>
        </w:trPr>
        <w:tc>
          <w:tcPr>
            <w:tcW w:w="5113" w:type="dxa"/>
          </w:tcPr>
          <w:p w14:paraId="35F94D66" w14:textId="181D3075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Množstvo mieseného</w:t>
            </w:r>
            <w:r>
              <w:rPr>
                <w:color w:val="000000" w:themeColor="text1"/>
              </w:rPr>
              <w:t xml:space="preserve"> cesta (kg) minimálne</w:t>
            </w:r>
          </w:p>
        </w:tc>
        <w:tc>
          <w:tcPr>
            <w:tcW w:w="2558" w:type="dxa"/>
            <w:vAlign w:val="center"/>
          </w:tcPr>
          <w:p w14:paraId="381B0019" w14:textId="32D8C741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372" w:type="dxa"/>
            <w:vAlign w:val="center"/>
          </w:tcPr>
          <w:p w14:paraId="7EDF81D7" w14:textId="2CC2CCD6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4F92D17D" w14:textId="77777777" w:rsidTr="00996D28">
        <w:trPr>
          <w:trHeight w:val="342"/>
          <w:jc w:val="center"/>
        </w:trPr>
        <w:tc>
          <w:tcPr>
            <w:tcW w:w="5113" w:type="dxa"/>
          </w:tcPr>
          <w:p w14:paraId="214147A9" w14:textId="4160DEC8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704F">
              <w:rPr>
                <w:color w:val="000000" w:themeColor="text1"/>
              </w:rPr>
              <w:t xml:space="preserve">Spätný </w:t>
            </w:r>
            <w:r>
              <w:rPr>
                <w:color w:val="000000" w:themeColor="text1"/>
              </w:rPr>
              <w:t xml:space="preserve">chod </w:t>
            </w:r>
            <w:r w:rsidRPr="0079704F">
              <w:rPr>
                <w:color w:val="000000" w:themeColor="text1"/>
              </w:rPr>
              <w:t>dieže</w:t>
            </w:r>
          </w:p>
        </w:tc>
        <w:tc>
          <w:tcPr>
            <w:tcW w:w="2558" w:type="dxa"/>
            <w:vAlign w:val="center"/>
          </w:tcPr>
          <w:p w14:paraId="6066E81F" w14:textId="3C4F7426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8183526"/>
            <w:placeholder>
              <w:docPart w:val="926992D5291840A097009A8E6C3039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6FECF93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51F44B54" w14:textId="77777777" w:rsidTr="00996D28">
        <w:trPr>
          <w:trHeight w:val="342"/>
          <w:jc w:val="center"/>
        </w:trPr>
        <w:tc>
          <w:tcPr>
            <w:tcW w:w="5113" w:type="dxa"/>
          </w:tcPr>
          <w:p w14:paraId="308CA02E" w14:textId="4F27B94F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Kompatibilný s diežou T300D</w:t>
            </w:r>
          </w:p>
        </w:tc>
        <w:tc>
          <w:tcPr>
            <w:tcW w:w="2558" w:type="dxa"/>
            <w:vAlign w:val="center"/>
          </w:tcPr>
          <w:p w14:paraId="1DE9D88F" w14:textId="41FCEDEE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187461"/>
            <w:placeholder>
              <w:docPart w:val="A3D038CBD24A4539B0AE5D65ADE736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B59A0E5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5CB5B1B1" w14:textId="77777777" w:rsidTr="00996D28">
        <w:trPr>
          <w:trHeight w:val="342"/>
          <w:jc w:val="center"/>
        </w:trPr>
        <w:tc>
          <w:tcPr>
            <w:tcW w:w="5113" w:type="dxa"/>
          </w:tcPr>
          <w:p w14:paraId="0E7749E9" w14:textId="1F40A253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704F">
              <w:rPr>
                <w:color w:val="000000" w:themeColor="text1"/>
              </w:rPr>
              <w:t>Vhodný na 100 % pšeničné aj 100</w:t>
            </w:r>
            <w:r>
              <w:rPr>
                <w:color w:val="000000" w:themeColor="text1"/>
              </w:rPr>
              <w:t xml:space="preserve"> </w:t>
            </w:r>
            <w:r w:rsidRPr="0079704F">
              <w:rPr>
                <w:color w:val="000000" w:themeColor="text1"/>
              </w:rPr>
              <w:t>% ražné cestá</w:t>
            </w:r>
          </w:p>
        </w:tc>
        <w:tc>
          <w:tcPr>
            <w:tcW w:w="2558" w:type="dxa"/>
            <w:vAlign w:val="center"/>
          </w:tcPr>
          <w:p w14:paraId="115B375B" w14:textId="0D9FFBFC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2975209"/>
            <w:placeholder>
              <w:docPart w:val="678DCF408DD941E091C567FE37B316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85FCEE0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25334CCC" w14:textId="77777777" w:rsidTr="000A5A73">
        <w:trPr>
          <w:trHeight w:val="342"/>
          <w:jc w:val="center"/>
        </w:trPr>
        <w:tc>
          <w:tcPr>
            <w:tcW w:w="5113" w:type="dxa"/>
          </w:tcPr>
          <w:p w14:paraId="6F99273E" w14:textId="4D929E01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Počet otáčok 1. stupeň (</w:t>
            </w:r>
            <w:proofErr w:type="spellStart"/>
            <w:r w:rsidRPr="00791756">
              <w:t>ot</w:t>
            </w:r>
            <w:proofErr w:type="spellEnd"/>
            <w:r>
              <w:t>.</w:t>
            </w:r>
            <w:r w:rsidRPr="00791756">
              <w:t>/min.) minimálne</w:t>
            </w:r>
          </w:p>
        </w:tc>
        <w:tc>
          <w:tcPr>
            <w:tcW w:w="2558" w:type="dxa"/>
            <w:vAlign w:val="center"/>
          </w:tcPr>
          <w:p w14:paraId="6183676A" w14:textId="0CC473B1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rPr>
                <w:rFonts w:cs="Arial"/>
              </w:rPr>
              <w:t>100</w:t>
            </w:r>
          </w:p>
        </w:tc>
        <w:tc>
          <w:tcPr>
            <w:tcW w:w="2372" w:type="dxa"/>
            <w:vAlign w:val="center"/>
          </w:tcPr>
          <w:p w14:paraId="09232AF2" w14:textId="692ACE68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7F52B4D7" w14:textId="77777777" w:rsidTr="000A5A73">
        <w:trPr>
          <w:trHeight w:val="342"/>
          <w:jc w:val="center"/>
        </w:trPr>
        <w:tc>
          <w:tcPr>
            <w:tcW w:w="5113" w:type="dxa"/>
          </w:tcPr>
          <w:p w14:paraId="4DD7B54F" w14:textId="67971348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t>Počet otáčok 2. stupeň (</w:t>
            </w:r>
            <w:proofErr w:type="spellStart"/>
            <w:r w:rsidRPr="00791756">
              <w:t>ot</w:t>
            </w:r>
            <w:proofErr w:type="spellEnd"/>
            <w:r>
              <w:t>.</w:t>
            </w:r>
            <w:r w:rsidRPr="00791756">
              <w:t>/min.) minimálne</w:t>
            </w:r>
          </w:p>
        </w:tc>
        <w:tc>
          <w:tcPr>
            <w:tcW w:w="2558" w:type="dxa"/>
            <w:vAlign w:val="center"/>
          </w:tcPr>
          <w:p w14:paraId="67536626" w14:textId="29CBA406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rPr>
                <w:rFonts w:cs="Arial"/>
              </w:rPr>
              <w:t>200</w:t>
            </w:r>
          </w:p>
        </w:tc>
        <w:tc>
          <w:tcPr>
            <w:tcW w:w="2372" w:type="dxa"/>
            <w:vAlign w:val="center"/>
          </w:tcPr>
          <w:p w14:paraId="0582A077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2DA5F32A" w14:textId="77777777" w:rsidTr="000A5A73">
        <w:trPr>
          <w:trHeight w:val="342"/>
          <w:jc w:val="center"/>
        </w:trPr>
        <w:tc>
          <w:tcPr>
            <w:tcW w:w="5113" w:type="dxa"/>
          </w:tcPr>
          <w:p w14:paraId="1AE69AB0" w14:textId="04603F1E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rPr>
                <w:rFonts w:cstheme="minorHAnsi"/>
              </w:rPr>
              <w:t>Príkon 1. stupeň (kW) maximálne</w:t>
            </w:r>
          </w:p>
        </w:tc>
        <w:tc>
          <w:tcPr>
            <w:tcW w:w="2558" w:type="dxa"/>
            <w:vAlign w:val="center"/>
          </w:tcPr>
          <w:p w14:paraId="1BC9081D" w14:textId="7B621991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t>10,5</w:t>
            </w:r>
          </w:p>
        </w:tc>
        <w:tc>
          <w:tcPr>
            <w:tcW w:w="2372" w:type="dxa"/>
            <w:vAlign w:val="center"/>
          </w:tcPr>
          <w:p w14:paraId="0A490087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4AEF35C7" w14:textId="77777777" w:rsidTr="000A5A73">
        <w:trPr>
          <w:trHeight w:val="342"/>
          <w:jc w:val="center"/>
        </w:trPr>
        <w:tc>
          <w:tcPr>
            <w:tcW w:w="5113" w:type="dxa"/>
          </w:tcPr>
          <w:p w14:paraId="619B9583" w14:textId="7D7BCE4D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91756">
              <w:rPr>
                <w:rFonts w:cstheme="minorHAnsi"/>
              </w:rPr>
              <w:t>Príkon 2. stupeň (kW) maximálne</w:t>
            </w:r>
          </w:p>
        </w:tc>
        <w:tc>
          <w:tcPr>
            <w:tcW w:w="2558" w:type="dxa"/>
            <w:vAlign w:val="center"/>
          </w:tcPr>
          <w:p w14:paraId="28C3A9C5" w14:textId="11A65F47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t>16,0</w:t>
            </w:r>
          </w:p>
        </w:tc>
        <w:tc>
          <w:tcPr>
            <w:tcW w:w="2372" w:type="dxa"/>
            <w:vAlign w:val="center"/>
          </w:tcPr>
          <w:p w14:paraId="7554A29C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59ED1CF3" w14:textId="77777777" w:rsidTr="000A5A73">
        <w:trPr>
          <w:trHeight w:val="342"/>
          <w:jc w:val="center"/>
        </w:trPr>
        <w:tc>
          <w:tcPr>
            <w:tcW w:w="5113" w:type="dxa"/>
          </w:tcPr>
          <w:p w14:paraId="4BD539B2" w14:textId="36A1F1A6" w:rsidR="000A5A73" w:rsidRDefault="000A5A73" w:rsidP="000A5A7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4E57">
              <w:rPr>
                <w:color w:val="000000" w:themeColor="text1"/>
              </w:rPr>
              <w:t>Šírka stroja (mm) maximálne</w:t>
            </w:r>
          </w:p>
        </w:tc>
        <w:tc>
          <w:tcPr>
            <w:tcW w:w="2558" w:type="dxa"/>
            <w:vAlign w:val="center"/>
          </w:tcPr>
          <w:p w14:paraId="4E1332BC" w14:textId="7DC03263" w:rsidR="000A5A73" w:rsidRDefault="000A5A73" w:rsidP="000A5A7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1756">
              <w:rPr>
                <w:rFonts w:cstheme="minorHAnsi"/>
              </w:rPr>
              <w:t>1 435</w:t>
            </w:r>
          </w:p>
        </w:tc>
        <w:tc>
          <w:tcPr>
            <w:tcW w:w="2372" w:type="dxa"/>
            <w:vAlign w:val="center"/>
          </w:tcPr>
          <w:p w14:paraId="518E44AA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1049FEB5" w14:textId="77777777" w:rsidTr="000A5A73">
        <w:trPr>
          <w:trHeight w:val="342"/>
          <w:jc w:val="center"/>
        </w:trPr>
        <w:tc>
          <w:tcPr>
            <w:tcW w:w="5113" w:type="dxa"/>
          </w:tcPr>
          <w:p w14:paraId="6CFA093A" w14:textId="5159EBF0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Výška stroja (mm) pri zatvorenej hlave maximálne</w:t>
            </w:r>
          </w:p>
        </w:tc>
        <w:tc>
          <w:tcPr>
            <w:tcW w:w="2558" w:type="dxa"/>
            <w:vAlign w:val="center"/>
          </w:tcPr>
          <w:p w14:paraId="4F40F17A" w14:textId="01BD264A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1</w:t>
            </w:r>
            <w:r>
              <w:t xml:space="preserve"> </w:t>
            </w:r>
            <w:r w:rsidRPr="00791756">
              <w:t>390</w:t>
            </w:r>
          </w:p>
        </w:tc>
        <w:tc>
          <w:tcPr>
            <w:tcW w:w="2372" w:type="dxa"/>
            <w:vAlign w:val="center"/>
          </w:tcPr>
          <w:p w14:paraId="097CB575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6ED8451A" w14:textId="77777777" w:rsidTr="000A5A73">
        <w:trPr>
          <w:trHeight w:val="342"/>
          <w:jc w:val="center"/>
        </w:trPr>
        <w:tc>
          <w:tcPr>
            <w:tcW w:w="5113" w:type="dxa"/>
          </w:tcPr>
          <w:p w14:paraId="01BD17E3" w14:textId="50729F07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Výška  stroja (mm) pri otvorenej hlave maximálne</w:t>
            </w:r>
          </w:p>
        </w:tc>
        <w:tc>
          <w:tcPr>
            <w:tcW w:w="2558" w:type="dxa"/>
            <w:vAlign w:val="center"/>
          </w:tcPr>
          <w:p w14:paraId="4E4A006F" w14:textId="584BA796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2</w:t>
            </w:r>
            <w:r>
              <w:t xml:space="preserve"> </w:t>
            </w:r>
            <w:r w:rsidRPr="00791756">
              <w:t>035</w:t>
            </w:r>
          </w:p>
        </w:tc>
        <w:tc>
          <w:tcPr>
            <w:tcW w:w="2372" w:type="dxa"/>
            <w:vAlign w:val="center"/>
          </w:tcPr>
          <w:p w14:paraId="07FF792C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158771C9" w14:textId="77777777" w:rsidTr="000A5A73">
        <w:trPr>
          <w:trHeight w:val="342"/>
          <w:jc w:val="center"/>
        </w:trPr>
        <w:tc>
          <w:tcPr>
            <w:tcW w:w="5113" w:type="dxa"/>
          </w:tcPr>
          <w:p w14:paraId="79DFF885" w14:textId="69690061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Dĺžka stroja (mm) pri otvorených dverách hydrauliky maximálne</w:t>
            </w:r>
          </w:p>
        </w:tc>
        <w:tc>
          <w:tcPr>
            <w:tcW w:w="2558" w:type="dxa"/>
            <w:vAlign w:val="center"/>
          </w:tcPr>
          <w:p w14:paraId="204DECBF" w14:textId="7C406FBD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2</w:t>
            </w:r>
            <w:r>
              <w:t xml:space="preserve"> </w:t>
            </w:r>
            <w:r w:rsidRPr="00791756">
              <w:t>750</w:t>
            </w:r>
          </w:p>
        </w:tc>
        <w:tc>
          <w:tcPr>
            <w:tcW w:w="2372" w:type="dxa"/>
            <w:vAlign w:val="center"/>
          </w:tcPr>
          <w:p w14:paraId="68801A8D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7C5AC901" w14:textId="77777777" w:rsidTr="000A5A73">
        <w:trPr>
          <w:trHeight w:val="342"/>
          <w:jc w:val="center"/>
        </w:trPr>
        <w:tc>
          <w:tcPr>
            <w:tcW w:w="5113" w:type="dxa"/>
          </w:tcPr>
          <w:p w14:paraId="0824E857" w14:textId="4F0B9215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Dĺžka stroja (mm) pri zatvorených dverách hydrauliky maximálne</w:t>
            </w:r>
          </w:p>
        </w:tc>
        <w:tc>
          <w:tcPr>
            <w:tcW w:w="2558" w:type="dxa"/>
            <w:vAlign w:val="center"/>
          </w:tcPr>
          <w:p w14:paraId="0AF20D8D" w14:textId="09F0032D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2 200</w:t>
            </w:r>
          </w:p>
        </w:tc>
        <w:tc>
          <w:tcPr>
            <w:tcW w:w="2372" w:type="dxa"/>
            <w:vAlign w:val="center"/>
          </w:tcPr>
          <w:p w14:paraId="02FE99B1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5419652F" w14:textId="77777777" w:rsidTr="000A5A73">
        <w:trPr>
          <w:trHeight w:val="342"/>
          <w:jc w:val="center"/>
        </w:trPr>
        <w:tc>
          <w:tcPr>
            <w:tcW w:w="5113" w:type="dxa"/>
          </w:tcPr>
          <w:p w14:paraId="41DE23ED" w14:textId="57B69D21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>Hmotnosť (kg) maximálne</w:t>
            </w:r>
          </w:p>
        </w:tc>
        <w:tc>
          <w:tcPr>
            <w:tcW w:w="2558" w:type="dxa"/>
            <w:vAlign w:val="center"/>
          </w:tcPr>
          <w:p w14:paraId="02150F8C" w14:textId="13B6D548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1555</w:t>
            </w:r>
          </w:p>
        </w:tc>
        <w:tc>
          <w:tcPr>
            <w:tcW w:w="2372" w:type="dxa"/>
            <w:vAlign w:val="center"/>
          </w:tcPr>
          <w:p w14:paraId="7D02162B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7848F68D" w14:textId="77777777" w:rsidTr="000A5A73">
        <w:trPr>
          <w:trHeight w:val="342"/>
          <w:jc w:val="center"/>
        </w:trPr>
        <w:tc>
          <w:tcPr>
            <w:tcW w:w="5113" w:type="dxa"/>
          </w:tcPr>
          <w:p w14:paraId="6D4BACB0" w14:textId="6820D9E9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>Hlučnosť (d</w:t>
            </w:r>
            <w:r>
              <w:t>B</w:t>
            </w:r>
            <w:r w:rsidRPr="00791756">
              <w:t>) maximálne</w:t>
            </w:r>
          </w:p>
        </w:tc>
        <w:tc>
          <w:tcPr>
            <w:tcW w:w="2558" w:type="dxa"/>
            <w:vAlign w:val="center"/>
          </w:tcPr>
          <w:p w14:paraId="0B2CDC5E" w14:textId="4F54A6AC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70</w:t>
            </w:r>
          </w:p>
        </w:tc>
        <w:tc>
          <w:tcPr>
            <w:tcW w:w="2372" w:type="dxa"/>
            <w:vAlign w:val="center"/>
          </w:tcPr>
          <w:p w14:paraId="530EC283" w14:textId="77777777" w:rsidR="000A5A73" w:rsidRPr="00B43449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5A73" w14:paraId="278A8F77" w14:textId="77777777" w:rsidTr="000A5A73">
        <w:trPr>
          <w:trHeight w:val="342"/>
          <w:jc w:val="center"/>
        </w:trPr>
        <w:tc>
          <w:tcPr>
            <w:tcW w:w="5113" w:type="dxa"/>
          </w:tcPr>
          <w:p w14:paraId="3729EBF7" w14:textId="7D8AE4F4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Ovládanie stroja vpravo</w:t>
            </w:r>
          </w:p>
        </w:tc>
        <w:tc>
          <w:tcPr>
            <w:tcW w:w="2558" w:type="dxa"/>
            <w:vAlign w:val="center"/>
          </w:tcPr>
          <w:p w14:paraId="5E4E280A" w14:textId="547E67FD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8439773"/>
            <w:placeholder>
              <w:docPart w:val="6C5F5CBFD6B84BEB8075753571BB76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62E225" w14:textId="6A3CBA1B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099E3863" w14:textId="77777777" w:rsidTr="000A5A73">
        <w:trPr>
          <w:trHeight w:val="342"/>
          <w:jc w:val="center"/>
        </w:trPr>
        <w:tc>
          <w:tcPr>
            <w:tcW w:w="5113" w:type="dxa"/>
          </w:tcPr>
          <w:p w14:paraId="09AEA2F9" w14:textId="10683EC9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Hydraulický systém aj s ručnou pumpou pre dvíhanie a zamykanie dieže</w:t>
            </w:r>
          </w:p>
        </w:tc>
        <w:tc>
          <w:tcPr>
            <w:tcW w:w="2558" w:type="dxa"/>
            <w:vAlign w:val="center"/>
          </w:tcPr>
          <w:p w14:paraId="0BAEDCAA" w14:textId="0A3D71C0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21624109"/>
            <w:placeholder>
              <w:docPart w:val="185A99E9E6DD4026A7716E12F69F62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E540DB2" w14:textId="6452BD2F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790321F5" w14:textId="77777777" w:rsidTr="000A5A73">
        <w:trPr>
          <w:trHeight w:val="342"/>
          <w:jc w:val="center"/>
        </w:trPr>
        <w:tc>
          <w:tcPr>
            <w:tcW w:w="5113" w:type="dxa"/>
          </w:tcPr>
          <w:p w14:paraId="15E5F5D3" w14:textId="72418639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rPr>
                <w:rFonts w:eastAsia="Times New Roman" w:cstheme="minorHAnsi"/>
                <w:shd w:val="clear" w:color="auto" w:fill="FAFAFA"/>
                <w:lang w:eastAsia="sk-SK"/>
              </w:rPr>
              <w:t>Softwarové o</w:t>
            </w:r>
            <w:r w:rsidRPr="00791756">
              <w:rPr>
                <w:rFonts w:eastAsia="Times New Roman" w:cstheme="minorHAnsi"/>
                <w:bCs/>
                <w:shd w:val="clear" w:color="auto" w:fill="FAFAFA"/>
                <w:lang w:eastAsia="sk-SK"/>
              </w:rPr>
              <w:t xml:space="preserve">vládanie s digitálnym dotykovým displejom pre jednoduché spúšťanie </w:t>
            </w:r>
          </w:p>
        </w:tc>
        <w:tc>
          <w:tcPr>
            <w:tcW w:w="2558" w:type="dxa"/>
            <w:vAlign w:val="center"/>
          </w:tcPr>
          <w:p w14:paraId="32145A8C" w14:textId="56C730BE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7374291"/>
            <w:placeholder>
              <w:docPart w:val="BE9A56124588490FA59D61BBCDE34A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E27DDB" w14:textId="56200EFE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16CBAFA7" w14:textId="77777777" w:rsidTr="000A5A73">
        <w:trPr>
          <w:trHeight w:val="342"/>
          <w:jc w:val="center"/>
        </w:trPr>
        <w:tc>
          <w:tcPr>
            <w:tcW w:w="5113" w:type="dxa"/>
          </w:tcPr>
          <w:p w14:paraId="083AA753" w14:textId="32A5C290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Bezpečnostná obruč</w:t>
            </w:r>
          </w:p>
        </w:tc>
        <w:tc>
          <w:tcPr>
            <w:tcW w:w="2558" w:type="dxa"/>
            <w:vAlign w:val="center"/>
          </w:tcPr>
          <w:p w14:paraId="4D31BD3F" w14:textId="1C25EA7A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8913108"/>
            <w:placeholder>
              <w:docPart w:val="63BC4C645EE3433A887D11E41D4D67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35E62B" w14:textId="376C58A0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4869E249" w14:textId="77777777" w:rsidTr="000A5A73">
        <w:trPr>
          <w:trHeight w:val="342"/>
          <w:jc w:val="center"/>
        </w:trPr>
        <w:tc>
          <w:tcPr>
            <w:tcW w:w="5113" w:type="dxa"/>
            <w:vAlign w:val="center"/>
          </w:tcPr>
          <w:p w14:paraId="1F1E5DB5" w14:textId="75A10DD4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 xml:space="preserve">Frekvenčný menič otáčok </w:t>
            </w:r>
          </w:p>
        </w:tc>
        <w:tc>
          <w:tcPr>
            <w:tcW w:w="2558" w:type="dxa"/>
            <w:vAlign w:val="center"/>
          </w:tcPr>
          <w:p w14:paraId="6AFD9988" w14:textId="3E9C711B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áno</w:t>
            </w:r>
          </w:p>
        </w:tc>
        <w:sdt>
          <w:sdtPr>
            <w:rPr>
              <w:rFonts w:ascii="Arial" w:hAnsi="Arial" w:cs="Arial"/>
            </w:rPr>
            <w:id w:val="-728991581"/>
            <w:placeholder>
              <w:docPart w:val="A98936E4A4FD4D7A9A63A61BA88BCC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DF7D9C3" w14:textId="34742724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54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1A84E330" w14:textId="77777777" w:rsidTr="000A5A73">
        <w:trPr>
          <w:trHeight w:val="342"/>
          <w:jc w:val="center"/>
        </w:trPr>
        <w:tc>
          <w:tcPr>
            <w:tcW w:w="5113" w:type="dxa"/>
            <w:vAlign w:val="center"/>
          </w:tcPr>
          <w:p w14:paraId="211AD932" w14:textId="12ABF2A7" w:rsidR="000A5A73" w:rsidRDefault="000A5A73" w:rsidP="000A5A73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</w:rPr>
            </w:pPr>
            <w:r w:rsidRPr="00791756">
              <w:t>Stierka vnútornej steny dieže s kontaktným meraním teploty cesta</w:t>
            </w:r>
          </w:p>
        </w:tc>
        <w:tc>
          <w:tcPr>
            <w:tcW w:w="2558" w:type="dxa"/>
            <w:vAlign w:val="center"/>
          </w:tcPr>
          <w:p w14:paraId="1E0B225E" w14:textId="69889BF9" w:rsidR="000A5A73" w:rsidRDefault="000A5A73" w:rsidP="000A5A73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</w:rPr>
            </w:pPr>
            <w:r w:rsidRPr="00791756"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0854DF8160B4A3D84FC8EE524316E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322367" w14:textId="72C616A6" w:rsidR="000A5A73" w:rsidRPr="00B43449" w:rsidRDefault="000A5A73" w:rsidP="000A5A7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5A7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A5A73" w:rsidRDefault="000A5A73" w:rsidP="000A5A7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A5A73" w:rsidRPr="00DD3824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A5A7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A5A73" w:rsidRDefault="000A5A73" w:rsidP="000A5A7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A5A73" w:rsidRPr="00DD3824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A5A7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A5A73" w:rsidRDefault="000A5A73" w:rsidP="000A5A7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A5A73" w:rsidRPr="00DD3824" w:rsidRDefault="000A5A73" w:rsidP="000A5A7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A5A73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038CBD24A4539B0AE5D65ADE73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4108A-211D-410D-89B4-A9620C66A75E}"/>
      </w:docPartPr>
      <w:docPartBody>
        <w:p w:rsidR="00000000" w:rsidRDefault="00EB0375" w:rsidP="00EB0375">
          <w:pPr>
            <w:pStyle w:val="A3D038CBD24A4539B0AE5D65ADE736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8DCF408DD941E091C567FE37B316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8417D-20CE-4E1D-8D05-6DA571E85883}"/>
      </w:docPartPr>
      <w:docPartBody>
        <w:p w:rsidR="00000000" w:rsidRDefault="00EB0375" w:rsidP="00EB0375">
          <w:pPr>
            <w:pStyle w:val="678DCF408DD941E091C567FE37B316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854DF8160B4A3D84FC8EE524316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0FB22-604D-4217-8273-BA948FAFAA9F}"/>
      </w:docPartPr>
      <w:docPartBody>
        <w:p w:rsidR="00000000" w:rsidRDefault="00EB0375" w:rsidP="00EB0375">
          <w:pPr>
            <w:pStyle w:val="D0854DF8160B4A3D84FC8EE524316E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5F5CBFD6B84BEB8075753571BB76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38928A-5FC9-4DC4-902B-86578C487110}"/>
      </w:docPartPr>
      <w:docPartBody>
        <w:p w:rsidR="00000000" w:rsidRDefault="00EB0375" w:rsidP="00EB0375">
          <w:pPr>
            <w:pStyle w:val="6C5F5CBFD6B84BEB8075753571BB76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A99E9E6DD4026A7716E12F69F6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BB2D31-C3EC-425A-9380-02794603DF5E}"/>
      </w:docPartPr>
      <w:docPartBody>
        <w:p w:rsidR="00000000" w:rsidRDefault="00EB0375" w:rsidP="00EB0375">
          <w:pPr>
            <w:pStyle w:val="185A99E9E6DD4026A7716E12F69F62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9A56124588490FA59D61BBCDE34A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2AF021-3383-44FC-A466-51AC705DE35F}"/>
      </w:docPartPr>
      <w:docPartBody>
        <w:p w:rsidR="00000000" w:rsidRDefault="00EB0375" w:rsidP="00EB0375">
          <w:pPr>
            <w:pStyle w:val="BE9A56124588490FA59D61BBCDE34A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BC4C645EE3433A887D11E41D4D67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18ACF-F31D-47BC-9292-70307A7BBB64}"/>
      </w:docPartPr>
      <w:docPartBody>
        <w:p w:rsidR="00000000" w:rsidRDefault="00EB0375" w:rsidP="00EB0375">
          <w:pPr>
            <w:pStyle w:val="63BC4C645EE3433A887D11E41D4D67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8936E4A4FD4D7A9A63A61BA88BCC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71029-F00D-4F1B-9606-D277C709EB39}"/>
      </w:docPartPr>
      <w:docPartBody>
        <w:p w:rsidR="00000000" w:rsidRDefault="00EB0375" w:rsidP="00EB0375">
          <w:pPr>
            <w:pStyle w:val="A98936E4A4FD4D7A9A63A61BA88BCC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6992D5291840A097009A8E6C303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99728-C189-4DE7-AF31-6F0E54700450}"/>
      </w:docPartPr>
      <w:docPartBody>
        <w:p w:rsidR="00000000" w:rsidRDefault="00EB0375" w:rsidP="00EB0375">
          <w:pPr>
            <w:pStyle w:val="926992D5291840A097009A8E6C30397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B77D5E"/>
    <w:rsid w:val="00E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B0375"/>
    <w:rPr>
      <w:color w:val="808080"/>
    </w:rPr>
  </w:style>
  <w:style w:type="paragraph" w:customStyle="1" w:styleId="A99B6D54517F4F3A95EC64D15C325A96">
    <w:name w:val="A99B6D54517F4F3A95EC64D15C325A96"/>
    <w:rsid w:val="00EB0375"/>
    <w:rPr>
      <w:kern w:val="2"/>
      <w14:ligatures w14:val="standardContextual"/>
    </w:rPr>
  </w:style>
  <w:style w:type="paragraph" w:customStyle="1" w:styleId="699F513AEA4C485E96EF94984017BA1D">
    <w:name w:val="699F513AEA4C485E96EF94984017BA1D"/>
    <w:rsid w:val="00EB0375"/>
    <w:rPr>
      <w:kern w:val="2"/>
      <w14:ligatures w14:val="standardContextual"/>
    </w:rPr>
  </w:style>
  <w:style w:type="paragraph" w:customStyle="1" w:styleId="EDA55B9E7FFF4795B75DA3A1A6AD9DF6">
    <w:name w:val="EDA55B9E7FFF4795B75DA3A1A6AD9DF6"/>
    <w:rsid w:val="00EB0375"/>
    <w:rPr>
      <w:kern w:val="2"/>
      <w14:ligatures w14:val="standardContextual"/>
    </w:rPr>
  </w:style>
  <w:style w:type="paragraph" w:customStyle="1" w:styleId="FE738452EEB3463EBA6B9769A47F74C4">
    <w:name w:val="FE738452EEB3463EBA6B9769A47F74C4"/>
    <w:rsid w:val="00574E64"/>
    <w:rPr>
      <w:kern w:val="2"/>
      <w14:ligatures w14:val="standardContextual"/>
    </w:rPr>
  </w:style>
  <w:style w:type="paragraph" w:customStyle="1" w:styleId="89429C46E7FB4D60A897C23FB1498528">
    <w:name w:val="89429C46E7FB4D60A897C23FB1498528"/>
    <w:rsid w:val="00574E64"/>
    <w:rPr>
      <w:kern w:val="2"/>
      <w14:ligatures w14:val="standardContextual"/>
    </w:rPr>
  </w:style>
  <w:style w:type="paragraph" w:customStyle="1" w:styleId="6CB74F788A644F45B49845E5C1A91D6A">
    <w:name w:val="6CB74F788A644F45B49845E5C1A91D6A"/>
    <w:rsid w:val="00574E64"/>
    <w:rPr>
      <w:kern w:val="2"/>
      <w14:ligatures w14:val="standardContextual"/>
    </w:rPr>
  </w:style>
  <w:style w:type="paragraph" w:customStyle="1" w:styleId="BA30167485F1421EA40B7B5BEC970F47">
    <w:name w:val="BA30167485F1421EA40B7B5BEC970F47"/>
    <w:rsid w:val="00574E64"/>
    <w:rPr>
      <w:kern w:val="2"/>
      <w14:ligatures w14:val="standardContextual"/>
    </w:rPr>
  </w:style>
  <w:style w:type="paragraph" w:customStyle="1" w:styleId="3D86A971543D4E08B0B7C01F0EFE5AB2">
    <w:name w:val="3D86A971543D4E08B0B7C01F0EFE5AB2"/>
    <w:rsid w:val="00574E64"/>
    <w:rPr>
      <w:kern w:val="2"/>
      <w14:ligatures w14:val="standardContextual"/>
    </w:rPr>
  </w:style>
  <w:style w:type="paragraph" w:customStyle="1" w:styleId="A3D038CBD24A4539B0AE5D65ADE7366F">
    <w:name w:val="A3D038CBD24A4539B0AE5D65ADE7366F"/>
    <w:rsid w:val="00EB0375"/>
    <w:rPr>
      <w:kern w:val="2"/>
      <w14:ligatures w14:val="standardContextual"/>
    </w:rPr>
  </w:style>
  <w:style w:type="paragraph" w:customStyle="1" w:styleId="C73D869E00C24CC69388F7E75FAEACDA">
    <w:name w:val="C73D869E00C24CC69388F7E75FAEACDA"/>
    <w:rsid w:val="00574E64"/>
    <w:rPr>
      <w:kern w:val="2"/>
      <w14:ligatures w14:val="standardContextual"/>
    </w:rPr>
  </w:style>
  <w:style w:type="paragraph" w:customStyle="1" w:styleId="678DCF408DD941E091C567FE37B3167C">
    <w:name w:val="678DCF408DD941E091C567FE37B3167C"/>
    <w:rsid w:val="00EB0375"/>
    <w:rPr>
      <w:kern w:val="2"/>
      <w14:ligatures w14:val="standardContextual"/>
    </w:rPr>
  </w:style>
  <w:style w:type="paragraph" w:customStyle="1" w:styleId="E4CACF788D2F43DE879B4B00E1DA489A">
    <w:name w:val="E4CACF788D2F43DE879B4B00E1DA489A"/>
    <w:rsid w:val="00EB0375"/>
    <w:rPr>
      <w:kern w:val="2"/>
      <w14:ligatures w14:val="standardContextual"/>
    </w:rPr>
  </w:style>
  <w:style w:type="paragraph" w:customStyle="1" w:styleId="D0854DF8160B4A3D84FC8EE524316E93">
    <w:name w:val="D0854DF8160B4A3D84FC8EE524316E93"/>
    <w:rsid w:val="00EB0375"/>
    <w:rPr>
      <w:kern w:val="2"/>
      <w14:ligatures w14:val="standardContextual"/>
    </w:rPr>
  </w:style>
  <w:style w:type="paragraph" w:customStyle="1" w:styleId="6C5F5CBFD6B84BEB8075753571BB76F1">
    <w:name w:val="6C5F5CBFD6B84BEB8075753571BB76F1"/>
    <w:rsid w:val="00EB0375"/>
    <w:rPr>
      <w:kern w:val="2"/>
      <w14:ligatures w14:val="standardContextual"/>
    </w:rPr>
  </w:style>
  <w:style w:type="paragraph" w:customStyle="1" w:styleId="185A99E9E6DD4026A7716E12F69F6273">
    <w:name w:val="185A99E9E6DD4026A7716E12F69F6273"/>
    <w:rsid w:val="00EB0375"/>
    <w:rPr>
      <w:kern w:val="2"/>
      <w14:ligatures w14:val="standardContextual"/>
    </w:rPr>
  </w:style>
  <w:style w:type="paragraph" w:customStyle="1" w:styleId="BE9A56124588490FA59D61BBCDE34AF0">
    <w:name w:val="BE9A56124588490FA59D61BBCDE34AF0"/>
    <w:rsid w:val="00EB0375"/>
    <w:rPr>
      <w:kern w:val="2"/>
      <w14:ligatures w14:val="standardContextual"/>
    </w:rPr>
  </w:style>
  <w:style w:type="paragraph" w:customStyle="1" w:styleId="63BC4C645EE3433A887D11E41D4D677B">
    <w:name w:val="63BC4C645EE3433A887D11E41D4D677B"/>
    <w:rsid w:val="00EB0375"/>
    <w:rPr>
      <w:kern w:val="2"/>
      <w14:ligatures w14:val="standardContextual"/>
    </w:rPr>
  </w:style>
  <w:style w:type="paragraph" w:customStyle="1" w:styleId="A98936E4A4FD4D7A9A63A61BA88BCC53">
    <w:name w:val="A98936E4A4FD4D7A9A63A61BA88BCC53"/>
    <w:rsid w:val="00EB0375"/>
    <w:rPr>
      <w:kern w:val="2"/>
      <w14:ligatures w14:val="standardContextual"/>
    </w:rPr>
  </w:style>
  <w:style w:type="paragraph" w:customStyle="1" w:styleId="926992D5291840A097009A8E6C30397D">
    <w:name w:val="926992D5291840A097009A8E6C30397D"/>
    <w:rsid w:val="00EB03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2337</Characters>
  <Application>Microsoft Office Word</Application>
  <DocSecurity>0</DocSecurity>
  <Lines>233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2023-07-24T13:45:00Z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