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13AE761F" w14:textId="1770400F" w:rsidR="003C08D3" w:rsidRDefault="008740BA" w:rsidP="002A473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32975153" w14:textId="48563985" w:rsidR="003C08D3" w:rsidRDefault="00B32658" w:rsidP="003C08D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E8AB8E2" w14:textId="77777777" w:rsidR="00B32658" w:rsidRDefault="0058181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krájanie paradajok a uhoriek a technologická linka na spracovanie ovocia</w:t>
            </w:r>
          </w:p>
          <w:p w14:paraId="5AFEFE3D" w14:textId="23721BCF" w:rsidR="0058181C" w:rsidRDefault="0058181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042TT510042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1D639FAB" w:rsidR="00040BFA" w:rsidRPr="00040BFA" w:rsidRDefault="002A4730" w:rsidP="00CC197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4730">
              <w:t>https://josephine.proebiz.com/sk/tender/44167/summary</w:t>
            </w:r>
          </w:p>
        </w:tc>
      </w:tr>
    </w:tbl>
    <w:p w14:paraId="622FADCF" w14:textId="02B45321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E5D587" w14:textId="77777777" w:rsidR="004070CF" w:rsidRDefault="004070CF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368E4035" w:rsidR="00B32658" w:rsidRPr="00950E18" w:rsidRDefault="004070CF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Lis na papier a plasty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15A69998" w14:textId="5AFF09F6" w:rsidR="00D73491" w:rsidRDefault="00D73491" w:rsidP="00D73491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 w:rsidR="004070CF"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 w:rsidR="004070CF">
              <w:rPr>
                <w:rFonts w:ascii="Calibri" w:hAnsi="Calibri"/>
                <w:color w:val="000000"/>
              </w:rPr>
              <w:t xml:space="preserve">, </w:t>
            </w:r>
            <w:r w:rsidR="004070CF">
              <w:rPr>
                <w:rFonts w:asciiTheme="minorHAnsi" w:hAnsiTheme="minorHAnsi" w:cstheme="minorHAnsi"/>
              </w:rPr>
              <w:t>nakoľko ide o jedno samostatné a nezávislé technologické zariadenie</w:t>
            </w:r>
            <w:r w:rsidR="004070CF">
              <w:rPr>
                <w:rFonts w:ascii="Calibri" w:hAnsi="Calibri"/>
                <w:color w:val="000000"/>
              </w:rPr>
              <w:t xml:space="preserve"> a nejedná sa o spojenú zákazku.</w:t>
            </w:r>
          </w:p>
          <w:p w14:paraId="431184E8" w14:textId="36F95109" w:rsidR="00B32658" w:rsidRPr="00F05C63" w:rsidRDefault="00B32658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1F265574" w:rsidR="00B32658" w:rsidRPr="00EA401D" w:rsidRDefault="004070C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Lis na papier a plasty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4E5F5325" w:rsidR="00B32658" w:rsidRPr="005A6706" w:rsidRDefault="004070CF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15 082,5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A059187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5A670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7DE72A9D" w:rsidR="00B32658" w:rsidRPr="005A6706" w:rsidRDefault="003C08D3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5A6706"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</w:t>
            </w:r>
            <w:r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6706"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</w:t>
            </w:r>
            <w:r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A6706" w:rsidRPr="003C08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257B1FF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71D1C49A" w:rsidR="00040BFA" w:rsidRPr="00EA401D" w:rsidRDefault="002A4730" w:rsidP="00040BF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A4730">
              <w:t>https://josephine.proebiz.com/sk/tender/44167/summary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lastRenderedPageBreak/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28B5398A" w:rsidR="000056A2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F03C3E7" w14:textId="77777777" w:rsidR="003C08D3" w:rsidRDefault="003C08D3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DA1CDB6" w14:textId="77777777" w:rsidR="003C08D3" w:rsidRDefault="003C08D3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563084C6" w14:textId="77777777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EE46920" w14:textId="77777777" w:rsidR="003C08D3" w:rsidRDefault="003C08D3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738651F4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3C08D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535DA9E4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3C08D3" w:rsidRPr="003C08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24.07.2023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6BAF2E9D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6F75E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26960E6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275DB49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09CB3FA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7F37451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DB5A4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2A74974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227F0F1" w14:textId="5C7AE0E1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A0F804" w14:textId="3E139736" w:rsidR="002E0B88" w:rsidRDefault="003C08D3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Matúš Bobek             </w:t>
            </w:r>
            <w:r w:rsidR="007C03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7C03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základe splnomocnenia 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  <w:p w14:paraId="7CC416B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413E5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7C9A1B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11A828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3BD50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6C226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8190D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ED92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57EB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275766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6C461DD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8D4D9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7988D14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37EBAFF" w14:textId="589A6EC6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8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9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726C" w14:textId="77777777" w:rsidR="00FE1293" w:rsidRDefault="00FE1293" w:rsidP="008740BA">
      <w:pPr>
        <w:spacing w:after="0" w:line="240" w:lineRule="auto"/>
      </w:pPr>
      <w:r>
        <w:separator/>
      </w:r>
    </w:p>
  </w:endnote>
  <w:endnote w:type="continuationSeparator" w:id="0">
    <w:p w14:paraId="54F158BE" w14:textId="77777777" w:rsidR="00FE1293" w:rsidRDefault="00FE1293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50B1" w14:textId="77777777" w:rsidR="00FE1293" w:rsidRDefault="00FE1293" w:rsidP="008740BA">
      <w:pPr>
        <w:spacing w:after="0" w:line="240" w:lineRule="auto"/>
      </w:pPr>
      <w:r>
        <w:separator/>
      </w:r>
    </w:p>
  </w:footnote>
  <w:footnote w:type="continuationSeparator" w:id="0">
    <w:p w14:paraId="29994E70" w14:textId="77777777" w:rsidR="00FE1293" w:rsidRDefault="00FE1293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  <w:footnote w:id="7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9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40BFA"/>
    <w:rsid w:val="000C4E30"/>
    <w:rsid w:val="000C651D"/>
    <w:rsid w:val="00180C3B"/>
    <w:rsid w:val="00234DDA"/>
    <w:rsid w:val="0024367F"/>
    <w:rsid w:val="00283D79"/>
    <w:rsid w:val="002A4730"/>
    <w:rsid w:val="002E0B88"/>
    <w:rsid w:val="002E29E7"/>
    <w:rsid w:val="00302B34"/>
    <w:rsid w:val="00337311"/>
    <w:rsid w:val="00371C92"/>
    <w:rsid w:val="003C08D3"/>
    <w:rsid w:val="003D4DE1"/>
    <w:rsid w:val="003F171A"/>
    <w:rsid w:val="003F1EEC"/>
    <w:rsid w:val="004070CF"/>
    <w:rsid w:val="00440F64"/>
    <w:rsid w:val="00476669"/>
    <w:rsid w:val="00477D60"/>
    <w:rsid w:val="004D6EC8"/>
    <w:rsid w:val="004F59A6"/>
    <w:rsid w:val="0055291F"/>
    <w:rsid w:val="00553A5E"/>
    <w:rsid w:val="005765EE"/>
    <w:rsid w:val="0058181C"/>
    <w:rsid w:val="005A6706"/>
    <w:rsid w:val="005E6B09"/>
    <w:rsid w:val="00606DE5"/>
    <w:rsid w:val="006357D8"/>
    <w:rsid w:val="00680402"/>
    <w:rsid w:val="0069551C"/>
    <w:rsid w:val="00765C8F"/>
    <w:rsid w:val="00785BDD"/>
    <w:rsid w:val="007C03C3"/>
    <w:rsid w:val="007D00D0"/>
    <w:rsid w:val="007F1CEE"/>
    <w:rsid w:val="0081331B"/>
    <w:rsid w:val="0083764D"/>
    <w:rsid w:val="008740BA"/>
    <w:rsid w:val="008875F4"/>
    <w:rsid w:val="008A438C"/>
    <w:rsid w:val="008F18CC"/>
    <w:rsid w:val="00950E18"/>
    <w:rsid w:val="009C5176"/>
    <w:rsid w:val="009C671A"/>
    <w:rsid w:val="009D4E5D"/>
    <w:rsid w:val="00A12BE6"/>
    <w:rsid w:val="00A62EFE"/>
    <w:rsid w:val="00A65702"/>
    <w:rsid w:val="00AD0F9F"/>
    <w:rsid w:val="00AD1B4D"/>
    <w:rsid w:val="00AE2DB3"/>
    <w:rsid w:val="00B32658"/>
    <w:rsid w:val="00B33A2F"/>
    <w:rsid w:val="00B62A48"/>
    <w:rsid w:val="00C13780"/>
    <w:rsid w:val="00C8105A"/>
    <w:rsid w:val="00CB3639"/>
    <w:rsid w:val="00CC197C"/>
    <w:rsid w:val="00D672D6"/>
    <w:rsid w:val="00D7305F"/>
    <w:rsid w:val="00D73491"/>
    <w:rsid w:val="00D7453E"/>
    <w:rsid w:val="00DC67B5"/>
    <w:rsid w:val="00DD5EE7"/>
    <w:rsid w:val="00E474C2"/>
    <w:rsid w:val="00E91538"/>
    <w:rsid w:val="00E94167"/>
    <w:rsid w:val="00EA40D9"/>
    <w:rsid w:val="00F05C63"/>
    <w:rsid w:val="00F471E5"/>
    <w:rsid w:val="00F47F23"/>
    <w:rsid w:val="00FC0C0E"/>
    <w:rsid w:val="00FC4864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0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17</cp:revision>
  <dcterms:created xsi:type="dcterms:W3CDTF">2022-11-16T14:07:00Z</dcterms:created>
  <dcterms:modified xsi:type="dcterms:W3CDTF">2023-07-24T13:20:00Z</dcterms:modified>
</cp:coreProperties>
</file>