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1D75C3E7" w:rsidR="00ED1669" w:rsidRPr="004432F4"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 xml:space="preserve">ks nového, nepoužívaného </w:t>
      </w:r>
      <w:r>
        <w:rPr>
          <w:sz w:val="24"/>
          <w:szCs w:val="24"/>
        </w:rPr>
        <w:t>technologického zariadenia – Lisu na papier a plasty</w:t>
      </w:r>
      <w:r w:rsidRPr="00F04E89">
        <w:rPr>
          <w:sz w:val="24"/>
          <w:szCs w:val="24"/>
        </w:rPr>
        <w:t>, ktoré spĺňa minimálne technické požiadavky:</w:t>
      </w:r>
    </w:p>
    <w:tbl>
      <w:tblPr>
        <w:tblW w:w="9062" w:type="dxa"/>
        <w:tblCellMar>
          <w:left w:w="70" w:type="dxa"/>
          <w:right w:w="70" w:type="dxa"/>
        </w:tblCellMar>
        <w:tblLook w:val="04A0" w:firstRow="1" w:lastRow="0" w:firstColumn="1" w:lastColumn="0" w:noHBand="0" w:noVBand="1"/>
      </w:tblPr>
      <w:tblGrid>
        <w:gridCol w:w="3109"/>
        <w:gridCol w:w="3523"/>
        <w:gridCol w:w="2430"/>
      </w:tblGrid>
      <w:tr w:rsidR="00FE371D" w:rsidRPr="00FE371D" w14:paraId="0D8E4FB8" w14:textId="77777777" w:rsidTr="00557199">
        <w:trPr>
          <w:trHeight w:val="1344"/>
        </w:trPr>
        <w:tc>
          <w:tcPr>
            <w:tcW w:w="3109" w:type="dxa"/>
            <w:tcBorders>
              <w:top w:val="single" w:sz="8" w:space="0" w:color="auto"/>
              <w:left w:val="single" w:sz="8" w:space="0" w:color="auto"/>
              <w:bottom w:val="nil"/>
              <w:right w:val="dashed" w:sz="4" w:space="0" w:color="auto"/>
            </w:tcBorders>
            <w:shd w:val="clear" w:color="000000" w:fill="D9D9D9"/>
            <w:noWrap/>
            <w:vAlign w:val="center"/>
            <w:hideMark/>
          </w:tcPr>
          <w:p w14:paraId="43D4E715" w14:textId="77777777" w:rsidR="00FE371D" w:rsidRPr="00FE371D" w:rsidRDefault="00FE371D" w:rsidP="00557199">
            <w:pPr>
              <w:spacing w:after="0" w:line="240" w:lineRule="auto"/>
              <w:jc w:val="center"/>
              <w:rPr>
                <w:rFonts w:eastAsia="Times New Roman" w:cstheme="minorHAnsi"/>
                <w:b/>
                <w:bCs/>
                <w:color w:val="000000"/>
                <w:sz w:val="24"/>
                <w:szCs w:val="24"/>
                <w:lang w:eastAsia="sk-SK"/>
              </w:rPr>
            </w:pPr>
            <w:r w:rsidRPr="00FE371D">
              <w:rPr>
                <w:rFonts w:eastAsia="Times New Roman" w:cstheme="minorHAnsi"/>
                <w:b/>
                <w:bCs/>
                <w:color w:val="000000"/>
                <w:sz w:val="24"/>
                <w:szCs w:val="24"/>
                <w:lang w:eastAsia="sk-SK"/>
              </w:rPr>
              <w:t>Vymedzenie častí/položky</w:t>
            </w:r>
          </w:p>
        </w:tc>
        <w:tc>
          <w:tcPr>
            <w:tcW w:w="3523" w:type="dxa"/>
            <w:tcBorders>
              <w:top w:val="single" w:sz="8" w:space="0" w:color="auto"/>
              <w:left w:val="nil"/>
              <w:bottom w:val="nil"/>
              <w:right w:val="dashed" w:sz="4" w:space="0" w:color="auto"/>
            </w:tcBorders>
            <w:shd w:val="clear" w:color="000000" w:fill="D9D9D9"/>
            <w:vAlign w:val="center"/>
            <w:hideMark/>
          </w:tcPr>
          <w:p w14:paraId="59B1E8AB" w14:textId="77777777" w:rsidR="00FE371D" w:rsidRPr="00FE371D" w:rsidRDefault="00FE371D" w:rsidP="00557199">
            <w:pPr>
              <w:spacing w:after="0" w:line="240" w:lineRule="auto"/>
              <w:jc w:val="center"/>
              <w:rPr>
                <w:rFonts w:eastAsia="Times New Roman" w:cstheme="minorHAnsi"/>
                <w:b/>
                <w:bCs/>
                <w:color w:val="000000"/>
                <w:sz w:val="24"/>
                <w:szCs w:val="24"/>
                <w:lang w:eastAsia="sk-SK"/>
              </w:rPr>
            </w:pPr>
            <w:r w:rsidRPr="00FE371D">
              <w:rPr>
                <w:rFonts w:eastAsia="Times New Roman" w:cstheme="minorHAnsi"/>
                <w:b/>
                <w:bCs/>
                <w:color w:val="000000"/>
                <w:sz w:val="24"/>
                <w:szCs w:val="24"/>
                <w:lang w:eastAsia="sk-SK"/>
              </w:rPr>
              <w:t>Opis technická/ Technická špecifikácia požadované technické parametre</w:t>
            </w:r>
          </w:p>
        </w:tc>
        <w:tc>
          <w:tcPr>
            <w:tcW w:w="2430" w:type="dxa"/>
            <w:tcBorders>
              <w:top w:val="single" w:sz="8" w:space="0" w:color="auto"/>
              <w:left w:val="nil"/>
              <w:bottom w:val="nil"/>
              <w:right w:val="single" w:sz="8" w:space="0" w:color="auto"/>
            </w:tcBorders>
            <w:shd w:val="clear" w:color="000000" w:fill="D9D9D9"/>
            <w:vAlign w:val="center"/>
            <w:hideMark/>
          </w:tcPr>
          <w:p w14:paraId="1937D25F" w14:textId="77777777" w:rsidR="00FE371D" w:rsidRPr="00FE371D" w:rsidRDefault="00FE371D" w:rsidP="00557199">
            <w:pPr>
              <w:spacing w:after="0" w:line="240" w:lineRule="auto"/>
              <w:jc w:val="center"/>
              <w:rPr>
                <w:rFonts w:eastAsia="Times New Roman" w:cstheme="minorHAnsi"/>
                <w:b/>
                <w:bCs/>
                <w:color w:val="000000"/>
                <w:sz w:val="24"/>
                <w:szCs w:val="24"/>
                <w:lang w:eastAsia="sk-SK"/>
              </w:rPr>
            </w:pPr>
            <w:r w:rsidRPr="00FE371D">
              <w:rPr>
                <w:rFonts w:eastAsia="Times New Roman" w:cstheme="minorHAnsi"/>
                <w:b/>
                <w:bCs/>
                <w:color w:val="000000"/>
                <w:sz w:val="24"/>
                <w:szCs w:val="24"/>
                <w:lang w:eastAsia="sk-SK"/>
              </w:rPr>
              <w:t>číselný údaj/Hodnota/ charakteristika parametra - požadovaná hodnota</w:t>
            </w:r>
          </w:p>
        </w:tc>
      </w:tr>
      <w:tr w:rsidR="00FE371D" w:rsidRPr="00FE371D" w14:paraId="631A6A41" w14:textId="77777777" w:rsidTr="00557199">
        <w:trPr>
          <w:trHeight w:val="312"/>
        </w:trPr>
        <w:tc>
          <w:tcPr>
            <w:tcW w:w="3109"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27950B14" w14:textId="77777777" w:rsidR="00FE371D" w:rsidRPr="00FE371D" w:rsidRDefault="00FE371D" w:rsidP="00557199">
            <w:pPr>
              <w:spacing w:after="0" w:line="240" w:lineRule="auto"/>
              <w:jc w:val="center"/>
              <w:rPr>
                <w:rFonts w:eastAsia="Times New Roman" w:cstheme="minorHAnsi"/>
                <w:color w:val="000000"/>
                <w:sz w:val="24"/>
                <w:szCs w:val="24"/>
                <w:lang w:eastAsia="sk-SK"/>
              </w:rPr>
            </w:pPr>
            <w:r w:rsidRPr="00FE371D">
              <w:rPr>
                <w:rFonts w:eastAsia="Times New Roman" w:cstheme="minorHAnsi"/>
                <w:color w:val="000000"/>
                <w:sz w:val="24"/>
                <w:szCs w:val="24"/>
                <w:lang w:eastAsia="sk-SK"/>
              </w:rPr>
              <w:t>lis na papier a plast</w:t>
            </w:r>
          </w:p>
        </w:tc>
        <w:tc>
          <w:tcPr>
            <w:tcW w:w="3523" w:type="dxa"/>
            <w:tcBorders>
              <w:top w:val="single" w:sz="8" w:space="0" w:color="auto"/>
              <w:left w:val="nil"/>
              <w:bottom w:val="nil"/>
              <w:right w:val="single" w:sz="4" w:space="0" w:color="auto"/>
            </w:tcBorders>
            <w:shd w:val="clear" w:color="000000" w:fill="F2F2F2"/>
            <w:noWrap/>
            <w:vAlign w:val="bottom"/>
            <w:hideMark/>
          </w:tcPr>
          <w:p w14:paraId="1BD6D1D0"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 xml:space="preserve">postavenie </w:t>
            </w:r>
          </w:p>
        </w:tc>
        <w:tc>
          <w:tcPr>
            <w:tcW w:w="2430" w:type="dxa"/>
            <w:tcBorders>
              <w:top w:val="single" w:sz="8" w:space="0" w:color="auto"/>
              <w:left w:val="nil"/>
              <w:bottom w:val="nil"/>
              <w:right w:val="single" w:sz="4" w:space="0" w:color="auto"/>
            </w:tcBorders>
            <w:shd w:val="clear" w:color="000000" w:fill="F2F2F2"/>
            <w:noWrap/>
            <w:vAlign w:val="bottom"/>
            <w:hideMark/>
          </w:tcPr>
          <w:p w14:paraId="1B3BE05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vertikálne</w:t>
            </w:r>
          </w:p>
        </w:tc>
      </w:tr>
      <w:tr w:rsidR="00FE371D" w:rsidRPr="00FE371D" w14:paraId="5A9C05E8"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076B3B19"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single" w:sz="4" w:space="0" w:color="auto"/>
              <w:left w:val="nil"/>
              <w:bottom w:val="single" w:sz="4" w:space="0" w:color="auto"/>
              <w:right w:val="single" w:sz="4" w:space="0" w:color="auto"/>
            </w:tcBorders>
            <w:shd w:val="clear" w:color="000000" w:fill="F2F2F2"/>
            <w:noWrap/>
            <w:vAlign w:val="bottom"/>
            <w:hideMark/>
          </w:tcPr>
          <w:p w14:paraId="37C6EEBF"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 xml:space="preserve">rozmery max. </w:t>
            </w:r>
          </w:p>
        </w:tc>
        <w:tc>
          <w:tcPr>
            <w:tcW w:w="2430" w:type="dxa"/>
            <w:tcBorders>
              <w:top w:val="single" w:sz="4" w:space="0" w:color="auto"/>
              <w:left w:val="nil"/>
              <w:bottom w:val="single" w:sz="4" w:space="0" w:color="auto"/>
              <w:right w:val="single" w:sz="4" w:space="0" w:color="auto"/>
            </w:tcBorders>
            <w:shd w:val="clear" w:color="000000" w:fill="F2F2F2"/>
            <w:noWrap/>
            <w:vAlign w:val="bottom"/>
            <w:hideMark/>
          </w:tcPr>
          <w:p w14:paraId="65C1E5DC"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2,6x1, 6x1 m</w:t>
            </w:r>
          </w:p>
        </w:tc>
      </w:tr>
      <w:tr w:rsidR="00FE371D" w:rsidRPr="00FE371D" w14:paraId="77125A64"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2E9B7F15"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single" w:sz="4" w:space="0" w:color="auto"/>
              <w:right w:val="single" w:sz="4" w:space="0" w:color="auto"/>
            </w:tcBorders>
            <w:shd w:val="clear" w:color="000000" w:fill="F2F2F2"/>
            <w:noWrap/>
            <w:vAlign w:val="bottom"/>
            <w:hideMark/>
          </w:tcPr>
          <w:p w14:paraId="1E670E64"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rozmery balíka</w:t>
            </w:r>
          </w:p>
        </w:tc>
        <w:tc>
          <w:tcPr>
            <w:tcW w:w="2430" w:type="dxa"/>
            <w:tcBorders>
              <w:top w:val="nil"/>
              <w:left w:val="nil"/>
              <w:bottom w:val="single" w:sz="4" w:space="0" w:color="auto"/>
              <w:right w:val="single" w:sz="4" w:space="0" w:color="auto"/>
            </w:tcBorders>
            <w:shd w:val="clear" w:color="000000" w:fill="F2F2F2"/>
            <w:noWrap/>
            <w:vAlign w:val="bottom"/>
            <w:hideMark/>
          </w:tcPr>
          <w:p w14:paraId="729FC9EC"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100 x 100 x 80 cm</w:t>
            </w:r>
          </w:p>
        </w:tc>
      </w:tr>
      <w:tr w:rsidR="00FE371D" w:rsidRPr="00FE371D" w14:paraId="101876AB"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1622B1AE"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single" w:sz="4" w:space="0" w:color="auto"/>
              <w:right w:val="single" w:sz="4" w:space="0" w:color="auto"/>
            </w:tcBorders>
            <w:shd w:val="clear" w:color="000000" w:fill="F2F2F2"/>
            <w:noWrap/>
            <w:vAlign w:val="bottom"/>
            <w:hideMark/>
          </w:tcPr>
          <w:p w14:paraId="4C0723B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hmotnosť balíka max</w:t>
            </w:r>
          </w:p>
        </w:tc>
        <w:tc>
          <w:tcPr>
            <w:tcW w:w="2430" w:type="dxa"/>
            <w:tcBorders>
              <w:top w:val="nil"/>
              <w:left w:val="nil"/>
              <w:bottom w:val="single" w:sz="4" w:space="0" w:color="auto"/>
              <w:right w:val="single" w:sz="4" w:space="0" w:color="auto"/>
            </w:tcBorders>
            <w:shd w:val="clear" w:color="000000" w:fill="F2F2F2"/>
            <w:noWrap/>
            <w:vAlign w:val="bottom"/>
            <w:hideMark/>
          </w:tcPr>
          <w:p w14:paraId="48F23CEF"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150 kg</w:t>
            </w:r>
          </w:p>
        </w:tc>
      </w:tr>
      <w:tr w:rsidR="00FE371D" w:rsidRPr="00FE371D" w14:paraId="364B957D"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158D296F"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nil"/>
              <w:right w:val="single" w:sz="4" w:space="0" w:color="auto"/>
            </w:tcBorders>
            <w:shd w:val="clear" w:color="000000" w:fill="F2F2F2"/>
            <w:noWrap/>
            <w:vAlign w:val="bottom"/>
            <w:hideMark/>
          </w:tcPr>
          <w:p w14:paraId="637B3A5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čas cyklu max.</w:t>
            </w:r>
          </w:p>
        </w:tc>
        <w:tc>
          <w:tcPr>
            <w:tcW w:w="2430" w:type="dxa"/>
            <w:tcBorders>
              <w:top w:val="nil"/>
              <w:left w:val="nil"/>
              <w:bottom w:val="nil"/>
              <w:right w:val="single" w:sz="4" w:space="0" w:color="auto"/>
            </w:tcBorders>
            <w:shd w:val="clear" w:color="000000" w:fill="F2F2F2"/>
            <w:noWrap/>
            <w:vAlign w:val="bottom"/>
            <w:hideMark/>
          </w:tcPr>
          <w:p w14:paraId="097A5CED"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40 s</w:t>
            </w:r>
          </w:p>
        </w:tc>
      </w:tr>
      <w:tr w:rsidR="00FE371D" w:rsidRPr="00FE371D" w14:paraId="08A6D558"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0CB2A864"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single" w:sz="4" w:space="0" w:color="auto"/>
              <w:left w:val="nil"/>
              <w:bottom w:val="single" w:sz="4" w:space="0" w:color="auto"/>
              <w:right w:val="single" w:sz="4" w:space="0" w:color="auto"/>
            </w:tcBorders>
            <w:shd w:val="clear" w:color="000000" w:fill="F2F2F2"/>
            <w:noWrap/>
            <w:vAlign w:val="bottom"/>
            <w:hideMark/>
          </w:tcPr>
          <w:p w14:paraId="3CF2BED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napájanie</w:t>
            </w:r>
          </w:p>
        </w:tc>
        <w:tc>
          <w:tcPr>
            <w:tcW w:w="2430" w:type="dxa"/>
            <w:tcBorders>
              <w:top w:val="single" w:sz="4" w:space="0" w:color="auto"/>
              <w:left w:val="nil"/>
              <w:bottom w:val="single" w:sz="4" w:space="0" w:color="auto"/>
              <w:right w:val="single" w:sz="4" w:space="0" w:color="auto"/>
            </w:tcBorders>
            <w:shd w:val="clear" w:color="000000" w:fill="F2F2F2"/>
            <w:noWrap/>
            <w:vAlign w:val="bottom"/>
            <w:hideMark/>
          </w:tcPr>
          <w:p w14:paraId="47905F5A"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220 V</w:t>
            </w:r>
          </w:p>
        </w:tc>
      </w:tr>
      <w:tr w:rsidR="00FE371D" w:rsidRPr="00FE371D" w14:paraId="2C8300E3" w14:textId="77777777" w:rsidTr="00557199">
        <w:trPr>
          <w:trHeight w:val="21"/>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035335B0"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single" w:sz="4" w:space="0" w:color="auto"/>
              <w:right w:val="single" w:sz="4" w:space="0" w:color="auto"/>
            </w:tcBorders>
            <w:shd w:val="clear" w:color="000000" w:fill="F2F2F2"/>
            <w:noWrap/>
            <w:vAlign w:val="bottom"/>
            <w:hideMark/>
          </w:tcPr>
          <w:p w14:paraId="2A3F5491"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 </w:t>
            </w:r>
          </w:p>
        </w:tc>
        <w:tc>
          <w:tcPr>
            <w:tcW w:w="2430" w:type="dxa"/>
            <w:tcBorders>
              <w:top w:val="nil"/>
              <w:left w:val="nil"/>
              <w:bottom w:val="single" w:sz="4" w:space="0" w:color="auto"/>
              <w:right w:val="single" w:sz="4" w:space="0" w:color="auto"/>
            </w:tcBorders>
            <w:shd w:val="clear" w:color="000000" w:fill="F2F2F2"/>
            <w:noWrap/>
            <w:vAlign w:val="bottom"/>
            <w:hideMark/>
          </w:tcPr>
          <w:p w14:paraId="5A9BF7EC"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 </w:t>
            </w:r>
          </w:p>
        </w:tc>
      </w:tr>
      <w:tr w:rsidR="00FE371D" w:rsidRPr="00FE371D" w14:paraId="7CB62D2F"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38C5CA60"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single" w:sz="4" w:space="0" w:color="auto"/>
              <w:right w:val="single" w:sz="4" w:space="0" w:color="auto"/>
            </w:tcBorders>
            <w:shd w:val="clear" w:color="000000" w:fill="F2F2F2"/>
            <w:noWrap/>
            <w:vAlign w:val="bottom"/>
            <w:hideMark/>
          </w:tcPr>
          <w:p w14:paraId="16F18A6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výkon motora min.</w:t>
            </w:r>
          </w:p>
        </w:tc>
        <w:tc>
          <w:tcPr>
            <w:tcW w:w="2430" w:type="dxa"/>
            <w:tcBorders>
              <w:top w:val="nil"/>
              <w:left w:val="nil"/>
              <w:bottom w:val="single" w:sz="4" w:space="0" w:color="auto"/>
              <w:right w:val="single" w:sz="4" w:space="0" w:color="auto"/>
            </w:tcBorders>
            <w:shd w:val="clear" w:color="000000" w:fill="F2F2F2"/>
            <w:noWrap/>
            <w:vAlign w:val="bottom"/>
            <w:hideMark/>
          </w:tcPr>
          <w:p w14:paraId="4B57A733"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1,5 kW</w:t>
            </w:r>
          </w:p>
        </w:tc>
      </w:tr>
      <w:tr w:rsidR="00FE371D" w:rsidRPr="00FE371D" w14:paraId="26C51806" w14:textId="77777777" w:rsidTr="00557199">
        <w:trPr>
          <w:trHeight w:val="312"/>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73F06639"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nil"/>
              <w:left w:val="nil"/>
              <w:bottom w:val="single" w:sz="4" w:space="0" w:color="auto"/>
              <w:right w:val="single" w:sz="4" w:space="0" w:color="auto"/>
            </w:tcBorders>
            <w:shd w:val="clear" w:color="000000" w:fill="F2F2F2"/>
            <w:noWrap/>
            <w:vAlign w:val="bottom"/>
            <w:hideMark/>
          </w:tcPr>
          <w:p w14:paraId="688E862D"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Lisovacia sila min.</w:t>
            </w:r>
          </w:p>
        </w:tc>
        <w:tc>
          <w:tcPr>
            <w:tcW w:w="2430" w:type="dxa"/>
            <w:tcBorders>
              <w:top w:val="nil"/>
              <w:left w:val="single" w:sz="4" w:space="0" w:color="auto"/>
              <w:bottom w:val="single" w:sz="4" w:space="0" w:color="auto"/>
              <w:right w:val="single" w:sz="4" w:space="0" w:color="auto"/>
            </w:tcBorders>
            <w:shd w:val="clear" w:color="000000" w:fill="F2F2F2"/>
            <w:noWrap/>
            <w:vAlign w:val="bottom"/>
            <w:hideMark/>
          </w:tcPr>
          <w:p w14:paraId="3EBE54B9"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8 t</w:t>
            </w:r>
          </w:p>
        </w:tc>
      </w:tr>
      <w:tr w:rsidR="00FE371D" w:rsidRPr="00FE371D" w14:paraId="7132A308" w14:textId="77777777" w:rsidTr="00557199">
        <w:trPr>
          <w:trHeight w:val="324"/>
        </w:trPr>
        <w:tc>
          <w:tcPr>
            <w:tcW w:w="3109" w:type="dxa"/>
            <w:vMerge/>
            <w:tcBorders>
              <w:top w:val="single" w:sz="8" w:space="0" w:color="auto"/>
              <w:left w:val="single" w:sz="8" w:space="0" w:color="auto"/>
              <w:bottom w:val="single" w:sz="8" w:space="0" w:color="000000"/>
              <w:right w:val="single" w:sz="4" w:space="0" w:color="auto"/>
            </w:tcBorders>
            <w:vAlign w:val="center"/>
            <w:hideMark/>
          </w:tcPr>
          <w:p w14:paraId="72375759" w14:textId="77777777" w:rsidR="00FE371D" w:rsidRPr="00FE371D" w:rsidRDefault="00FE371D" w:rsidP="00557199">
            <w:pPr>
              <w:spacing w:after="0" w:line="240" w:lineRule="auto"/>
              <w:rPr>
                <w:rFonts w:eastAsia="Times New Roman" w:cstheme="minorHAnsi"/>
                <w:color w:val="000000"/>
                <w:sz w:val="24"/>
                <w:szCs w:val="24"/>
                <w:lang w:eastAsia="sk-SK"/>
              </w:rPr>
            </w:pPr>
          </w:p>
        </w:tc>
        <w:tc>
          <w:tcPr>
            <w:tcW w:w="3523" w:type="dxa"/>
            <w:tcBorders>
              <w:top w:val="single" w:sz="4" w:space="0" w:color="auto"/>
              <w:left w:val="nil"/>
              <w:bottom w:val="single" w:sz="4" w:space="0" w:color="auto"/>
              <w:right w:val="single" w:sz="4" w:space="0" w:color="auto"/>
            </w:tcBorders>
            <w:shd w:val="clear" w:color="000000" w:fill="F2F2F2"/>
            <w:noWrap/>
            <w:vAlign w:val="bottom"/>
            <w:hideMark/>
          </w:tcPr>
          <w:p w14:paraId="501EE1E0" w14:textId="77777777" w:rsidR="00FE371D" w:rsidRPr="00FE371D" w:rsidRDefault="00FE371D" w:rsidP="00557199">
            <w:pPr>
              <w:spacing w:after="0" w:line="240" w:lineRule="auto"/>
              <w:rPr>
                <w:rFonts w:eastAsia="Times New Roman" w:cstheme="minorHAnsi"/>
                <w:sz w:val="24"/>
                <w:szCs w:val="24"/>
                <w:lang w:eastAsia="sk-SK"/>
              </w:rPr>
            </w:pPr>
            <w:proofErr w:type="spellStart"/>
            <w:r w:rsidRPr="00FE371D">
              <w:rPr>
                <w:rFonts w:eastAsia="Times New Roman" w:cstheme="minorHAnsi"/>
                <w:sz w:val="24"/>
                <w:szCs w:val="24"/>
                <w:lang w:eastAsia="sk-SK"/>
              </w:rPr>
              <w:t>plneautomatické</w:t>
            </w:r>
            <w:proofErr w:type="spellEnd"/>
            <w:r w:rsidRPr="00FE371D">
              <w:rPr>
                <w:rFonts w:eastAsia="Times New Roman" w:cstheme="minorHAnsi"/>
                <w:sz w:val="24"/>
                <w:szCs w:val="24"/>
                <w:lang w:eastAsia="sk-SK"/>
              </w:rPr>
              <w:t xml:space="preserve"> vysunutie balíka</w:t>
            </w:r>
          </w:p>
        </w:tc>
        <w:tc>
          <w:tcPr>
            <w:tcW w:w="2430" w:type="dxa"/>
            <w:tcBorders>
              <w:top w:val="nil"/>
              <w:left w:val="nil"/>
              <w:bottom w:val="single" w:sz="4" w:space="0" w:color="auto"/>
              <w:right w:val="single" w:sz="4" w:space="0" w:color="auto"/>
            </w:tcBorders>
            <w:shd w:val="clear" w:color="000000" w:fill="F2F2F2"/>
            <w:noWrap/>
            <w:vAlign w:val="bottom"/>
            <w:hideMark/>
          </w:tcPr>
          <w:p w14:paraId="4BCC219F" w14:textId="77777777" w:rsidR="00FE371D" w:rsidRPr="00FE371D" w:rsidRDefault="00FE371D" w:rsidP="00557199">
            <w:pPr>
              <w:spacing w:after="0" w:line="240" w:lineRule="auto"/>
              <w:rPr>
                <w:rFonts w:eastAsia="Times New Roman" w:cstheme="minorHAnsi"/>
                <w:sz w:val="24"/>
                <w:szCs w:val="24"/>
                <w:lang w:eastAsia="sk-SK"/>
              </w:rPr>
            </w:pPr>
            <w:r w:rsidRPr="00FE371D">
              <w:rPr>
                <w:rFonts w:eastAsia="Times New Roman" w:cstheme="minorHAnsi"/>
                <w:sz w:val="24"/>
                <w:szCs w:val="24"/>
                <w:lang w:eastAsia="sk-SK"/>
              </w:rPr>
              <w:t>áno</w:t>
            </w:r>
          </w:p>
        </w:tc>
      </w:tr>
    </w:tbl>
    <w:p w14:paraId="254E31B0" w14:textId="77777777" w:rsidR="00FE371D" w:rsidRDefault="00FE371D" w:rsidP="005B2D37">
      <w:pPr>
        <w:ind w:left="567"/>
        <w:jc w:val="both"/>
        <w:rPr>
          <w:rFonts w:cstheme="minorHAnsi"/>
          <w:sz w:val="24"/>
          <w:szCs w:val="24"/>
        </w:rPr>
      </w:pPr>
    </w:p>
    <w:p w14:paraId="523470EE" w14:textId="0AAF7009"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Na základe tejto zmluvy sa p</w:t>
      </w:r>
      <w:r w:rsidRPr="004432F4">
        <w:rPr>
          <w:rFonts w:cstheme="minorHAnsi"/>
          <w:sz w:val="24"/>
          <w:szCs w:val="24"/>
        </w:rPr>
        <w:t>redávajúci zaväzuje dodať kupujúcemu technologické zariadenie</w:t>
      </w:r>
      <w:r>
        <w:rPr>
          <w:rFonts w:cstheme="minorHAnsi"/>
          <w:sz w:val="24"/>
          <w:szCs w:val="24"/>
        </w:rPr>
        <w:t xml:space="preserve"> – Lis na papier a plasty, ktorého parametre, typ a výrobca sú uvedené v prílohe č. 1 tejto zmluvy, ktorá tvorí jej neoddeliteľnú súčasť (ďalej len „technologické zariadenie“ a/alebo „predmet plnenia“).</w:t>
      </w:r>
      <w:bookmarkEnd w:id="0"/>
    </w:p>
    <w:p w14:paraId="01040176" w14:textId="77777777" w:rsidR="004432F4" w:rsidRDefault="004432F4" w:rsidP="004432F4">
      <w:pPr>
        <w:pStyle w:val="Odsekzoznamu"/>
        <w:ind w:left="567"/>
        <w:jc w:val="both"/>
        <w:rPr>
          <w:rFonts w:cstheme="minorHAnsi"/>
          <w:sz w:val="24"/>
          <w:szCs w:val="24"/>
        </w:rPr>
      </w:pPr>
    </w:p>
    <w:p w14:paraId="1C9D12EB" w14:textId="53D9E8F5" w:rsidR="00383191" w:rsidRPr="008A7FF2"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 xml:space="preserve">predmetné technologické </w:t>
      </w:r>
      <w:r w:rsidRPr="004432F4">
        <w:rPr>
          <w:rFonts w:cstheme="minorHAnsi"/>
          <w:sz w:val="24"/>
          <w:szCs w:val="24"/>
        </w:rPr>
        <w:t>zariadenie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 xml:space="preserve">predmetného </w:t>
      </w:r>
      <w:r w:rsidR="003828EF" w:rsidRPr="003828EF">
        <w:rPr>
          <w:rFonts w:cstheme="minorHAnsi"/>
          <w:sz w:val="24"/>
          <w:szCs w:val="24"/>
        </w:rPr>
        <w:t xml:space="preserve">technologického zariadenia, </w:t>
      </w:r>
      <w:proofErr w:type="spellStart"/>
      <w:r w:rsidR="003828EF" w:rsidRPr="003828EF">
        <w:rPr>
          <w:rFonts w:cstheme="minorHAnsi"/>
          <w:sz w:val="24"/>
          <w:szCs w:val="24"/>
        </w:rPr>
        <w:t>t.j</w:t>
      </w:r>
      <w:proofErr w:type="spellEnd"/>
      <w:r w:rsidR="003828EF" w:rsidRPr="003828EF">
        <w:rPr>
          <w:rFonts w:cstheme="minorHAnsi"/>
          <w:sz w:val="24"/>
          <w:szCs w:val="24"/>
        </w:rPr>
        <w:t>. jeho umiestnenie a</w:t>
      </w:r>
      <w:r w:rsidR="005B757F">
        <w:rPr>
          <w:rFonts w:cstheme="minorHAnsi"/>
          <w:sz w:val="24"/>
          <w:szCs w:val="24"/>
        </w:rPr>
        <w:t> </w:t>
      </w:r>
      <w:r w:rsidR="003828EF" w:rsidRPr="003828EF">
        <w:rPr>
          <w:rFonts w:cstheme="minorHAnsi"/>
          <w:sz w:val="24"/>
          <w:szCs w:val="24"/>
        </w:rPr>
        <w:t>upevnenie</w:t>
      </w:r>
      <w:r w:rsidR="005B757F">
        <w:rPr>
          <w:rFonts w:cstheme="minorHAnsi"/>
          <w:sz w:val="24"/>
          <w:szCs w:val="24"/>
        </w:rPr>
        <w:t>,</w:t>
      </w:r>
      <w:r w:rsidR="003828EF" w:rsidRPr="003828EF">
        <w:rPr>
          <w:rFonts w:cstheme="minorHAnsi"/>
          <w:sz w:val="24"/>
          <w:szCs w:val="24"/>
        </w:rPr>
        <w:t xml:space="preserve"> zapojenie </w:t>
      </w:r>
      <w:r w:rsidR="003828EF">
        <w:rPr>
          <w:rFonts w:cstheme="minorHAnsi"/>
          <w:sz w:val="24"/>
          <w:szCs w:val="24"/>
        </w:rPr>
        <w:t xml:space="preserve">predmetného </w:t>
      </w:r>
      <w:r w:rsidR="003828EF" w:rsidRPr="003828EF">
        <w:rPr>
          <w:rFonts w:cstheme="minorHAnsi"/>
          <w:sz w:val="24"/>
          <w:szCs w:val="24"/>
        </w:rPr>
        <w:t>technologického zariadenia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566A87" w:rsidRPr="008A7FF2">
        <w:rPr>
          <w:rFonts w:cstheme="minorHAnsi"/>
          <w:sz w:val="24"/>
          <w:szCs w:val="24"/>
        </w:rPr>
        <w:t xml:space="preserve">technologického </w:t>
      </w:r>
      <w:r w:rsidR="004D5146" w:rsidRPr="008A7FF2">
        <w:rPr>
          <w:rFonts w:cstheme="minorHAnsi"/>
          <w:sz w:val="24"/>
          <w:szCs w:val="24"/>
        </w:rPr>
        <w:t xml:space="preserve">zariadenia a vykonanie testu funkčnosti a zaškolenie obsluhy v rozsahu min. 2 hod.. </w:t>
      </w:r>
    </w:p>
    <w:p w14:paraId="50EB80C2" w14:textId="77777777" w:rsidR="00383191" w:rsidRPr="00383191" w:rsidRDefault="00383191" w:rsidP="00383191">
      <w:pPr>
        <w:pStyle w:val="Odsekzoznamu"/>
        <w:rPr>
          <w:rFonts w:cstheme="minorHAnsi"/>
          <w:sz w:val="24"/>
          <w:szCs w:val="24"/>
        </w:rPr>
      </w:pPr>
    </w:p>
    <w:p w14:paraId="662F0D83" w14:textId="1C094119"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Pr="00383191">
        <w:rPr>
          <w:rFonts w:cstheme="minorHAnsi"/>
          <w:sz w:val="24"/>
          <w:szCs w:val="24"/>
        </w:rPr>
        <w:t>technologického  zariadenia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6B021FAE"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Pr>
          <w:rFonts w:cstheme="minorHAnsi"/>
          <w:sz w:val="24"/>
          <w:szCs w:val="24"/>
        </w:rPr>
        <w:t xml:space="preserve">technologického </w:t>
      </w:r>
      <w:r w:rsidRPr="004432F4">
        <w:rPr>
          <w:rFonts w:cstheme="minorHAnsi"/>
          <w:sz w:val="24"/>
          <w:szCs w:val="24"/>
        </w:rPr>
        <w:t xml:space="preserve">zariadenia </w:t>
      </w:r>
      <w:r w:rsidR="00566A87">
        <w:rPr>
          <w:rFonts w:cstheme="minorHAnsi"/>
          <w:sz w:val="24"/>
          <w:szCs w:val="24"/>
        </w:rPr>
        <w:t xml:space="preserve">vykonávať za podmienok stanovených v článku V tejto zmluvy záručný servis </w:t>
      </w:r>
      <w:r w:rsidR="00566A87">
        <w:rPr>
          <w:rFonts w:cstheme="minorHAnsi"/>
          <w:sz w:val="24"/>
          <w:szCs w:val="24"/>
        </w:rPr>
        <w:lastRenderedPageBreak/>
        <w:t xml:space="preserve">technologického zariadenia a </w:t>
      </w:r>
      <w:r w:rsidRPr="004432F4">
        <w:rPr>
          <w:rFonts w:cstheme="minorHAnsi"/>
          <w:sz w:val="24"/>
          <w:szCs w:val="24"/>
        </w:rPr>
        <w:t>previesť na kupujúceho všetky vlastnícke práva k uvedenému technologickému zariadeniu.</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7D6F9486" w14:textId="77777777" w:rsidR="004411B8" w:rsidRPr="004411B8" w:rsidRDefault="004411B8" w:rsidP="004411B8">
      <w:pPr>
        <w:jc w:val="both"/>
        <w:rPr>
          <w:rFonts w:cstheme="minorHAnsi"/>
          <w:sz w:val="24"/>
          <w:szCs w:val="24"/>
        </w:rPr>
      </w:pPr>
    </w:p>
    <w:p w14:paraId="7A76F2C8" w14:textId="77777777" w:rsidR="00383191" w:rsidRPr="00383191" w:rsidRDefault="00383191" w:rsidP="00383191">
      <w:pPr>
        <w:pStyle w:val="Bezriadkovania"/>
        <w:jc w:val="center"/>
        <w:rPr>
          <w:b/>
          <w:bCs/>
          <w:sz w:val="24"/>
          <w:szCs w:val="24"/>
        </w:rPr>
      </w:pPr>
      <w:r w:rsidRPr="00383191">
        <w:rPr>
          <w:b/>
          <w:bCs/>
          <w:sz w:val="24"/>
          <w:szCs w:val="24"/>
        </w:rPr>
        <w:t>Čl. III</w:t>
      </w:r>
    </w:p>
    <w:p w14:paraId="2CC5E089" w14:textId="1DCE5432" w:rsidR="00383191" w:rsidRDefault="00383191" w:rsidP="00383191">
      <w:pPr>
        <w:pStyle w:val="Bezriadkovania"/>
        <w:jc w:val="center"/>
        <w:rPr>
          <w:b/>
          <w:bCs/>
          <w:sz w:val="24"/>
          <w:szCs w:val="24"/>
        </w:rPr>
      </w:pPr>
      <w:r>
        <w:rPr>
          <w:b/>
          <w:bCs/>
          <w:sz w:val="24"/>
          <w:szCs w:val="24"/>
        </w:rPr>
        <w:t>Lehota a podmienky dodania technologického zariadenia</w:t>
      </w:r>
    </w:p>
    <w:p w14:paraId="0F80B651" w14:textId="57DF0516" w:rsidR="00383191" w:rsidRDefault="00383191" w:rsidP="00383191">
      <w:pPr>
        <w:pStyle w:val="Bezriadkovania"/>
        <w:jc w:val="center"/>
        <w:rPr>
          <w:b/>
          <w:bCs/>
          <w:sz w:val="24"/>
          <w:szCs w:val="24"/>
        </w:rPr>
      </w:pPr>
    </w:p>
    <w:p w14:paraId="3D5D7052" w14:textId="084D0F01" w:rsidR="00BA2738" w:rsidRPr="008A7FF2"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8A7FF2">
        <w:rPr>
          <w:rFonts w:cstheme="minorHAnsi"/>
          <w:sz w:val="24"/>
          <w:szCs w:val="24"/>
        </w:rPr>
        <w:t>3</w:t>
      </w:r>
      <w:r w:rsidRPr="00BA2738">
        <w:rPr>
          <w:rFonts w:cstheme="minorHAnsi"/>
          <w:sz w:val="24"/>
          <w:szCs w:val="24"/>
        </w:rPr>
        <w:t xml:space="preserve"> (slovom: </w:t>
      </w:r>
      <w:r w:rsidR="008A7FF2">
        <w:rPr>
          <w:rFonts w:cstheme="minorHAnsi"/>
          <w:sz w:val="24"/>
          <w:szCs w:val="24"/>
        </w:rPr>
        <w:t>troch</w:t>
      </w:r>
      <w:r w:rsidRPr="00BA2738">
        <w:rPr>
          <w:rFonts w:cstheme="minorHAnsi"/>
          <w:sz w:val="24"/>
          <w:szCs w:val="24"/>
        </w:rPr>
        <w:t xml:space="preserve">) </w:t>
      </w:r>
      <w:r w:rsidRPr="008A7FF2">
        <w:rPr>
          <w:rFonts w:cstheme="minorHAnsi"/>
          <w:sz w:val="24"/>
          <w:szCs w:val="24"/>
        </w:rPr>
        <w:t xml:space="preserve">mesiacov odo </w:t>
      </w:r>
      <w:r w:rsidRPr="008A7FF2">
        <w:rPr>
          <w:sz w:val="24"/>
          <w:szCs w:val="24"/>
        </w:rPr>
        <w:t xml:space="preserve"> dňa nasledujúceho po dni, v ktorom nadobudne táto zmluva účinnosť</w:t>
      </w:r>
      <w:r w:rsidR="005B757F" w:rsidRPr="008A7FF2">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10174658"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technologického zariadenia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77777777"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3828EF">
        <w:rPr>
          <w:sz w:val="24"/>
          <w:szCs w:val="24"/>
        </w:rPr>
        <w:t>technologického zariadenia</w:t>
      </w:r>
      <w:r w:rsidRPr="00383191">
        <w:rPr>
          <w:sz w:val="24"/>
          <w:szCs w:val="24"/>
        </w:rPr>
        <w:t>,  alebo nemožnosť dodania</w:t>
      </w:r>
      <w:r w:rsidR="003828EF">
        <w:rPr>
          <w:sz w:val="24"/>
          <w:szCs w:val="24"/>
        </w:rPr>
        <w:t xml:space="preserve"> technologického zariadenia</w:t>
      </w:r>
      <w:r w:rsidRPr="00383191">
        <w:rPr>
          <w:sz w:val="24"/>
          <w:szCs w:val="24"/>
        </w:rPr>
        <w:t>.</w:t>
      </w:r>
    </w:p>
    <w:p w14:paraId="2F2B3D74" w14:textId="77777777" w:rsidR="003419DA" w:rsidRPr="003419DA" w:rsidRDefault="003419DA" w:rsidP="003419DA">
      <w:pPr>
        <w:pStyle w:val="Odsekzoznamu"/>
        <w:rPr>
          <w:rFonts w:cstheme="minorHAnsi"/>
          <w:sz w:val="24"/>
          <w:szCs w:val="24"/>
        </w:rPr>
      </w:pPr>
    </w:p>
    <w:p w14:paraId="6A081002" w14:textId="13397AE2" w:rsidR="003419DA" w:rsidRDefault="003419DA" w:rsidP="003419DA">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d a musí spĺňať všetky funkčné a platnými normami predpísané vlastnosti. Súčasťou dodania technologického zariadenia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technologického zariadenia. Bez týchto</w:t>
      </w:r>
      <w:r>
        <w:rPr>
          <w:rFonts w:cstheme="minorHAnsi"/>
          <w:sz w:val="24"/>
          <w:szCs w:val="24"/>
        </w:rPr>
        <w:t xml:space="preserve"> </w:t>
      </w:r>
      <w:r w:rsidRPr="003419DA">
        <w:rPr>
          <w:rFonts w:cstheme="minorHAnsi"/>
          <w:sz w:val="24"/>
          <w:szCs w:val="24"/>
        </w:rPr>
        <w:t>dokladov sa bude mať za to, že</w:t>
      </w:r>
      <w:r w:rsidR="005B757F">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p>
    <w:p w14:paraId="68C72517" w14:textId="77777777" w:rsidR="00506199" w:rsidRDefault="00506199" w:rsidP="00506199">
      <w:pPr>
        <w:pStyle w:val="Odsekzoznamu"/>
        <w:ind w:left="567"/>
        <w:jc w:val="both"/>
        <w:rPr>
          <w:rFonts w:cstheme="minorHAnsi"/>
          <w:sz w:val="24"/>
          <w:szCs w:val="24"/>
        </w:rPr>
      </w:pPr>
    </w:p>
    <w:p w14:paraId="3AE6CFC7" w14:textId="77777777" w:rsidR="00506199" w:rsidRPr="001275AF" w:rsidRDefault="00506199" w:rsidP="00506199">
      <w:pPr>
        <w:pStyle w:val="Odsekzoznamu"/>
        <w:numPr>
          <w:ilvl w:val="0"/>
          <w:numId w:val="6"/>
        </w:numPr>
        <w:ind w:left="567" w:hanging="567"/>
        <w:jc w:val="both"/>
        <w:rPr>
          <w:rFonts w:cstheme="minorHAnsi"/>
          <w:sz w:val="24"/>
          <w:szCs w:val="24"/>
        </w:rPr>
      </w:pPr>
      <w:r w:rsidRPr="00BA2738">
        <w:rPr>
          <w:rFonts w:cstheme="minorHAnsi"/>
          <w:sz w:val="24"/>
          <w:szCs w:val="24"/>
        </w:rPr>
        <w:t>Predávajúci je povinný písomne oznámiť kupujúcemu, že je pripravený zrealizovať dodávku technologického zariadenia, a to najmenej 14 (slovom štrnásť) kalendárnych dní vopred</w:t>
      </w:r>
      <w:r>
        <w:rPr>
          <w:rFonts w:cstheme="minorHAnsi"/>
          <w:sz w:val="24"/>
          <w:szCs w:val="24"/>
        </w:rPr>
        <w:t>, ak sa zmluvné strany nedohodnú inak</w:t>
      </w:r>
      <w:r w:rsidRPr="00BA2738">
        <w:rPr>
          <w:rFonts w:cstheme="minorHAnsi"/>
          <w:sz w:val="24"/>
          <w:szCs w:val="24"/>
        </w:rPr>
        <w:t>.</w:t>
      </w:r>
      <w:r>
        <w:rPr>
          <w:rFonts w:cstheme="minorHAnsi"/>
          <w:sz w:val="24"/>
          <w:szCs w:val="24"/>
        </w:rPr>
        <w:t xml:space="preserve"> Pre vylúčenie pochybností platí, že na písomné vyhotovenie dodatku sa nevyžaduje.</w:t>
      </w:r>
    </w:p>
    <w:p w14:paraId="43BDD8C3" w14:textId="77777777" w:rsidR="00506199" w:rsidRPr="00BA2738" w:rsidRDefault="00506199" w:rsidP="00506199">
      <w:pPr>
        <w:pStyle w:val="Odsekzoznamu"/>
        <w:rPr>
          <w:rFonts w:cstheme="minorHAnsi"/>
          <w:sz w:val="24"/>
          <w:szCs w:val="24"/>
        </w:rPr>
      </w:pPr>
    </w:p>
    <w:p w14:paraId="13F93114" w14:textId="394D5C78" w:rsidR="001275AF" w:rsidRPr="00506199" w:rsidRDefault="00506199" w:rsidP="00506199">
      <w:pPr>
        <w:pStyle w:val="Odsekzoznamu"/>
        <w:numPr>
          <w:ilvl w:val="0"/>
          <w:numId w:val="6"/>
        </w:numPr>
        <w:ind w:left="567" w:hanging="567"/>
        <w:jc w:val="both"/>
        <w:rPr>
          <w:rFonts w:cstheme="minorHAnsi"/>
          <w:sz w:val="24"/>
          <w:szCs w:val="24"/>
        </w:rPr>
      </w:pPr>
      <w:r w:rsidRPr="00BA2738">
        <w:rPr>
          <w:rFonts w:cstheme="minorHAnsi"/>
          <w:sz w:val="24"/>
          <w:szCs w:val="24"/>
        </w:rPr>
        <w:t>Kupujúci je povinný pri dodržaní podmienok stanovených v tejto zmluve poskytnúť predávajúcemu primeranú súčinnosť</w:t>
      </w:r>
      <w:r>
        <w:rPr>
          <w:rFonts w:cstheme="minorHAnsi"/>
          <w:sz w:val="24"/>
          <w:szCs w:val="24"/>
        </w:rPr>
        <w:t xml:space="preserve"> dodaní technologického zariadenia a jeho montáži (osadení a zapojení) a</w:t>
      </w:r>
      <w:r w:rsidRPr="00BA2738">
        <w:rPr>
          <w:rFonts w:cstheme="minorHAnsi"/>
          <w:sz w:val="24"/>
          <w:szCs w:val="24"/>
        </w:rPr>
        <w:t xml:space="preserve"> pri odovzdaní a prevzatí predmetu </w:t>
      </w:r>
      <w:r>
        <w:rPr>
          <w:rFonts w:cstheme="minorHAnsi"/>
          <w:sz w:val="24"/>
          <w:szCs w:val="24"/>
        </w:rPr>
        <w:t>plnenia</w:t>
      </w:r>
      <w:r w:rsidRPr="00BA2738">
        <w:rPr>
          <w:rFonts w:cstheme="minorHAnsi"/>
          <w:sz w:val="24"/>
          <w:szCs w:val="24"/>
        </w:rPr>
        <w:t>.</w:t>
      </w:r>
      <w:r>
        <w:rPr>
          <w:rFonts w:cstheme="minorHAnsi"/>
          <w:sz w:val="24"/>
          <w:szCs w:val="24"/>
        </w:rPr>
        <w:t xml:space="preserve"> </w:t>
      </w:r>
    </w:p>
    <w:p w14:paraId="5AF76207" w14:textId="77777777" w:rsidR="001275AF" w:rsidRPr="001275AF" w:rsidRDefault="001275AF" w:rsidP="001275AF">
      <w:pPr>
        <w:pStyle w:val="Odsekzoznamu"/>
        <w:rPr>
          <w:rFonts w:cstheme="minorHAnsi"/>
          <w:sz w:val="24"/>
          <w:szCs w:val="24"/>
        </w:rPr>
      </w:pPr>
    </w:p>
    <w:p w14:paraId="2CFA6609" w14:textId="77777777" w:rsidR="00506199" w:rsidRDefault="00506199" w:rsidP="00506199">
      <w:pPr>
        <w:pStyle w:val="Odsekzoznamu"/>
        <w:numPr>
          <w:ilvl w:val="0"/>
          <w:numId w:val="6"/>
        </w:numPr>
        <w:ind w:left="567" w:hanging="567"/>
        <w:jc w:val="both"/>
        <w:rPr>
          <w:sz w:val="24"/>
          <w:szCs w:val="24"/>
        </w:rPr>
      </w:pPr>
      <w:r w:rsidRPr="007D754D">
        <w:rPr>
          <w:sz w:val="24"/>
          <w:szCs w:val="24"/>
        </w:rPr>
        <w:t xml:space="preserve">Predávajúci umožní kupujúcemu alebo ním poverenej osobe (na základe plnomocenstva) vykonať obhliadku technologického zariadenia v každej fáze dodania predmetu plnenia podľa článku II ods. 3 tejto zmluvy až do momentu jeho </w:t>
      </w:r>
      <w:r w:rsidRPr="007D754D">
        <w:rPr>
          <w:sz w:val="24"/>
          <w:szCs w:val="24"/>
        </w:rPr>
        <w:lastRenderedPageBreak/>
        <w:t xml:space="preserve">protokolárneho prevzatia. Pred protokolárnym prevzatím predmetu plnenia je predávajúci povinný vykonať v prítomnosti kupujúceho alebo ním poverenej osoby nastavenie </w:t>
      </w:r>
      <w:r>
        <w:rPr>
          <w:sz w:val="24"/>
          <w:szCs w:val="24"/>
        </w:rPr>
        <w:t xml:space="preserve">technologického </w:t>
      </w:r>
      <w:r w:rsidRPr="007D754D">
        <w:rPr>
          <w:sz w:val="24"/>
          <w:szCs w:val="24"/>
        </w:rPr>
        <w:t>zariadenia a</w:t>
      </w:r>
      <w:r>
        <w:rPr>
          <w:sz w:val="24"/>
          <w:szCs w:val="24"/>
        </w:rPr>
        <w:t> </w:t>
      </w:r>
      <w:r w:rsidRPr="007D754D">
        <w:rPr>
          <w:sz w:val="24"/>
          <w:szCs w:val="24"/>
        </w:rPr>
        <w:t>test</w:t>
      </w:r>
      <w:r>
        <w:rPr>
          <w:sz w:val="24"/>
          <w:szCs w:val="24"/>
        </w:rPr>
        <w:t xml:space="preserve"> jeho</w:t>
      </w:r>
      <w:r w:rsidRPr="007D754D">
        <w:rPr>
          <w:sz w:val="24"/>
          <w:szCs w:val="24"/>
        </w:rPr>
        <w:t xml:space="preserve"> funkčnosti</w:t>
      </w:r>
      <w:r>
        <w:rPr>
          <w:sz w:val="24"/>
          <w:szCs w:val="24"/>
        </w:rPr>
        <w:t>. V prípade, ak zaškolenie obslužného personálu nebude vykonané pred protokolárnym prevzatím (v deň protokolárneho prevzatia) predmetu plnenia, predávajúci je povinný ho vykonať v najbližší pracovný deň po protokolárnom prevzatí predmetu plnenia, ak sa zmluvné strany nedohodnú inak.</w:t>
      </w:r>
    </w:p>
    <w:p w14:paraId="1D293460" w14:textId="77777777" w:rsidR="00506199" w:rsidRPr="007D754D" w:rsidRDefault="00506199" w:rsidP="00506199">
      <w:pPr>
        <w:pStyle w:val="Odsekzoznamu"/>
        <w:ind w:left="567"/>
        <w:jc w:val="both"/>
        <w:rPr>
          <w:rFonts w:cstheme="minorHAnsi"/>
          <w:sz w:val="24"/>
          <w:szCs w:val="24"/>
        </w:rPr>
      </w:pPr>
    </w:p>
    <w:p w14:paraId="50CAF6D4" w14:textId="77777777" w:rsidR="00506199" w:rsidRDefault="00506199" w:rsidP="00506199">
      <w:pPr>
        <w:pStyle w:val="Odsekzoznamu"/>
        <w:numPr>
          <w:ilvl w:val="0"/>
          <w:numId w:val="6"/>
        </w:numPr>
        <w:ind w:left="567" w:hanging="567"/>
        <w:jc w:val="both"/>
        <w:rPr>
          <w:rFonts w:cstheme="minorHAnsi"/>
          <w:sz w:val="24"/>
          <w:szCs w:val="24"/>
        </w:rPr>
      </w:pPr>
      <w:r w:rsidRPr="001275AF">
        <w:rPr>
          <w:sz w:val="24"/>
          <w:szCs w:val="24"/>
        </w:rPr>
        <w:t xml:space="preserve">Vady </w:t>
      </w:r>
      <w:r>
        <w:rPr>
          <w:sz w:val="24"/>
          <w:szCs w:val="24"/>
        </w:rPr>
        <w:t>predmetu plnenia</w:t>
      </w:r>
      <w:r w:rsidRPr="001275AF">
        <w:rPr>
          <w:sz w:val="24"/>
          <w:szCs w:val="24"/>
        </w:rPr>
        <w:t xml:space="preserve"> zistené obhliadkou, uplatnenie nároku z vád, odopretie prevzatia </w:t>
      </w:r>
      <w:r>
        <w:rPr>
          <w:sz w:val="24"/>
          <w:szCs w:val="24"/>
        </w:rPr>
        <w:t>predmetu plnenia</w:t>
      </w:r>
      <w:r w:rsidRPr="001275AF">
        <w:rPr>
          <w:sz w:val="24"/>
          <w:szCs w:val="24"/>
        </w:rPr>
        <w:t xml:space="preserve">, dodanie a prevzatie </w:t>
      </w:r>
      <w:r>
        <w:rPr>
          <w:sz w:val="24"/>
          <w:szCs w:val="24"/>
        </w:rPr>
        <w:t>predmetu plnenia,</w:t>
      </w:r>
      <w:r w:rsidRPr="001275AF">
        <w:rPr>
          <w:sz w:val="24"/>
          <w:szCs w:val="24"/>
        </w:rPr>
        <w:t xml:space="preserve"> prípadne iné rozhodujúce skutočnosti zistené pr</w:t>
      </w:r>
      <w:r>
        <w:rPr>
          <w:sz w:val="24"/>
          <w:szCs w:val="24"/>
        </w:rPr>
        <w:t>i</w:t>
      </w:r>
      <w:r w:rsidRPr="001275AF">
        <w:rPr>
          <w:sz w:val="24"/>
          <w:szCs w:val="24"/>
        </w:rPr>
        <w:t xml:space="preserve"> obhliadke, preberaní </w:t>
      </w:r>
      <w:r>
        <w:rPr>
          <w:sz w:val="24"/>
          <w:szCs w:val="24"/>
        </w:rPr>
        <w:t>predmetu plnenia</w:t>
      </w:r>
      <w:r w:rsidRPr="001275AF">
        <w:rPr>
          <w:sz w:val="24"/>
          <w:szCs w:val="24"/>
        </w:rPr>
        <w:t xml:space="preserve"> sa  uvedú v Protokole o odovzdaní a prevzatí </w:t>
      </w:r>
      <w:r>
        <w:rPr>
          <w:sz w:val="24"/>
          <w:szCs w:val="24"/>
        </w:rPr>
        <w:t>predmetu plnenia</w:t>
      </w:r>
      <w:r w:rsidRPr="001275AF">
        <w:rPr>
          <w:sz w:val="24"/>
          <w:szCs w:val="24"/>
        </w:rPr>
        <w:t xml:space="preserve"> a/alebo dodacom liste. Neoprávnené odopretie prevzatia alebo potvrdenia dodania </w:t>
      </w:r>
      <w:r>
        <w:rPr>
          <w:sz w:val="24"/>
          <w:szCs w:val="24"/>
        </w:rPr>
        <w:t>predmetu plnenia</w:t>
      </w:r>
      <w:r w:rsidRPr="001275AF">
        <w:rPr>
          <w:sz w:val="24"/>
          <w:szCs w:val="24"/>
        </w:rPr>
        <w:t xml:space="preserve"> </w:t>
      </w:r>
      <w:r>
        <w:rPr>
          <w:sz w:val="24"/>
          <w:szCs w:val="24"/>
        </w:rPr>
        <w:t>k</w:t>
      </w:r>
      <w:r w:rsidRPr="001275AF">
        <w:rPr>
          <w:sz w:val="24"/>
          <w:szCs w:val="24"/>
        </w:rPr>
        <w:t xml:space="preserve">upujúcim či odopretie podpisu dokumentu preukazujúceho také prevzatie či dodanie (Protokol o odovzdaní a prevzatí </w:t>
      </w:r>
      <w:r>
        <w:rPr>
          <w:sz w:val="24"/>
          <w:szCs w:val="24"/>
        </w:rPr>
        <w:t>predmetu plnenia</w:t>
      </w:r>
      <w:r w:rsidRPr="001275AF">
        <w:rPr>
          <w:sz w:val="24"/>
          <w:szCs w:val="24"/>
        </w:rPr>
        <w:t xml:space="preserve"> a/alebo dodací list) </w:t>
      </w:r>
      <w:r>
        <w:rPr>
          <w:sz w:val="24"/>
          <w:szCs w:val="24"/>
        </w:rPr>
        <w:t>k</w:t>
      </w:r>
      <w:r w:rsidRPr="001275AF">
        <w:rPr>
          <w:sz w:val="24"/>
          <w:szCs w:val="24"/>
        </w:rPr>
        <w:t xml:space="preserve">upujúcim v rozpore so zmluvou má rovnaké účinky ako prevzatie a potvrdenie dodania </w:t>
      </w:r>
      <w:r>
        <w:rPr>
          <w:sz w:val="24"/>
          <w:szCs w:val="24"/>
        </w:rPr>
        <w:t>predmetu plnenia</w:t>
      </w:r>
      <w:r w:rsidRPr="001275AF">
        <w:rPr>
          <w:sz w:val="24"/>
          <w:szCs w:val="24"/>
        </w:rPr>
        <w:t xml:space="preserve"> </w:t>
      </w:r>
      <w:r>
        <w:rPr>
          <w:sz w:val="24"/>
          <w:szCs w:val="24"/>
        </w:rPr>
        <w:t>k</w:t>
      </w:r>
      <w:r w:rsidRPr="001275AF">
        <w:rPr>
          <w:sz w:val="24"/>
          <w:szCs w:val="24"/>
        </w:rPr>
        <w:t xml:space="preserve">upujúcim, čo </w:t>
      </w:r>
      <w:r>
        <w:rPr>
          <w:sz w:val="24"/>
          <w:szCs w:val="24"/>
        </w:rPr>
        <w:t>p</w:t>
      </w:r>
      <w:r w:rsidRPr="001275AF">
        <w:rPr>
          <w:sz w:val="24"/>
          <w:szCs w:val="24"/>
        </w:rPr>
        <w:t xml:space="preserve">redávajúci vyznačí v príslušnom dokumente preukazujúcom prevzatie či dodanie </w:t>
      </w:r>
      <w:r>
        <w:rPr>
          <w:sz w:val="24"/>
          <w:szCs w:val="24"/>
        </w:rPr>
        <w:t>predmetu plnenia</w:t>
      </w:r>
      <w:r w:rsidRPr="001275AF">
        <w:rPr>
          <w:sz w:val="24"/>
          <w:szCs w:val="24"/>
        </w:rPr>
        <w:t xml:space="preserve">, ktorý v takom prípade podpisuje </w:t>
      </w:r>
      <w:r>
        <w:rPr>
          <w:sz w:val="24"/>
          <w:szCs w:val="24"/>
        </w:rPr>
        <w:t>p</w:t>
      </w:r>
      <w:r w:rsidRPr="001275AF">
        <w:rPr>
          <w:sz w:val="24"/>
          <w:szCs w:val="24"/>
        </w:rPr>
        <w:t>redávajúci sám.</w:t>
      </w:r>
      <w:r w:rsidRPr="004411B8">
        <w:rPr>
          <w:rFonts w:cstheme="minorHAnsi"/>
          <w:sz w:val="24"/>
          <w:szCs w:val="24"/>
        </w:rPr>
        <w:t xml:space="preserve"> </w:t>
      </w:r>
    </w:p>
    <w:p w14:paraId="156C0673" w14:textId="77777777" w:rsidR="00506199" w:rsidRPr="004411B8" w:rsidRDefault="00506199" w:rsidP="00506199">
      <w:pPr>
        <w:pStyle w:val="Odsekzoznamu"/>
        <w:rPr>
          <w:rFonts w:cstheme="minorHAnsi"/>
          <w:sz w:val="24"/>
          <w:szCs w:val="24"/>
        </w:rPr>
      </w:pPr>
    </w:p>
    <w:p w14:paraId="6C401EAD" w14:textId="77777777" w:rsidR="00506199" w:rsidRDefault="00506199" w:rsidP="00506199">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technologického zariadenia stanoveného v tejto zmluve a so všeobecne záväznými technickými normami.</w:t>
      </w:r>
    </w:p>
    <w:p w14:paraId="72E5B5D3" w14:textId="77777777" w:rsidR="00506199" w:rsidRPr="00862988" w:rsidRDefault="00506199" w:rsidP="00506199">
      <w:pPr>
        <w:pStyle w:val="Odsekzoznamu"/>
        <w:rPr>
          <w:sz w:val="24"/>
          <w:szCs w:val="24"/>
        </w:rPr>
      </w:pPr>
    </w:p>
    <w:p w14:paraId="717D5DE7" w14:textId="77777777" w:rsidR="00506199" w:rsidRPr="00862988" w:rsidRDefault="00506199" w:rsidP="00506199">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Pr>
          <w:sz w:val="24"/>
          <w:szCs w:val="24"/>
        </w:rPr>
        <w:t>plnenia</w:t>
      </w:r>
      <w:r w:rsidRPr="00862988">
        <w:rPr>
          <w:sz w:val="24"/>
          <w:szCs w:val="24"/>
        </w:rPr>
        <w:t xml:space="preserve"> alebo nebude v súlade s predloženou požadovanou dokumentáciou.</w:t>
      </w:r>
      <w:r>
        <w:rPr>
          <w:sz w:val="24"/>
          <w:szCs w:val="24"/>
        </w:rPr>
        <w:t xml:space="preserve"> </w:t>
      </w:r>
      <w:r w:rsidRPr="00862988">
        <w:rPr>
          <w:rFonts w:cstheme="minorHAnsi"/>
          <w:sz w:val="24"/>
          <w:szCs w:val="24"/>
        </w:rPr>
        <w:t xml:space="preserve">Kupujúci nemá povinnosť predmet </w:t>
      </w:r>
      <w:r>
        <w:rPr>
          <w:rFonts w:cstheme="minorHAnsi"/>
          <w:sz w:val="24"/>
          <w:szCs w:val="24"/>
        </w:rPr>
        <w:t>plnenia</w:t>
      </w:r>
      <w:r w:rsidRPr="00862988">
        <w:rPr>
          <w:rFonts w:cstheme="minorHAnsi"/>
          <w:sz w:val="24"/>
          <w:szCs w:val="24"/>
        </w:rPr>
        <w:t xml:space="preserve"> prevziať až do doby, pokiaľ predávajúci neodstráni všetky zistené vady. </w:t>
      </w:r>
    </w:p>
    <w:p w14:paraId="718869AA" w14:textId="77777777" w:rsidR="00506199" w:rsidRDefault="00506199" w:rsidP="00506199">
      <w:pPr>
        <w:pStyle w:val="Odsekzoznamu"/>
        <w:ind w:left="567"/>
        <w:jc w:val="both"/>
        <w:rPr>
          <w:rFonts w:cstheme="minorHAnsi"/>
          <w:sz w:val="24"/>
          <w:szCs w:val="24"/>
        </w:rPr>
      </w:pPr>
    </w:p>
    <w:p w14:paraId="194A9D9D" w14:textId="77777777" w:rsidR="00506199" w:rsidRPr="003419DA" w:rsidRDefault="00506199" w:rsidP="00506199">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bude považovaný za odovzdaný až po dodaní a prebratí celého predmetu </w:t>
      </w:r>
      <w:r>
        <w:rPr>
          <w:rFonts w:cstheme="minorHAnsi"/>
          <w:sz w:val="24"/>
          <w:szCs w:val="24"/>
        </w:rPr>
        <w:t xml:space="preserve">plnenia </w:t>
      </w:r>
      <w:r w:rsidRPr="003419DA">
        <w:rPr>
          <w:rFonts w:cstheme="minorHAnsi"/>
          <w:sz w:val="24"/>
          <w:szCs w:val="24"/>
        </w:rPr>
        <w:t>a po odstránení všetkých vád</w:t>
      </w:r>
      <w:r>
        <w:rPr>
          <w:rFonts w:cstheme="minorHAnsi"/>
          <w:sz w:val="24"/>
          <w:szCs w:val="24"/>
        </w:rPr>
        <w:t xml:space="preserve"> uvedených v </w:t>
      </w:r>
      <w:r w:rsidRPr="001275AF">
        <w:rPr>
          <w:sz w:val="24"/>
          <w:szCs w:val="24"/>
        </w:rPr>
        <w:t xml:space="preserve">Protokole o odovzdaní a prevzatí </w:t>
      </w:r>
      <w:r>
        <w:rPr>
          <w:sz w:val="24"/>
          <w:szCs w:val="24"/>
        </w:rPr>
        <w:t>predmetu plnenia</w:t>
      </w:r>
      <w:r w:rsidRPr="001275AF">
        <w:rPr>
          <w:sz w:val="24"/>
          <w:szCs w:val="24"/>
        </w:rPr>
        <w:t xml:space="preserve"> a/alebo dodacom liste</w:t>
      </w:r>
      <w:r w:rsidRPr="003419DA">
        <w:rPr>
          <w:rFonts w:cstheme="minorHAnsi"/>
          <w:sz w:val="24"/>
          <w:szCs w:val="24"/>
        </w:rPr>
        <w:t>.</w:t>
      </w:r>
    </w:p>
    <w:p w14:paraId="5E8D5771" w14:textId="77777777" w:rsidR="00506199" w:rsidRPr="003419DA" w:rsidRDefault="00506199" w:rsidP="00506199">
      <w:pPr>
        <w:pStyle w:val="Odsekzoznamu"/>
        <w:rPr>
          <w:sz w:val="24"/>
          <w:szCs w:val="24"/>
        </w:rPr>
      </w:pPr>
    </w:p>
    <w:p w14:paraId="6F6067DC" w14:textId="77777777" w:rsidR="00506199" w:rsidRPr="00FE5526" w:rsidRDefault="00506199" w:rsidP="00506199">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Pr>
          <w:sz w:val="24"/>
          <w:szCs w:val="24"/>
        </w:rPr>
        <w:t> predmetu plnenia momentom</w:t>
      </w:r>
      <w:r w:rsidRPr="00383191">
        <w:rPr>
          <w:sz w:val="24"/>
          <w:szCs w:val="24"/>
        </w:rPr>
        <w:t xml:space="preserve"> protokolárneho prevzatia </w:t>
      </w:r>
      <w:r>
        <w:rPr>
          <w:sz w:val="24"/>
          <w:szCs w:val="24"/>
        </w:rPr>
        <w:t>predmetu plnenia, ktorý bude bez vád,</w:t>
      </w:r>
      <w:r w:rsidRPr="00383191">
        <w:rPr>
          <w:sz w:val="24"/>
          <w:szCs w:val="24"/>
        </w:rPr>
        <w:t xml:space="preserve"> </w:t>
      </w:r>
      <w:r>
        <w:rPr>
          <w:sz w:val="24"/>
          <w:szCs w:val="24"/>
        </w:rPr>
        <w:t>k</w:t>
      </w:r>
      <w:r w:rsidRPr="00383191">
        <w:rPr>
          <w:sz w:val="24"/>
          <w:szCs w:val="24"/>
        </w:rPr>
        <w:t xml:space="preserve">upujúcim. Nebezpečenstvo vzniku škody na Tovare (poškodenie, strata, zničenie) prechádza na </w:t>
      </w:r>
      <w:r>
        <w:rPr>
          <w:sz w:val="24"/>
          <w:szCs w:val="24"/>
        </w:rPr>
        <w:t>k</w:t>
      </w:r>
      <w:r w:rsidRPr="00383191">
        <w:rPr>
          <w:sz w:val="24"/>
          <w:szCs w:val="24"/>
        </w:rPr>
        <w:t>upujúceho po protokolárnom odovzdaní a prevzatí Tovaru.</w:t>
      </w:r>
    </w:p>
    <w:p w14:paraId="100FE3C8" w14:textId="63E03E60"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1" w:name="_Hlk127863528"/>
      <w:r w:rsidRPr="006A0127">
        <w:rPr>
          <w:b/>
          <w:bCs/>
          <w:sz w:val="24"/>
          <w:szCs w:val="24"/>
        </w:rPr>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1"/>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lastRenderedPageBreak/>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6BAC441C" w14:textId="77777777" w:rsidR="00544FBA" w:rsidRPr="00094A4E" w:rsidRDefault="00544FBA" w:rsidP="00544FBA">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4ABDCAF3" w14:textId="77777777" w:rsidR="00544FBA" w:rsidRPr="00094A4E" w:rsidRDefault="00544FBA" w:rsidP="00544FBA">
      <w:pPr>
        <w:pStyle w:val="Odsekzoznamu"/>
        <w:ind w:left="567"/>
        <w:jc w:val="both"/>
        <w:rPr>
          <w:rFonts w:cstheme="minorHAnsi"/>
          <w:sz w:val="24"/>
          <w:szCs w:val="24"/>
        </w:rPr>
      </w:pPr>
    </w:p>
    <w:p w14:paraId="6E1FB1F4" w14:textId="77777777" w:rsidR="00544FBA" w:rsidRPr="00094A4E" w:rsidRDefault="00544FBA" w:rsidP="00544FBA">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Pr>
          <w:sz w:val="24"/>
          <w:szCs w:val="24"/>
        </w:rPr>
        <w:t>k</w:t>
      </w:r>
      <w:r w:rsidRPr="00094A4E">
        <w:rPr>
          <w:sz w:val="24"/>
          <w:szCs w:val="24"/>
        </w:rPr>
        <w:t xml:space="preserve">úpna cena je úplná, maximálna a záväzná, že v </w:t>
      </w:r>
      <w:r>
        <w:rPr>
          <w:sz w:val="24"/>
          <w:szCs w:val="24"/>
        </w:rPr>
        <w:t>k</w:t>
      </w:r>
      <w:r w:rsidRPr="00094A4E">
        <w:rPr>
          <w:sz w:val="24"/>
          <w:szCs w:val="24"/>
        </w:rPr>
        <w:t xml:space="preserve">úpnej cene sú </w:t>
      </w:r>
      <w:r>
        <w:rPr>
          <w:sz w:val="24"/>
          <w:szCs w:val="24"/>
        </w:rPr>
        <w:t>p</w:t>
      </w:r>
      <w:r w:rsidRPr="00094A4E">
        <w:rPr>
          <w:sz w:val="24"/>
          <w:szCs w:val="24"/>
        </w:rPr>
        <w:t xml:space="preserve">redávajúcim zahrnuté všetky do úvahy prichádzajúce náklady </w:t>
      </w:r>
      <w:r>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2" w:name="_Hlk119938622"/>
      <w:r w:rsidRPr="00094A4E">
        <w:rPr>
          <w:sz w:val="24"/>
          <w:szCs w:val="24"/>
        </w:rPr>
        <w:t>(</w:t>
      </w:r>
      <w:r>
        <w:rPr>
          <w:sz w:val="24"/>
          <w:szCs w:val="24"/>
        </w:rPr>
        <w:t>najmä montáže, osadenia, zapojenia technologického zariadenia do existujúcich rozvodov, testu funkčnosti, zaškolenia obsluhy,</w:t>
      </w:r>
      <w:r w:rsidRPr="00094A4E">
        <w:rPr>
          <w:sz w:val="24"/>
          <w:szCs w:val="24"/>
        </w:rPr>
        <w:t xml:space="preserve"> dopravy </w:t>
      </w:r>
      <w:r>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2"/>
    <w:p w14:paraId="50FACA23" w14:textId="77777777" w:rsidR="00544FBA" w:rsidRPr="00094A4E" w:rsidRDefault="00544FBA" w:rsidP="00544FBA">
      <w:pPr>
        <w:pStyle w:val="Odsekzoznamu"/>
        <w:rPr>
          <w:rFonts w:cstheme="minorHAnsi"/>
          <w:sz w:val="24"/>
          <w:szCs w:val="24"/>
        </w:rPr>
      </w:pPr>
    </w:p>
    <w:p w14:paraId="40297B27" w14:textId="77777777" w:rsidR="00544FBA" w:rsidRPr="00633C92" w:rsidRDefault="00544FBA" w:rsidP="00544FBA">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Pr>
          <w:sz w:val="24"/>
          <w:szCs w:val="24"/>
        </w:rPr>
        <w:t>p</w:t>
      </w:r>
      <w:r w:rsidRPr="00094A4E">
        <w:rPr>
          <w:sz w:val="24"/>
          <w:szCs w:val="24"/>
        </w:rPr>
        <w:t xml:space="preserve">redávajúci získal od </w:t>
      </w:r>
      <w:r>
        <w:rPr>
          <w:sz w:val="24"/>
          <w:szCs w:val="24"/>
        </w:rPr>
        <w:t>k</w:t>
      </w:r>
      <w:r w:rsidRPr="00094A4E">
        <w:rPr>
          <w:sz w:val="24"/>
          <w:szCs w:val="24"/>
        </w:rPr>
        <w:t xml:space="preserve">upujúceho všetky informácie a v ponúknutej </w:t>
      </w:r>
      <w:r>
        <w:rPr>
          <w:sz w:val="24"/>
          <w:szCs w:val="24"/>
        </w:rPr>
        <w:t>k</w:t>
      </w:r>
      <w:r w:rsidRPr="00094A4E">
        <w:rPr>
          <w:sz w:val="24"/>
          <w:szCs w:val="24"/>
        </w:rPr>
        <w:t xml:space="preserve">úpnej cene ich zohľadnil. Predávajúci sa nemôže dovolávať zvýšenia </w:t>
      </w:r>
      <w:r>
        <w:rPr>
          <w:sz w:val="24"/>
          <w:szCs w:val="24"/>
        </w:rPr>
        <w:t>k</w:t>
      </w:r>
      <w:r w:rsidRPr="00094A4E">
        <w:rPr>
          <w:sz w:val="24"/>
          <w:szCs w:val="24"/>
        </w:rPr>
        <w:t xml:space="preserve">úpnej ceny najmä z dôvodu, že mu neboli známe alebo poskytnuté všetky potrebné informácie a podklady. </w:t>
      </w:r>
    </w:p>
    <w:p w14:paraId="12666A3A" w14:textId="77777777" w:rsidR="00544FBA" w:rsidRPr="00633C92" w:rsidRDefault="00544FBA" w:rsidP="00544FBA">
      <w:pPr>
        <w:pStyle w:val="Odsekzoznamu"/>
        <w:rPr>
          <w:rFonts w:cstheme="minorHAnsi"/>
          <w:sz w:val="24"/>
          <w:szCs w:val="24"/>
        </w:rPr>
      </w:pPr>
    </w:p>
    <w:p w14:paraId="7E05EB7D" w14:textId="77777777" w:rsidR="00544FBA" w:rsidRDefault="00544FBA" w:rsidP="00544FBA">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Pr>
          <w:rFonts w:cstheme="minorHAnsi"/>
          <w:sz w:val="24"/>
          <w:szCs w:val="24"/>
        </w:rPr>
        <w:t>, ktorý nebude obsahovať uvedenie vád</w:t>
      </w:r>
      <w:r w:rsidRPr="00633C92">
        <w:rPr>
          <w:rFonts w:cstheme="minorHAnsi"/>
          <w:sz w:val="24"/>
          <w:szCs w:val="24"/>
        </w:rPr>
        <w:t>.</w:t>
      </w:r>
    </w:p>
    <w:p w14:paraId="442811FF" w14:textId="77777777" w:rsidR="00544FBA" w:rsidRPr="00633C92" w:rsidRDefault="00544FBA" w:rsidP="00544FBA">
      <w:pPr>
        <w:pStyle w:val="Odsekzoznamu"/>
        <w:rPr>
          <w:rFonts w:cstheme="minorHAnsi"/>
          <w:sz w:val="24"/>
          <w:szCs w:val="24"/>
        </w:rPr>
      </w:pPr>
    </w:p>
    <w:p w14:paraId="50473994" w14:textId="77777777" w:rsidR="00544FBA" w:rsidRDefault="00544FBA" w:rsidP="00544FBA">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Pr>
          <w:rFonts w:cstheme="minorHAnsi"/>
          <w:sz w:val="24"/>
          <w:szCs w:val="24"/>
        </w:rPr>
        <w:t>preukázateľného</w:t>
      </w:r>
      <w:r w:rsidRPr="00633C92">
        <w:rPr>
          <w:rFonts w:cstheme="minorHAnsi"/>
          <w:sz w:val="24"/>
          <w:szCs w:val="24"/>
        </w:rPr>
        <w:t xml:space="preserve"> doručenia faktúry kupujúcemu.</w:t>
      </w:r>
    </w:p>
    <w:p w14:paraId="5778C9B7" w14:textId="77777777" w:rsidR="00544FBA" w:rsidRPr="00633C92" w:rsidRDefault="00544FBA" w:rsidP="00544FBA">
      <w:pPr>
        <w:pStyle w:val="Odsekzoznamu"/>
        <w:rPr>
          <w:rFonts w:cstheme="minorHAnsi"/>
          <w:sz w:val="24"/>
          <w:szCs w:val="24"/>
        </w:rPr>
      </w:pPr>
    </w:p>
    <w:p w14:paraId="4FDF6159" w14:textId="77777777" w:rsidR="00544FBA" w:rsidRDefault="00544FBA" w:rsidP="00544FBA">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prevzatí predmetu plnenia a/alebo dodací list potvrdený poverenými zástupcami oboch zmluvných strán.</w:t>
      </w:r>
    </w:p>
    <w:p w14:paraId="47A67470" w14:textId="77777777" w:rsidR="00544FBA" w:rsidRPr="00633C92" w:rsidRDefault="00544FBA" w:rsidP="00544FBA">
      <w:pPr>
        <w:pStyle w:val="Odsekzoznamu"/>
        <w:rPr>
          <w:rFonts w:cstheme="minorHAnsi"/>
          <w:sz w:val="24"/>
          <w:szCs w:val="24"/>
        </w:rPr>
      </w:pPr>
    </w:p>
    <w:p w14:paraId="57CDD61C" w14:textId="77777777" w:rsidR="00544FBA" w:rsidRDefault="00544FBA" w:rsidP="00544FBA">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0E9BDFD2" w14:textId="77777777" w:rsidR="00544FBA" w:rsidRPr="00633C92" w:rsidRDefault="00544FBA" w:rsidP="00544FBA">
      <w:pPr>
        <w:pStyle w:val="Odsekzoznamu"/>
        <w:rPr>
          <w:rFonts w:cstheme="minorHAnsi"/>
          <w:sz w:val="24"/>
          <w:szCs w:val="24"/>
        </w:rPr>
      </w:pPr>
    </w:p>
    <w:p w14:paraId="0CE62122" w14:textId="77777777" w:rsidR="00544FBA" w:rsidRPr="008C024E" w:rsidRDefault="00544FBA" w:rsidP="00544FBA">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w:t>
      </w:r>
      <w:r>
        <w:rPr>
          <w:sz w:val="24"/>
          <w:szCs w:val="24"/>
        </w:rPr>
        <w:lastRenderedPageBreak/>
        <w:t xml:space="preserve">predstavuje podstatné porušenie zmluvy zakladajúce nárok predávajúceho na odstúpenie od zmluvy. </w:t>
      </w:r>
    </w:p>
    <w:p w14:paraId="03BA5C57" w14:textId="77777777" w:rsidR="00FC112D" w:rsidRPr="00FC112D" w:rsidRDefault="00FC112D" w:rsidP="00FC112D">
      <w:pPr>
        <w:pStyle w:val="Odsekzoznamu"/>
        <w:rPr>
          <w:rFonts w:cstheme="minorHAnsi"/>
          <w:sz w:val="24"/>
          <w:szCs w:val="24"/>
        </w:rPr>
      </w:pPr>
    </w:p>
    <w:p w14:paraId="458F2DF9" w14:textId="459CD036" w:rsidR="00544FBA" w:rsidRPr="00566A87" w:rsidRDefault="00544FBA" w:rsidP="00544FBA">
      <w:pPr>
        <w:pStyle w:val="Odsekzoznamu"/>
        <w:numPr>
          <w:ilvl w:val="0"/>
          <w:numId w:val="3"/>
        </w:numPr>
        <w:ind w:left="567" w:hanging="567"/>
        <w:jc w:val="both"/>
        <w:rPr>
          <w:rFonts w:cstheme="minorHAnsi"/>
          <w:sz w:val="24"/>
          <w:szCs w:val="24"/>
        </w:rPr>
      </w:pPr>
      <w:r w:rsidRPr="00566A87">
        <w:rPr>
          <w:sz w:val="24"/>
          <w:szCs w:val="24"/>
        </w:rPr>
        <w:t>Zmluvné strany sa dohodli, že v prípade porušenia povinnosti predávajúceho dodať predmet plnenia riadne (v požadovanom druhu, množstve, kvalite a s vlastnosťami vymienenými kupujúcim</w:t>
      </w:r>
      <w:r>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Pr>
          <w:sz w:val="24"/>
          <w:szCs w:val="24"/>
        </w:rPr>
        <w:t>150</w:t>
      </w:r>
      <w:r w:rsidRPr="00566A87">
        <w:rPr>
          <w:sz w:val="24"/>
          <w:szCs w:val="24"/>
        </w:rPr>
        <w:t xml:space="preserve"> eur za každý 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20E385C5" w14:textId="77777777" w:rsidR="00544FBA" w:rsidRPr="00566A87" w:rsidRDefault="00544FBA" w:rsidP="00544FBA">
      <w:pPr>
        <w:pStyle w:val="Odsekzoznamu"/>
        <w:rPr>
          <w:rFonts w:cstheme="minorHAnsi"/>
          <w:sz w:val="24"/>
          <w:szCs w:val="24"/>
        </w:rPr>
      </w:pPr>
    </w:p>
    <w:p w14:paraId="538FA803" w14:textId="77777777" w:rsidR="00544FBA" w:rsidRPr="00566A87" w:rsidRDefault="00544FBA" w:rsidP="00544FBA">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Pr>
          <w:rFonts w:cstheme="minorHAnsi"/>
          <w:sz w:val="24"/>
          <w:szCs w:val="24"/>
        </w:rPr>
        <w:t>k</w:t>
      </w:r>
      <w:r w:rsidRPr="00566A87">
        <w:rPr>
          <w:rFonts w:cstheme="minorHAnsi"/>
          <w:sz w:val="24"/>
          <w:szCs w:val="24"/>
        </w:rPr>
        <w:t xml:space="preserve">úpnej ceny. </w:t>
      </w:r>
    </w:p>
    <w:p w14:paraId="492D65F0" w14:textId="77777777" w:rsidR="00544FBA" w:rsidRPr="00A22B7E" w:rsidRDefault="00544FBA" w:rsidP="00544FBA">
      <w:pPr>
        <w:pStyle w:val="Odsekzoznamu"/>
        <w:rPr>
          <w:sz w:val="24"/>
          <w:szCs w:val="24"/>
        </w:rPr>
      </w:pPr>
    </w:p>
    <w:p w14:paraId="6DAC82C6" w14:textId="77777777" w:rsidR="00544FBA" w:rsidRPr="0027798F" w:rsidRDefault="00544FBA" w:rsidP="00544FBA">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Pr>
          <w:sz w:val="24"/>
          <w:szCs w:val="24"/>
        </w:rPr>
        <w:t>k</w:t>
      </w:r>
      <w:r w:rsidRPr="00094A4E">
        <w:rPr>
          <w:sz w:val="24"/>
          <w:szCs w:val="24"/>
        </w:rPr>
        <w:t xml:space="preserve">úpnej ceny. </w:t>
      </w:r>
    </w:p>
    <w:p w14:paraId="0E21D6ED" w14:textId="77777777" w:rsidR="00544FBA" w:rsidRPr="0027798F" w:rsidRDefault="00544FBA" w:rsidP="00544FBA">
      <w:pPr>
        <w:pStyle w:val="Odsekzoznamu"/>
        <w:rPr>
          <w:sz w:val="24"/>
          <w:szCs w:val="24"/>
        </w:rPr>
      </w:pPr>
    </w:p>
    <w:p w14:paraId="433EF247" w14:textId="77777777" w:rsidR="00544FBA" w:rsidRPr="00110F5D" w:rsidRDefault="00544FBA" w:rsidP="00544FBA">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Pr>
          <w:sz w:val="24"/>
          <w:szCs w:val="24"/>
        </w:rPr>
        <w:t>p</w:t>
      </w:r>
      <w:r w:rsidRPr="00094A4E">
        <w:rPr>
          <w:sz w:val="24"/>
          <w:szCs w:val="24"/>
        </w:rPr>
        <w:t>redávajúcim</w:t>
      </w:r>
      <w:r>
        <w:rPr>
          <w:sz w:val="24"/>
          <w:szCs w:val="24"/>
        </w:rPr>
        <w:t xml:space="preserve">, okrem zmluvnej pokuty podľa odseku 11 tohto článku zmluvy, </w:t>
      </w:r>
      <w:r w:rsidRPr="00094A4E">
        <w:rPr>
          <w:sz w:val="24"/>
          <w:szCs w:val="24"/>
        </w:rPr>
        <w:t xml:space="preserve">nezbavuje </w:t>
      </w:r>
      <w:r>
        <w:rPr>
          <w:sz w:val="24"/>
          <w:szCs w:val="24"/>
        </w:rPr>
        <w:t>p</w:t>
      </w:r>
      <w:r w:rsidRPr="00094A4E">
        <w:rPr>
          <w:sz w:val="24"/>
          <w:szCs w:val="24"/>
        </w:rPr>
        <w:t xml:space="preserve">redávajúceho povinnosti dodať </w:t>
      </w:r>
      <w:r>
        <w:rPr>
          <w:sz w:val="24"/>
          <w:szCs w:val="24"/>
        </w:rPr>
        <w:t>predmet plnenia.</w:t>
      </w:r>
    </w:p>
    <w:p w14:paraId="5372010F" w14:textId="77777777" w:rsidR="001975D0" w:rsidRPr="001975D0" w:rsidRDefault="001975D0" w:rsidP="001975D0">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1E0DC814"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po  celý  čas  trvania  záručnej doby  bude  technologické zariadenie plne funkčné a spôsobilé na riadne využívanie.</w:t>
      </w:r>
    </w:p>
    <w:p w14:paraId="11C16037" w14:textId="77777777" w:rsidR="00544FBA" w:rsidRPr="00C41B3F" w:rsidRDefault="00544FBA" w:rsidP="00544FBA">
      <w:pPr>
        <w:pStyle w:val="Odsekzoznamu"/>
        <w:ind w:left="567"/>
        <w:jc w:val="both"/>
        <w:rPr>
          <w:rFonts w:cstheme="minorHAnsi"/>
          <w:sz w:val="24"/>
          <w:szCs w:val="24"/>
        </w:rPr>
      </w:pPr>
    </w:p>
    <w:p w14:paraId="4294D341" w14:textId="77777777" w:rsidR="00544FBA" w:rsidRPr="00C41B3F" w:rsidRDefault="00544FBA" w:rsidP="00544FBA">
      <w:pPr>
        <w:pStyle w:val="Odsekzoznamu"/>
        <w:numPr>
          <w:ilvl w:val="0"/>
          <w:numId w:val="4"/>
        </w:numPr>
        <w:ind w:left="567" w:hanging="567"/>
        <w:jc w:val="both"/>
        <w:rPr>
          <w:rFonts w:cstheme="minorHAnsi"/>
          <w:sz w:val="24"/>
          <w:szCs w:val="24"/>
        </w:rPr>
      </w:pPr>
      <w:r w:rsidRPr="00383191">
        <w:rPr>
          <w:sz w:val="24"/>
          <w:szCs w:val="24"/>
        </w:rPr>
        <w:t xml:space="preserve">Predávajúci je povinný zabezpečiť výkon </w:t>
      </w:r>
      <w:r w:rsidRPr="00383191">
        <w:rPr>
          <w:rFonts w:cstheme="minorHAnsi"/>
          <w:sz w:val="24"/>
          <w:szCs w:val="24"/>
        </w:rPr>
        <w:t>záručného servisu</w:t>
      </w:r>
      <w:r>
        <w:rPr>
          <w:rFonts w:cstheme="minorHAnsi"/>
          <w:sz w:val="24"/>
          <w:szCs w:val="24"/>
        </w:rPr>
        <w:t xml:space="preserve"> technologického zariadenia</w:t>
      </w:r>
      <w:r w:rsidRPr="00383191">
        <w:rPr>
          <w:rFonts w:cstheme="minorHAnsi"/>
          <w:sz w:val="24"/>
          <w:szCs w:val="24"/>
        </w:rPr>
        <w:t xml:space="preserve"> 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62794412" w14:textId="77777777" w:rsidR="00544FBA" w:rsidRPr="00C41B3F" w:rsidRDefault="00544FBA" w:rsidP="00544FBA">
      <w:pPr>
        <w:pStyle w:val="Odsekzoznamu"/>
        <w:rPr>
          <w:rFonts w:cstheme="minorHAnsi"/>
          <w:sz w:val="24"/>
          <w:szCs w:val="24"/>
        </w:rPr>
      </w:pPr>
    </w:p>
    <w:p w14:paraId="6135501C"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Predávajúci po dobu trvania záručnej doby uvedenej v predchádzajúcom odseku zodpovedá za všetky vady, ktoré sa  pri  užívaní  technologického  zariadenia  vyskytnú  alebo  ktoré  zistí  kupujúci  a ktoré  bude  reklamovať u predávajúceho.</w:t>
      </w:r>
    </w:p>
    <w:p w14:paraId="554F3FC0" w14:textId="77777777" w:rsidR="00544FBA" w:rsidRPr="00C41B3F" w:rsidRDefault="00544FBA" w:rsidP="00544FBA">
      <w:pPr>
        <w:pStyle w:val="Odsekzoznamu"/>
        <w:rPr>
          <w:rFonts w:cstheme="minorHAnsi"/>
          <w:sz w:val="24"/>
          <w:szCs w:val="24"/>
        </w:rPr>
      </w:pPr>
    </w:p>
    <w:p w14:paraId="5C4D9312"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27101014" w14:textId="77777777" w:rsidR="00544FBA" w:rsidRPr="00C41B3F" w:rsidRDefault="00544FBA" w:rsidP="00544FBA">
      <w:pPr>
        <w:pStyle w:val="Odsekzoznamu"/>
        <w:rPr>
          <w:rFonts w:cstheme="minorHAnsi"/>
          <w:sz w:val="24"/>
          <w:szCs w:val="24"/>
        </w:rPr>
      </w:pPr>
    </w:p>
    <w:p w14:paraId="2E459061"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3DC0AD29" w14:textId="77777777" w:rsidR="00544FBA" w:rsidRPr="00C41B3F" w:rsidRDefault="00544FBA" w:rsidP="00544FBA">
      <w:pPr>
        <w:pStyle w:val="Odsekzoznamu"/>
        <w:rPr>
          <w:rFonts w:cstheme="minorHAnsi"/>
          <w:sz w:val="24"/>
          <w:szCs w:val="24"/>
        </w:rPr>
      </w:pPr>
    </w:p>
    <w:p w14:paraId="23BFC228"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 xml:space="preserve">Reklamáciu je možné uplatniť najneskôr do posledného dňa záručnej doby, pričom </w:t>
      </w:r>
      <w:r>
        <w:rPr>
          <w:rFonts w:cstheme="minorHAnsi"/>
          <w:sz w:val="24"/>
          <w:szCs w:val="24"/>
        </w:rPr>
        <w:br/>
      </w:r>
      <w:r w:rsidRPr="00C41B3F">
        <w:rPr>
          <w:rFonts w:cstheme="minorHAnsi"/>
          <w:sz w:val="24"/>
          <w:szCs w:val="24"/>
        </w:rPr>
        <w:t xml:space="preserve">aj reklamácia preukázateľne </w:t>
      </w:r>
      <w:r>
        <w:rPr>
          <w:rFonts w:cstheme="minorHAnsi"/>
          <w:sz w:val="24"/>
          <w:szCs w:val="24"/>
        </w:rPr>
        <w:t>uplatnená</w:t>
      </w:r>
      <w:r w:rsidRPr="00C41B3F">
        <w:rPr>
          <w:rFonts w:cstheme="minorHAnsi"/>
          <w:sz w:val="24"/>
          <w:szCs w:val="24"/>
        </w:rPr>
        <w:t xml:space="preserve"> kupujúcim v posledný deň záručnej doby </w:t>
      </w:r>
      <w:r>
        <w:rPr>
          <w:rFonts w:cstheme="minorHAnsi"/>
          <w:sz w:val="24"/>
          <w:szCs w:val="24"/>
        </w:rPr>
        <w:br/>
      </w:r>
      <w:r w:rsidRPr="00C41B3F">
        <w:rPr>
          <w:rFonts w:cstheme="minorHAnsi"/>
          <w:sz w:val="24"/>
          <w:szCs w:val="24"/>
        </w:rPr>
        <w:t>sa považuje za uplatnenú v záručnej dobe.</w:t>
      </w:r>
    </w:p>
    <w:p w14:paraId="0E883E38" w14:textId="77777777" w:rsidR="00544FBA" w:rsidRPr="00C41B3F" w:rsidRDefault="00544FBA" w:rsidP="00544FBA">
      <w:pPr>
        <w:pStyle w:val="Odsekzoznamu"/>
        <w:rPr>
          <w:rFonts w:cstheme="minorHAnsi"/>
          <w:sz w:val="24"/>
          <w:szCs w:val="24"/>
        </w:rPr>
      </w:pPr>
    </w:p>
    <w:p w14:paraId="1BC79AFA"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Pr>
          <w:rFonts w:cstheme="minorHAnsi"/>
          <w:sz w:val="24"/>
          <w:szCs w:val="24"/>
        </w:rPr>
        <w:br/>
      </w:r>
      <w:r w:rsidRPr="00C41B3F">
        <w:rPr>
          <w:rFonts w:cstheme="minorHAnsi"/>
          <w:sz w:val="24"/>
          <w:szCs w:val="24"/>
        </w:rPr>
        <w:t>o dobu vybavenia reklamácie.</w:t>
      </w:r>
    </w:p>
    <w:p w14:paraId="539117E0" w14:textId="77777777" w:rsidR="00544FBA" w:rsidRDefault="00544FBA" w:rsidP="00544FBA">
      <w:pPr>
        <w:pStyle w:val="Odsekzoznamu"/>
        <w:ind w:left="567"/>
        <w:jc w:val="both"/>
        <w:rPr>
          <w:rFonts w:cstheme="minorHAnsi"/>
          <w:sz w:val="24"/>
          <w:szCs w:val="24"/>
        </w:rPr>
      </w:pPr>
    </w:p>
    <w:p w14:paraId="004DC8EA" w14:textId="77777777" w:rsidR="00544FBA" w:rsidRPr="00C41B3F"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Pr>
          <w:rFonts w:cstheme="minorHAnsi"/>
          <w:sz w:val="24"/>
          <w:szCs w:val="24"/>
        </w:rPr>
        <w:t>, ak sa zmluvné strany nedohodnú inak</w:t>
      </w:r>
      <w:r w:rsidRPr="00C41B3F">
        <w:rPr>
          <w:rFonts w:cstheme="minorHAnsi"/>
          <w:sz w:val="24"/>
          <w:szCs w:val="24"/>
        </w:rPr>
        <w:t xml:space="preserve">. </w:t>
      </w:r>
    </w:p>
    <w:p w14:paraId="432178FF" w14:textId="77777777" w:rsidR="00544FBA" w:rsidRPr="00C41B3F" w:rsidRDefault="00544FBA" w:rsidP="00544FBA">
      <w:pPr>
        <w:pStyle w:val="Odsekzoznamu"/>
        <w:rPr>
          <w:rFonts w:cstheme="minorHAnsi"/>
          <w:sz w:val="24"/>
          <w:szCs w:val="24"/>
        </w:rPr>
      </w:pPr>
    </w:p>
    <w:p w14:paraId="762BAD1F" w14:textId="77777777" w:rsidR="00544FBA" w:rsidRDefault="00544FBA" w:rsidP="00544FBA">
      <w:pPr>
        <w:pStyle w:val="Odsekzoznamu"/>
        <w:numPr>
          <w:ilvl w:val="0"/>
          <w:numId w:val="4"/>
        </w:numPr>
        <w:ind w:left="567" w:hanging="567"/>
        <w:jc w:val="both"/>
        <w:rPr>
          <w:rFonts w:cstheme="minorHAnsi"/>
          <w:sz w:val="24"/>
          <w:szCs w:val="24"/>
        </w:rPr>
      </w:pPr>
      <w:r w:rsidRPr="00C41B3F">
        <w:rPr>
          <w:rFonts w:cstheme="minorHAnsi"/>
          <w:sz w:val="24"/>
          <w:szCs w:val="24"/>
        </w:rPr>
        <w:t>Ak reklamovaná vada   tovaru nebude predávajúcim odstránená v stanovenej lehote má kupujúci právo dať reklamovanú vadu odstrániť prostredníctvom tretej osoby na náklady a nebezpečenstvo predávajúceho.</w:t>
      </w:r>
    </w:p>
    <w:p w14:paraId="049D685D" w14:textId="77777777" w:rsidR="00544FBA" w:rsidRPr="003E5CA6" w:rsidRDefault="00544FBA" w:rsidP="00544FBA">
      <w:pPr>
        <w:pStyle w:val="Odsekzoznamu"/>
        <w:rPr>
          <w:rFonts w:cstheme="minorHAnsi"/>
          <w:sz w:val="24"/>
          <w:szCs w:val="24"/>
        </w:rPr>
      </w:pPr>
    </w:p>
    <w:p w14:paraId="25B9730E" w14:textId="77777777" w:rsidR="00544FBA" w:rsidRPr="003E5CA6" w:rsidRDefault="00544FBA" w:rsidP="00544FBA">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70634B51" w14:textId="77777777" w:rsidR="00AE6413" w:rsidRPr="002C2D31" w:rsidRDefault="00AE6413" w:rsidP="00AE6413">
      <w:pPr>
        <w:pStyle w:val="Odsekzoznamu"/>
        <w:numPr>
          <w:ilvl w:val="0"/>
          <w:numId w:val="7"/>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Pr>
          <w:sz w:val="24"/>
          <w:szCs w:val="24"/>
        </w:rPr>
        <w:t>kupujúcemu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2C4D4329" w14:textId="77777777" w:rsidR="00AE6413" w:rsidRPr="00250A7B" w:rsidRDefault="00AE6413" w:rsidP="00AE6413">
      <w:pPr>
        <w:pStyle w:val="Odsekzoznamu"/>
        <w:ind w:left="567"/>
        <w:jc w:val="both"/>
        <w:rPr>
          <w:rFonts w:cstheme="minorHAnsi"/>
          <w:sz w:val="24"/>
          <w:szCs w:val="24"/>
        </w:rPr>
      </w:pPr>
    </w:p>
    <w:p w14:paraId="2B16428E" w14:textId="77777777" w:rsidR="00AE6413" w:rsidRDefault="00AE6413" w:rsidP="00AE6413">
      <w:pPr>
        <w:pStyle w:val="Odsekzoznamu"/>
        <w:numPr>
          <w:ilvl w:val="0"/>
          <w:numId w:val="7"/>
        </w:numPr>
        <w:ind w:left="567" w:hanging="567"/>
        <w:jc w:val="both"/>
        <w:rPr>
          <w:rFonts w:cstheme="minorHAnsi"/>
          <w:sz w:val="24"/>
          <w:szCs w:val="24"/>
        </w:rPr>
      </w:pPr>
      <w:r w:rsidRPr="00250A7B">
        <w:rPr>
          <w:rFonts w:cstheme="minorHAnsi"/>
          <w:sz w:val="24"/>
          <w:szCs w:val="24"/>
        </w:rPr>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10040014" w14:textId="77777777" w:rsidR="00AE6413" w:rsidRPr="002C2D31" w:rsidRDefault="00AE6413" w:rsidP="00AE6413">
      <w:pPr>
        <w:pStyle w:val="Odsekzoznamu"/>
        <w:rPr>
          <w:rFonts w:cstheme="minorHAnsi"/>
          <w:sz w:val="24"/>
          <w:szCs w:val="24"/>
        </w:rPr>
      </w:pPr>
    </w:p>
    <w:p w14:paraId="0483C57A" w14:textId="77777777" w:rsidR="00AE6413" w:rsidRPr="002C2D31" w:rsidRDefault="00AE6413" w:rsidP="00AE6413">
      <w:pPr>
        <w:pStyle w:val="Odsekzoznamu"/>
        <w:numPr>
          <w:ilvl w:val="0"/>
          <w:numId w:val="7"/>
        </w:numPr>
        <w:ind w:left="567" w:hanging="567"/>
        <w:jc w:val="both"/>
        <w:rPr>
          <w:rFonts w:cstheme="minorHAnsi"/>
          <w:sz w:val="24"/>
          <w:szCs w:val="24"/>
        </w:rPr>
      </w:pPr>
      <w:r w:rsidRPr="002C2D31">
        <w:rPr>
          <w:rFonts w:cstheme="minorHAnsi"/>
          <w:sz w:val="24"/>
          <w:szCs w:val="24"/>
        </w:rPr>
        <w:lastRenderedPageBreak/>
        <w:t xml:space="preserve">Zmluvné strany sa dohodli, že </w:t>
      </w:r>
      <w:r>
        <w:rPr>
          <w:rFonts w:cstheme="minorHAnsi"/>
          <w:sz w:val="24"/>
          <w:szCs w:val="24"/>
        </w:rPr>
        <w:t>p</w:t>
      </w:r>
      <w:r w:rsidRPr="002C2D31">
        <w:rPr>
          <w:rFonts w:cstheme="minorHAnsi"/>
          <w:sz w:val="24"/>
          <w:szCs w:val="24"/>
        </w:rPr>
        <w:t>redávajúci je oprávnený vykonávať predmet tejto zmluvy aj prostredníctvom subdodávateľov.</w:t>
      </w:r>
    </w:p>
    <w:p w14:paraId="4E3B945D" w14:textId="77777777" w:rsidR="00AE6413" w:rsidRDefault="00AE6413" w:rsidP="00AE6413">
      <w:pPr>
        <w:pStyle w:val="Odsekzoznamu"/>
        <w:ind w:left="567"/>
        <w:jc w:val="both"/>
        <w:rPr>
          <w:rFonts w:cstheme="minorHAnsi"/>
          <w:sz w:val="24"/>
          <w:szCs w:val="24"/>
        </w:rPr>
      </w:pPr>
    </w:p>
    <w:p w14:paraId="5EB792B8" w14:textId="77777777" w:rsidR="00AE6413" w:rsidRDefault="00AE6413" w:rsidP="00AE6413">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predávajúcemu známi ku dňu podpisu tejto zmluvy, je uvedený v prílohe č. 2 k tejto zmluve. </w:t>
      </w:r>
    </w:p>
    <w:p w14:paraId="43847C01" w14:textId="77777777" w:rsidR="00AE6413" w:rsidRPr="0043667E" w:rsidRDefault="00AE6413" w:rsidP="00AE6413">
      <w:pPr>
        <w:pStyle w:val="Odsekzoznamu"/>
        <w:ind w:left="567"/>
        <w:jc w:val="both"/>
        <w:rPr>
          <w:rFonts w:cstheme="minorHAnsi"/>
          <w:sz w:val="24"/>
          <w:szCs w:val="24"/>
        </w:rPr>
      </w:pPr>
    </w:p>
    <w:p w14:paraId="4C960010" w14:textId="77777777" w:rsidR="00AE6413" w:rsidRPr="00EE7839" w:rsidRDefault="00AE6413" w:rsidP="00AE6413">
      <w:pPr>
        <w:pStyle w:val="Odsekzoznamu"/>
        <w:numPr>
          <w:ilvl w:val="0"/>
          <w:numId w:val="7"/>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Pr>
          <w:sz w:val="24"/>
          <w:szCs w:val="24"/>
        </w:rPr>
        <w:t>kupujúcemu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Pr>
          <w:sz w:val="24"/>
          <w:szCs w:val="24"/>
        </w:rPr>
        <w:t xml:space="preserve">kupujúceho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Pr>
          <w:sz w:val="24"/>
          <w:szCs w:val="24"/>
        </w:rPr>
        <w:t>predávajúceho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Pr>
          <w:sz w:val="24"/>
          <w:szCs w:val="24"/>
        </w:rPr>
        <w:t>kupujúci</w:t>
      </w:r>
      <w:r w:rsidRPr="00EE7839">
        <w:rPr>
          <w:sz w:val="24"/>
          <w:szCs w:val="24"/>
        </w:rPr>
        <w:t xml:space="preserve"> k žiadosti </w:t>
      </w:r>
      <w:r>
        <w:rPr>
          <w:sz w:val="24"/>
          <w:szCs w:val="24"/>
        </w:rPr>
        <w:t>predávajúceho</w:t>
      </w:r>
      <w:r w:rsidRPr="00EE7839">
        <w:rPr>
          <w:sz w:val="24"/>
          <w:szCs w:val="24"/>
        </w:rPr>
        <w:t xml:space="preserve"> nevyjadrí do troch pracovných dní, má sa za to, že </w:t>
      </w:r>
      <w:r>
        <w:rPr>
          <w:sz w:val="24"/>
          <w:szCs w:val="24"/>
        </w:rPr>
        <w:t>kupujúci</w:t>
      </w:r>
      <w:r w:rsidRPr="00EE7839">
        <w:rPr>
          <w:sz w:val="24"/>
          <w:szCs w:val="24"/>
        </w:rPr>
        <w:t xml:space="preserve"> s použitím </w:t>
      </w:r>
      <w:r>
        <w:rPr>
          <w:sz w:val="24"/>
          <w:szCs w:val="24"/>
        </w:rPr>
        <w:t>s</w:t>
      </w:r>
      <w:r w:rsidRPr="00EE7839">
        <w:rPr>
          <w:sz w:val="24"/>
          <w:szCs w:val="24"/>
        </w:rPr>
        <w:t xml:space="preserve">ubdodávateľa súhlasí. Ak </w:t>
      </w:r>
      <w:r>
        <w:rPr>
          <w:sz w:val="24"/>
          <w:szCs w:val="24"/>
        </w:rPr>
        <w:t xml:space="preserve">predávajúci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Pr>
          <w:sz w:val="24"/>
          <w:szCs w:val="24"/>
        </w:rPr>
        <w:t>kupujúcemu</w:t>
      </w:r>
      <w:r w:rsidRPr="00EE7839">
        <w:rPr>
          <w:sz w:val="24"/>
          <w:szCs w:val="24"/>
        </w:rPr>
        <w:t xml:space="preserve"> v celom rozsahu tak ako keby </w:t>
      </w:r>
      <w:r>
        <w:rPr>
          <w:sz w:val="24"/>
          <w:szCs w:val="24"/>
        </w:rPr>
        <w:t>predmet zmluvy poskytol sám.</w:t>
      </w:r>
    </w:p>
    <w:p w14:paraId="318D4D84" w14:textId="77777777" w:rsidR="00AE6413" w:rsidRDefault="00AE6413" w:rsidP="00AE6413">
      <w:pPr>
        <w:pStyle w:val="Odsekzoznamu"/>
        <w:rPr>
          <w:sz w:val="24"/>
          <w:szCs w:val="24"/>
        </w:rPr>
      </w:pPr>
    </w:p>
    <w:p w14:paraId="14E3836B" w14:textId="77777777" w:rsidR="00AE6413" w:rsidRPr="0021579D" w:rsidRDefault="00AE6413" w:rsidP="00AE6413">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Pr>
          <w:sz w:val="24"/>
          <w:szCs w:val="24"/>
        </w:rPr>
        <w:t>k</w:t>
      </w:r>
      <w:r w:rsidRPr="00BD0C6C">
        <w:rPr>
          <w:sz w:val="24"/>
          <w:szCs w:val="24"/>
        </w:rPr>
        <w:t>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773557C4" w14:textId="77777777" w:rsidR="00AE6413" w:rsidRPr="0021579D" w:rsidRDefault="00AE6413" w:rsidP="00AE6413">
      <w:pPr>
        <w:pStyle w:val="Odsekzoznamu"/>
        <w:rPr>
          <w:rFonts w:cstheme="minorHAnsi"/>
          <w:sz w:val="24"/>
          <w:szCs w:val="24"/>
        </w:rPr>
      </w:pPr>
    </w:p>
    <w:p w14:paraId="5474E75F" w14:textId="77777777" w:rsidR="00AE6413" w:rsidRPr="0021579D" w:rsidRDefault="00AE6413" w:rsidP="00AE6413">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poskytovateľa </w:t>
      </w:r>
      <w:r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p>
    <w:p w14:paraId="095A4C89" w14:textId="5D805A9B" w:rsidR="00CF5786" w:rsidRDefault="00CF5786"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26A909C3" w14:textId="77777777" w:rsidR="00AE6413" w:rsidRDefault="00AE6413" w:rsidP="00AE6413">
      <w:pPr>
        <w:pStyle w:val="Odsekzoznamu"/>
        <w:numPr>
          <w:ilvl w:val="0"/>
          <w:numId w:val="5"/>
        </w:numPr>
        <w:ind w:left="567" w:hanging="567"/>
        <w:jc w:val="both"/>
        <w:rPr>
          <w:sz w:val="24"/>
          <w:szCs w:val="24"/>
        </w:rPr>
      </w:pPr>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Pr>
          <w:sz w:val="24"/>
          <w:szCs w:val="24"/>
        </w:rPr>
        <w:t xml:space="preserve">ukončenia kontroly/finančnej kontroly, v rámci ktorej poskytovateľ </w:t>
      </w:r>
      <w:r w:rsidRPr="00BD0C6C">
        <w:rPr>
          <w:sz w:val="24"/>
          <w:szCs w:val="24"/>
        </w:rPr>
        <w:t>nenávratného finančného príspevku</w:t>
      </w:r>
      <w:r>
        <w:rPr>
          <w:sz w:val="24"/>
          <w:szCs w:val="24"/>
        </w:rPr>
        <w:t xml:space="preserve"> neidentifikoval nedostatky, ktoré by mali alebo mohli mať vplyv na výsledok obstarávania (</w:t>
      </w:r>
      <w:proofErr w:type="spellStart"/>
      <w:r>
        <w:rPr>
          <w:sz w:val="24"/>
          <w:szCs w:val="24"/>
        </w:rPr>
        <w:t>t.j</w:t>
      </w:r>
      <w:proofErr w:type="spellEnd"/>
      <w:r>
        <w:rPr>
          <w:sz w:val="24"/>
          <w:szCs w:val="24"/>
        </w:rPr>
        <w:t xml:space="preserve">. po doručení správy z kontroly kupujúcemu) alebo v rámci ktorej kupujúci ako prijímateľ súhlasil s výškou finančnej </w:t>
      </w:r>
      <w:r>
        <w:rPr>
          <w:sz w:val="24"/>
          <w:szCs w:val="24"/>
        </w:rPr>
        <w:lastRenderedPageBreak/>
        <w:t xml:space="preserve">opravy uvedenej v návrhu správy/v správe z kontroly a slnil podmienky na uplatnenie finančnej opravy podľa katalógu sankcií, ktorý upravuje postup pri určení finančných opráv za obstarávanie. </w:t>
      </w:r>
    </w:p>
    <w:p w14:paraId="3DE840AD" w14:textId="77777777" w:rsidR="00AE6413" w:rsidRDefault="00AE6413" w:rsidP="00AE6413">
      <w:pPr>
        <w:pStyle w:val="Odsekzoznamu"/>
        <w:ind w:left="567"/>
        <w:jc w:val="both"/>
        <w:rPr>
          <w:sz w:val="24"/>
          <w:szCs w:val="24"/>
        </w:rPr>
      </w:pPr>
    </w:p>
    <w:p w14:paraId="12060797" w14:textId="77777777" w:rsidR="00AE6413" w:rsidRDefault="00AE6413" w:rsidP="00AE6413">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0C5DDE10" w14:textId="77777777" w:rsidR="00AE6413" w:rsidRPr="00AD5DFB" w:rsidRDefault="00AE6413" w:rsidP="00AE6413">
      <w:pPr>
        <w:pStyle w:val="Odsekzoznamu"/>
        <w:ind w:left="567"/>
        <w:jc w:val="both"/>
        <w:rPr>
          <w:sz w:val="24"/>
          <w:szCs w:val="24"/>
        </w:rPr>
      </w:pPr>
    </w:p>
    <w:p w14:paraId="081CB3C1" w14:textId="77777777" w:rsidR="00AE6413" w:rsidRDefault="00AE6413" w:rsidP="00AE6413">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50289F78" w14:textId="77777777" w:rsidR="00AE6413" w:rsidRPr="00B659C1" w:rsidRDefault="00AE6413" w:rsidP="00AE6413">
      <w:pPr>
        <w:pStyle w:val="Odsekzoznamu"/>
        <w:rPr>
          <w:sz w:val="24"/>
          <w:szCs w:val="24"/>
        </w:rPr>
      </w:pPr>
    </w:p>
    <w:p w14:paraId="417AACD0" w14:textId="77777777" w:rsidR="00AE6413" w:rsidRDefault="00AE6413" w:rsidP="00AE6413">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1A4488D2" w14:textId="77777777" w:rsidR="00AE6413" w:rsidRPr="00110F5D" w:rsidRDefault="00AE6413" w:rsidP="00AE6413">
      <w:pPr>
        <w:pStyle w:val="Odsekzoznamu"/>
        <w:rPr>
          <w:sz w:val="24"/>
          <w:szCs w:val="24"/>
        </w:rPr>
      </w:pPr>
    </w:p>
    <w:p w14:paraId="5241B149" w14:textId="77777777" w:rsidR="00AE6413" w:rsidRPr="00110F5D" w:rsidRDefault="00AE6413" w:rsidP="00AE6413">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387B56F0" w:rsidR="00AD5DFB"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642E24D2" w:rsidR="00AD5DFB" w:rsidRPr="00BC219A" w:rsidRDefault="00AD5DFB" w:rsidP="00AD5DFB">
      <w:pPr>
        <w:jc w:val="both"/>
        <w:rPr>
          <w:sz w:val="24"/>
          <w:szCs w:val="24"/>
        </w:rPr>
      </w:pPr>
      <w:r w:rsidRPr="00BC219A">
        <w:rPr>
          <w:sz w:val="24"/>
          <w:szCs w:val="24"/>
        </w:rPr>
        <w:t xml:space="preserve">Za </w:t>
      </w:r>
      <w:r w:rsidR="00AE6413">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AE6413">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507519C5" w:rsidR="00FB2DF4" w:rsidRDefault="00FB2DF4" w:rsidP="00E434B2">
      <w:pPr>
        <w:jc w:val="right"/>
        <w:rPr>
          <w:sz w:val="24"/>
          <w:szCs w:val="24"/>
        </w:rPr>
      </w:pPr>
    </w:p>
    <w:p w14:paraId="376A784D" w14:textId="0A9604BB" w:rsidR="0021579D" w:rsidRDefault="0021579D" w:rsidP="00E434B2">
      <w:pPr>
        <w:jc w:val="right"/>
        <w:rPr>
          <w:sz w:val="24"/>
          <w:szCs w:val="24"/>
        </w:rPr>
      </w:pPr>
    </w:p>
    <w:p w14:paraId="38403CD8" w14:textId="136B0C2E" w:rsidR="0021579D" w:rsidRDefault="0021579D" w:rsidP="00E434B2">
      <w:pPr>
        <w:jc w:val="right"/>
        <w:rPr>
          <w:sz w:val="24"/>
          <w:szCs w:val="24"/>
        </w:rPr>
      </w:pPr>
    </w:p>
    <w:p w14:paraId="0CBEEECC" w14:textId="13DBB06C" w:rsidR="0021579D" w:rsidRDefault="0021579D" w:rsidP="00E434B2">
      <w:pPr>
        <w:jc w:val="right"/>
        <w:rPr>
          <w:sz w:val="24"/>
          <w:szCs w:val="24"/>
        </w:rPr>
      </w:pPr>
    </w:p>
    <w:p w14:paraId="6E0BEE6E" w14:textId="5AC6F1F0" w:rsidR="0021579D" w:rsidRDefault="0021579D" w:rsidP="00E434B2">
      <w:pPr>
        <w:jc w:val="right"/>
        <w:rPr>
          <w:sz w:val="24"/>
          <w:szCs w:val="24"/>
        </w:rPr>
      </w:pPr>
    </w:p>
    <w:p w14:paraId="1D3C6752" w14:textId="3154742E" w:rsidR="0021579D" w:rsidRDefault="0021579D" w:rsidP="00E434B2">
      <w:pPr>
        <w:jc w:val="right"/>
        <w:rPr>
          <w:sz w:val="24"/>
          <w:szCs w:val="24"/>
        </w:rPr>
      </w:pPr>
    </w:p>
    <w:p w14:paraId="0FF9D5D1" w14:textId="77777777" w:rsidR="0021579D" w:rsidRDefault="0021579D" w:rsidP="00E434B2">
      <w:pPr>
        <w:jc w:val="right"/>
        <w:rPr>
          <w:sz w:val="24"/>
          <w:szCs w:val="24"/>
        </w:rPr>
      </w:pPr>
    </w:p>
    <w:p w14:paraId="5229B007" w14:textId="77777777" w:rsidR="00DE48DA" w:rsidRDefault="00DE48DA" w:rsidP="00DE48DA">
      <w:pPr>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3"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3"/>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75AF"/>
    <w:rsid w:val="001975D0"/>
    <w:rsid w:val="001B590D"/>
    <w:rsid w:val="001E28A9"/>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06199"/>
    <w:rsid w:val="00544FBA"/>
    <w:rsid w:val="00566A87"/>
    <w:rsid w:val="005B2D37"/>
    <w:rsid w:val="005B757F"/>
    <w:rsid w:val="00633C92"/>
    <w:rsid w:val="00677CB0"/>
    <w:rsid w:val="006824FC"/>
    <w:rsid w:val="006A0127"/>
    <w:rsid w:val="00780B95"/>
    <w:rsid w:val="007B1355"/>
    <w:rsid w:val="007D754D"/>
    <w:rsid w:val="00862988"/>
    <w:rsid w:val="00874D71"/>
    <w:rsid w:val="008A7FF2"/>
    <w:rsid w:val="008C024E"/>
    <w:rsid w:val="009653C7"/>
    <w:rsid w:val="009749E8"/>
    <w:rsid w:val="009A6D2A"/>
    <w:rsid w:val="009C735E"/>
    <w:rsid w:val="00A22B7E"/>
    <w:rsid w:val="00A430A4"/>
    <w:rsid w:val="00AD5DFB"/>
    <w:rsid w:val="00AE6413"/>
    <w:rsid w:val="00AF2FB4"/>
    <w:rsid w:val="00B23910"/>
    <w:rsid w:val="00B659C1"/>
    <w:rsid w:val="00B81575"/>
    <w:rsid w:val="00BA2738"/>
    <w:rsid w:val="00BA49C0"/>
    <w:rsid w:val="00BC219A"/>
    <w:rsid w:val="00BD0C6C"/>
    <w:rsid w:val="00C41B3F"/>
    <w:rsid w:val="00C71076"/>
    <w:rsid w:val="00C84E73"/>
    <w:rsid w:val="00C87047"/>
    <w:rsid w:val="00C93374"/>
    <w:rsid w:val="00CF5786"/>
    <w:rsid w:val="00D2219E"/>
    <w:rsid w:val="00D727B7"/>
    <w:rsid w:val="00D818F4"/>
    <w:rsid w:val="00DB2B41"/>
    <w:rsid w:val="00DE48DA"/>
    <w:rsid w:val="00E434B2"/>
    <w:rsid w:val="00EB6E52"/>
    <w:rsid w:val="00EB7355"/>
    <w:rsid w:val="00ED1669"/>
    <w:rsid w:val="00EE7839"/>
    <w:rsid w:val="00F04E89"/>
    <w:rsid w:val="00FB2DF4"/>
    <w:rsid w:val="00FB5957"/>
    <w:rsid w:val="00FC112D"/>
    <w:rsid w:val="00FE371D"/>
    <w:rsid w:val="00FE4BEA"/>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2319</TotalTime>
  <Pages>10</Pages>
  <Words>2891</Words>
  <Characters>16480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28</cp:revision>
  <dcterms:created xsi:type="dcterms:W3CDTF">2022-11-16T11:34:00Z</dcterms:created>
  <dcterms:modified xsi:type="dcterms:W3CDTF">2023-07-24T07:39:00Z</dcterms:modified>
</cp:coreProperties>
</file>