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2D1" w:rsidRPr="000E0BA7" w:rsidRDefault="005572D1" w:rsidP="005572D1">
      <w:pPr>
        <w:pStyle w:val="Zkladntext"/>
        <w:ind w:left="705" w:hanging="705"/>
        <w:jc w:val="right"/>
        <w:rPr>
          <w:bCs/>
          <w:i/>
          <w:color w:val="A6A6A6" w:themeColor="background1" w:themeShade="A6"/>
          <w:szCs w:val="24"/>
          <w:lang w:val="sk-SK"/>
        </w:rPr>
      </w:pPr>
      <w:bookmarkStart w:id="0" w:name="_GoBack"/>
      <w:r w:rsidRPr="000E0BA7">
        <w:rPr>
          <w:bCs/>
          <w:i/>
          <w:color w:val="A6A6A6" w:themeColor="background1" w:themeShade="A6"/>
          <w:szCs w:val="24"/>
          <w:lang w:val="sk-SK"/>
        </w:rPr>
        <w:t xml:space="preserve">Príloha č. 5 SP </w:t>
      </w:r>
    </w:p>
    <w:bookmarkEnd w:id="0"/>
    <w:p w:rsidR="005572D1" w:rsidRPr="005572D1" w:rsidRDefault="005572D1" w:rsidP="005572D1">
      <w:pPr>
        <w:pStyle w:val="Zkladntext"/>
        <w:ind w:left="705" w:hanging="705"/>
        <w:jc w:val="center"/>
        <w:rPr>
          <w:b/>
          <w:bCs/>
          <w:color w:val="000000"/>
          <w:szCs w:val="24"/>
        </w:rPr>
      </w:pPr>
      <w:r w:rsidRPr="005572D1">
        <w:rPr>
          <w:b/>
          <w:bCs/>
          <w:color w:val="000000"/>
          <w:szCs w:val="24"/>
        </w:rPr>
        <w:t xml:space="preserve">KÚPNA ZMLUVA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color w:val="000000"/>
          <w:szCs w:val="24"/>
        </w:rPr>
      </w:pPr>
      <w:r w:rsidRPr="005572D1">
        <w:rPr>
          <w:color w:val="000000"/>
          <w:szCs w:val="24"/>
        </w:rPr>
        <w:t>uzavretá v súlade s ustanoveniami § 409 a nasl. zákona č. 513/1991 Zb. Obchodný zákonník</w:t>
      </w:r>
    </w:p>
    <w:p w:rsidR="005572D1" w:rsidRPr="005572D1" w:rsidRDefault="005572D1" w:rsidP="005572D1">
      <w:pPr>
        <w:pStyle w:val="Zkladntext"/>
        <w:ind w:left="705" w:hanging="705"/>
        <w:jc w:val="center"/>
        <w:rPr>
          <w:color w:val="000000"/>
          <w:szCs w:val="24"/>
        </w:rPr>
      </w:pPr>
      <w:r w:rsidRPr="005572D1">
        <w:rPr>
          <w:color w:val="000000"/>
          <w:szCs w:val="24"/>
        </w:rPr>
        <w:t xml:space="preserve"> medzi zmluvnými stranami: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tbl>
      <w:tblPr>
        <w:tblW w:w="9606" w:type="dxa"/>
        <w:tblInd w:w="-106" w:type="dxa"/>
        <w:tblLayout w:type="fixed"/>
        <w:tblLook w:val="01E0" w:firstRow="1" w:lastRow="1" w:firstColumn="1" w:lastColumn="1" w:noHBand="0" w:noVBand="0"/>
      </w:tblPr>
      <w:tblGrid>
        <w:gridCol w:w="2093"/>
        <w:gridCol w:w="1984"/>
        <w:gridCol w:w="5529"/>
      </w:tblGrid>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r w:rsidRPr="005572D1">
              <w:rPr>
                <w:color w:val="000000"/>
                <w:szCs w:val="24"/>
              </w:rPr>
              <w:t>1. Predávajúci</w:t>
            </w:r>
          </w:p>
          <w:p w:rsidR="005572D1" w:rsidRPr="005572D1" w:rsidRDefault="005572D1" w:rsidP="00FD695E">
            <w:pPr>
              <w:pStyle w:val="Zkladntext"/>
              <w:ind w:left="705" w:hanging="705"/>
              <w:rPr>
                <w:color w:val="000000"/>
                <w:szCs w:val="24"/>
              </w:rPr>
            </w:pPr>
            <w:r w:rsidRPr="005572D1">
              <w:rPr>
                <w:color w:val="000000"/>
                <w:szCs w:val="24"/>
              </w:rPr>
              <w:t xml:space="preserve">    </w:t>
            </w:r>
          </w:p>
        </w:tc>
        <w:tc>
          <w:tcPr>
            <w:tcW w:w="7513" w:type="dxa"/>
            <w:gridSpan w:val="2"/>
            <w:vAlign w:val="center"/>
          </w:tcPr>
          <w:p w:rsidR="005572D1" w:rsidRPr="005572D1" w:rsidRDefault="005572D1" w:rsidP="00FD695E">
            <w:pPr>
              <w:pStyle w:val="Zkladntext"/>
              <w:ind w:left="705" w:hanging="705"/>
              <w:rPr>
                <w:b/>
                <w:bCs/>
                <w:color w:val="000000"/>
                <w:szCs w:val="24"/>
              </w:rPr>
            </w:pPr>
          </w:p>
          <w:p w:rsidR="005572D1" w:rsidRPr="005572D1" w:rsidRDefault="005572D1" w:rsidP="00FD695E">
            <w:pPr>
              <w:pStyle w:val="Zkladntext"/>
              <w:ind w:left="705" w:hanging="705"/>
              <w:rPr>
                <w:b/>
                <w:bCs/>
                <w:color w:val="000000"/>
                <w:szCs w:val="24"/>
              </w:rPr>
            </w:pPr>
            <w:r w:rsidRPr="005572D1">
              <w:rPr>
                <w:b/>
                <w:bCs/>
                <w:color w:val="000000"/>
                <w:szCs w:val="24"/>
              </w:rPr>
              <w:t>Názov predávajúceho:</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 xml:space="preserve">sídlo: </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právnická osoba zapísaná v Obchodnom registri Okresného súdu ........................,</w:t>
            </w:r>
          </w:p>
          <w:p w:rsidR="005572D1" w:rsidRPr="005572D1" w:rsidRDefault="005572D1" w:rsidP="00FD695E">
            <w:pPr>
              <w:pStyle w:val="Zkladntext"/>
              <w:ind w:left="705" w:hanging="705"/>
              <w:rPr>
                <w:color w:val="000000"/>
                <w:szCs w:val="24"/>
              </w:rPr>
            </w:pPr>
            <w:r w:rsidRPr="005572D1">
              <w:rPr>
                <w:color w:val="000000"/>
                <w:szCs w:val="24"/>
              </w:rPr>
              <w:t>oddiel: ..........., vložka č. ................</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IČO:</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DIČ:</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bankové spojenie:</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číslo účtu:</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v zastúpení :</w:t>
            </w:r>
          </w:p>
        </w:tc>
        <w:tc>
          <w:tcPr>
            <w:tcW w:w="5529" w:type="dxa"/>
            <w:vAlign w:val="center"/>
          </w:tcPr>
          <w:p w:rsidR="005572D1" w:rsidRPr="005572D1" w:rsidRDefault="005572D1" w:rsidP="00FD695E">
            <w:pPr>
              <w:pStyle w:val="Zkladntext"/>
              <w:ind w:left="705" w:hanging="705"/>
              <w:rPr>
                <w:color w:val="000000"/>
                <w:szCs w:val="24"/>
              </w:rPr>
            </w:pPr>
          </w:p>
        </w:tc>
      </w:tr>
      <w:tr w:rsidR="005572D1" w:rsidRPr="005572D1" w:rsidTr="00FD695E">
        <w:tc>
          <w:tcPr>
            <w:tcW w:w="9606" w:type="dxa"/>
            <w:gridSpan w:val="3"/>
            <w:vAlign w:val="center"/>
          </w:tcPr>
          <w:p w:rsidR="005572D1" w:rsidRPr="005572D1" w:rsidRDefault="005572D1" w:rsidP="00FD695E">
            <w:pPr>
              <w:pStyle w:val="Zkladntext"/>
              <w:ind w:left="705" w:hanging="705"/>
              <w:rPr>
                <w:color w:val="000000"/>
                <w:szCs w:val="24"/>
              </w:rPr>
            </w:pPr>
          </w:p>
          <w:p w:rsidR="005572D1" w:rsidRPr="005572D1" w:rsidRDefault="005572D1" w:rsidP="00FD695E">
            <w:pPr>
              <w:pStyle w:val="Zkladntext"/>
              <w:ind w:left="705" w:hanging="705"/>
              <w:rPr>
                <w:color w:val="000000"/>
                <w:szCs w:val="24"/>
              </w:rPr>
            </w:pPr>
            <w:r w:rsidRPr="005572D1">
              <w:rPr>
                <w:color w:val="000000"/>
                <w:szCs w:val="24"/>
              </w:rPr>
              <w:t>(ďalej len „ predávajúci“)</w:t>
            </w:r>
          </w:p>
          <w:p w:rsidR="005572D1" w:rsidRPr="005572D1" w:rsidRDefault="005572D1" w:rsidP="00FD695E">
            <w:pPr>
              <w:pStyle w:val="Zkladntext"/>
              <w:ind w:left="705" w:hanging="705"/>
              <w:rPr>
                <w:b/>
                <w:bCs/>
                <w:color w:val="000000"/>
                <w:szCs w:val="24"/>
              </w:rPr>
            </w:pP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r w:rsidRPr="005572D1">
              <w:rPr>
                <w:color w:val="000000"/>
                <w:szCs w:val="24"/>
              </w:rPr>
              <w:t>2. Kupujúci</w:t>
            </w:r>
          </w:p>
          <w:p w:rsidR="005572D1" w:rsidRPr="005572D1" w:rsidRDefault="005572D1" w:rsidP="00FD695E">
            <w:pPr>
              <w:pStyle w:val="Zkladntext"/>
              <w:ind w:left="705" w:hanging="705"/>
              <w:rPr>
                <w:color w:val="000000"/>
                <w:szCs w:val="24"/>
              </w:rPr>
            </w:pPr>
            <w:r w:rsidRPr="005572D1">
              <w:rPr>
                <w:color w:val="000000"/>
                <w:szCs w:val="24"/>
              </w:rPr>
              <w:t xml:space="preserve">  </w:t>
            </w:r>
          </w:p>
        </w:tc>
        <w:tc>
          <w:tcPr>
            <w:tcW w:w="7513" w:type="dxa"/>
            <w:gridSpan w:val="2"/>
            <w:vAlign w:val="center"/>
          </w:tcPr>
          <w:p w:rsidR="005572D1" w:rsidRPr="005572D1" w:rsidRDefault="005572D1" w:rsidP="00FD695E">
            <w:pPr>
              <w:pStyle w:val="Zkladntext"/>
              <w:ind w:left="705" w:hanging="705"/>
              <w:rPr>
                <w:color w:val="000000"/>
                <w:szCs w:val="24"/>
              </w:rPr>
            </w:pPr>
            <w:r w:rsidRPr="005572D1">
              <w:rPr>
                <w:color w:val="000000"/>
                <w:szCs w:val="24"/>
              </w:rPr>
              <w:t>Fakultná nemocnica Trenčín</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Sídlo:</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 xml:space="preserve"> Legionárska 28, 911 78  Trenčín</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p>
          <w:p w:rsidR="005572D1" w:rsidRPr="005572D1" w:rsidRDefault="005572D1" w:rsidP="00FD695E">
            <w:pPr>
              <w:pStyle w:val="Zkladntext"/>
              <w:ind w:left="705" w:hanging="705"/>
              <w:rPr>
                <w:color w:val="000000"/>
                <w:szCs w:val="24"/>
              </w:rPr>
            </w:pPr>
            <w:r w:rsidRPr="005572D1">
              <w:rPr>
                <w:color w:val="000000"/>
                <w:szCs w:val="24"/>
              </w:rPr>
              <w:t>IČO:</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00610470</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DIČ:</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2021254631</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bankové spojenie:</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Štátna pokladnica</w:t>
            </w:r>
          </w:p>
        </w:tc>
      </w:tr>
      <w:tr w:rsidR="005572D1" w:rsidRPr="005572D1" w:rsidTr="00FD695E">
        <w:tc>
          <w:tcPr>
            <w:tcW w:w="2093" w:type="dxa"/>
            <w:vAlign w:val="center"/>
          </w:tcPr>
          <w:p w:rsidR="005572D1" w:rsidRPr="005572D1" w:rsidRDefault="005572D1" w:rsidP="00FD695E">
            <w:pPr>
              <w:pStyle w:val="Zkladntext"/>
              <w:ind w:left="705" w:hanging="705"/>
              <w:rPr>
                <w:color w:val="000000"/>
                <w:szCs w:val="24"/>
              </w:rPr>
            </w:pPr>
          </w:p>
        </w:tc>
        <w:tc>
          <w:tcPr>
            <w:tcW w:w="1984" w:type="dxa"/>
            <w:vAlign w:val="center"/>
          </w:tcPr>
          <w:p w:rsidR="005572D1" w:rsidRPr="005572D1" w:rsidRDefault="005572D1" w:rsidP="00FD695E">
            <w:pPr>
              <w:pStyle w:val="Zkladntext"/>
              <w:ind w:left="705" w:hanging="705"/>
              <w:rPr>
                <w:color w:val="000000"/>
                <w:szCs w:val="24"/>
              </w:rPr>
            </w:pPr>
            <w:r w:rsidRPr="005572D1">
              <w:rPr>
                <w:color w:val="000000"/>
                <w:szCs w:val="24"/>
              </w:rPr>
              <w:t>číslo účtu:</w:t>
            </w:r>
          </w:p>
        </w:tc>
        <w:tc>
          <w:tcPr>
            <w:tcW w:w="5529" w:type="dxa"/>
            <w:vAlign w:val="center"/>
          </w:tcPr>
          <w:p w:rsidR="005572D1" w:rsidRPr="005572D1" w:rsidRDefault="005572D1" w:rsidP="00FD695E">
            <w:pPr>
              <w:pStyle w:val="Zkladntext"/>
              <w:ind w:left="705" w:hanging="705"/>
              <w:rPr>
                <w:color w:val="000000"/>
                <w:szCs w:val="24"/>
              </w:rPr>
            </w:pPr>
            <w:r w:rsidRPr="005572D1">
              <w:rPr>
                <w:color w:val="000000"/>
                <w:szCs w:val="24"/>
              </w:rPr>
              <w:t>7000280438/8180</w:t>
            </w:r>
          </w:p>
        </w:tc>
      </w:tr>
      <w:tr w:rsidR="005572D1" w:rsidRPr="005572D1" w:rsidTr="00FD695E">
        <w:trPr>
          <w:trHeight w:val="622"/>
        </w:trPr>
        <w:tc>
          <w:tcPr>
            <w:tcW w:w="2093" w:type="dxa"/>
            <w:vAlign w:val="center"/>
          </w:tcPr>
          <w:p w:rsidR="005572D1" w:rsidRPr="005572D1" w:rsidRDefault="005572D1" w:rsidP="00FD695E">
            <w:pPr>
              <w:pStyle w:val="Zkladntext"/>
              <w:ind w:left="705" w:hanging="705"/>
              <w:rPr>
                <w:color w:val="000000"/>
                <w:szCs w:val="24"/>
              </w:rPr>
            </w:pPr>
          </w:p>
        </w:tc>
        <w:tc>
          <w:tcPr>
            <w:tcW w:w="1984" w:type="dxa"/>
          </w:tcPr>
          <w:p w:rsidR="005572D1" w:rsidRPr="005572D1" w:rsidRDefault="005572D1" w:rsidP="00FD695E">
            <w:pPr>
              <w:pStyle w:val="Zkladntext"/>
              <w:ind w:left="705" w:hanging="705"/>
              <w:rPr>
                <w:color w:val="000000"/>
                <w:szCs w:val="24"/>
              </w:rPr>
            </w:pPr>
            <w:r w:rsidRPr="005572D1">
              <w:rPr>
                <w:color w:val="000000"/>
                <w:szCs w:val="24"/>
              </w:rPr>
              <w:t>v zastúpení:</w:t>
            </w:r>
          </w:p>
        </w:tc>
        <w:tc>
          <w:tcPr>
            <w:tcW w:w="5529" w:type="dxa"/>
            <w:vAlign w:val="center"/>
          </w:tcPr>
          <w:p w:rsidR="005572D1" w:rsidRPr="005572D1" w:rsidRDefault="005572D1" w:rsidP="00FD695E">
            <w:pPr>
              <w:pStyle w:val="Zkladntext"/>
              <w:rPr>
                <w:szCs w:val="24"/>
              </w:rPr>
            </w:pPr>
            <w:r w:rsidRPr="005572D1">
              <w:rPr>
                <w:szCs w:val="24"/>
              </w:rPr>
              <w:t>MUDr. Stanislav Pastva, medicínsky riaditeľ</w:t>
            </w:r>
          </w:p>
          <w:p w:rsidR="005572D1" w:rsidRPr="005572D1" w:rsidRDefault="005572D1" w:rsidP="00FD695E">
            <w:pPr>
              <w:pStyle w:val="Zkladntext"/>
              <w:rPr>
                <w:color w:val="000000"/>
                <w:szCs w:val="24"/>
              </w:rPr>
            </w:pPr>
            <w:r w:rsidRPr="005572D1">
              <w:rPr>
                <w:color w:val="000000"/>
                <w:szCs w:val="24"/>
              </w:rPr>
              <w:t>JUDr. Marek Šedík, ekonomický riaditeľ</w:t>
            </w:r>
          </w:p>
          <w:p w:rsidR="005572D1" w:rsidRPr="005572D1" w:rsidRDefault="005572D1" w:rsidP="00FD695E">
            <w:pPr>
              <w:pStyle w:val="Zkladntext"/>
              <w:rPr>
                <w:color w:val="000000"/>
                <w:szCs w:val="24"/>
              </w:rPr>
            </w:pPr>
            <w:r w:rsidRPr="005572D1">
              <w:rPr>
                <w:color w:val="000000"/>
                <w:szCs w:val="24"/>
              </w:rPr>
              <w:t>Ing. Marián Juruš, generálny riaditeľ</w:t>
            </w:r>
          </w:p>
          <w:p w:rsidR="005572D1" w:rsidRPr="005572D1" w:rsidRDefault="005572D1" w:rsidP="00FD695E">
            <w:pPr>
              <w:pStyle w:val="Zkladntext"/>
              <w:rPr>
                <w:color w:val="000000"/>
                <w:szCs w:val="24"/>
              </w:rPr>
            </w:pPr>
          </w:p>
        </w:tc>
      </w:tr>
    </w:tbl>
    <w:p w:rsidR="005572D1" w:rsidRPr="005572D1" w:rsidRDefault="005572D1" w:rsidP="005572D1">
      <w:pPr>
        <w:pStyle w:val="Text-1"/>
        <w:ind w:left="0"/>
      </w:pPr>
      <w:r w:rsidRPr="005572D1">
        <w:t>Štátna príspevková organizácia zriadená Zriaďovacou listinou MZ SR č. 1970/1991-A/VIII./1 zo dňa 14.06.1991</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r w:rsidRPr="005572D1">
        <w:rPr>
          <w:color w:val="000000"/>
          <w:szCs w:val="24"/>
        </w:rPr>
        <w:t>(ďalej len „ kupujúci“)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rPr>
          <w:color w:val="000000"/>
          <w:szCs w:val="24"/>
        </w:rPr>
      </w:pPr>
      <w:r w:rsidRPr="005572D1">
        <w:rPr>
          <w:color w:val="000000"/>
          <w:szCs w:val="24"/>
        </w:rPr>
        <w:t xml:space="preserve">uzatvárajú túto zmluvu ako výsledok procesu verejného obstarávania postupom verejnej súťaže s názvom predmetu zákazky: </w:t>
      </w:r>
      <w:r w:rsidRPr="005572D1">
        <w:rPr>
          <w:b/>
          <w:color w:val="000000"/>
          <w:szCs w:val="24"/>
        </w:rPr>
        <w:t>„</w:t>
      </w:r>
      <w:r w:rsidR="00B11ECB">
        <w:rPr>
          <w:b/>
          <w:color w:val="000000"/>
          <w:szCs w:val="24"/>
          <w:lang w:val="sk-SK"/>
        </w:rPr>
        <w:t>Monitorovacia zdravotnícka technika</w:t>
      </w:r>
      <w:r w:rsidRPr="005572D1">
        <w:rPr>
          <w:b/>
          <w:color w:val="000000"/>
          <w:szCs w:val="24"/>
        </w:rPr>
        <w:t>“,</w:t>
      </w:r>
      <w:r w:rsidRPr="005572D1">
        <w:rPr>
          <w:color w:val="000000"/>
          <w:szCs w:val="24"/>
        </w:rPr>
        <w:t xml:space="preserve"> zadávanej na základe </w:t>
      </w:r>
      <w:r w:rsidRPr="005572D1">
        <w:rPr>
          <w:szCs w:val="24"/>
        </w:rPr>
        <w:t xml:space="preserve">Oznámenia o vyhlásení verejného obstarávania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I. Predmet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numPr>
          <w:ilvl w:val="1"/>
          <w:numId w:val="6"/>
        </w:numPr>
        <w:rPr>
          <w:color w:val="000000"/>
          <w:szCs w:val="24"/>
        </w:rPr>
      </w:pPr>
      <w:r w:rsidRPr="005572D1">
        <w:rPr>
          <w:color w:val="000000"/>
          <w:szCs w:val="24"/>
        </w:rPr>
        <w:t xml:space="preserve">Predmetom zmluvy je záväzok predávajúceho </w:t>
      </w:r>
      <w:r w:rsidRPr="005572D1">
        <w:rPr>
          <w:szCs w:val="24"/>
        </w:rPr>
        <w:t>dodať kupujúcemu v rámci projektu   Výstavba nového pavilónu centrálnych operačných sál, OAIM a urgentného príjmu., Operačného programu Integrovaný regionálny operačný program, Prioritná os 2 -Ľahší prístup k efektívnym a kvalitnejším verejným službám, Kód výzvy: IROP-PO2-SC213-2017-25, nasledovné prístr</w:t>
      </w:r>
      <w:r w:rsidRPr="005572D1">
        <w:rPr>
          <w:color w:val="000000"/>
          <w:szCs w:val="24"/>
        </w:rPr>
        <w:t xml:space="preserve">oje a zariadenia s príslušenstvom: </w:t>
      </w:r>
    </w:p>
    <w:p w:rsidR="005572D1" w:rsidRPr="005572D1" w:rsidRDefault="005572D1" w:rsidP="005572D1">
      <w:pPr>
        <w:pStyle w:val="Zkladntext"/>
        <w:numPr>
          <w:ilvl w:val="0"/>
          <w:numId w:val="10"/>
        </w:numPr>
        <w:rPr>
          <w:color w:val="000000"/>
          <w:szCs w:val="24"/>
        </w:rPr>
      </w:pPr>
      <w:r w:rsidRPr="005572D1">
        <w:rPr>
          <w:color w:val="000000"/>
          <w:szCs w:val="24"/>
        </w:rPr>
        <w:lastRenderedPageBreak/>
        <w:t>[</w:t>
      </w:r>
      <w:r w:rsidRPr="005572D1">
        <w:rPr>
          <w:color w:val="FF0000"/>
          <w:szCs w:val="24"/>
        </w:rPr>
        <w:t>xxx</w:t>
      </w:r>
      <w:r w:rsidRPr="005572D1">
        <w:rPr>
          <w:color w:val="000000"/>
          <w:szCs w:val="24"/>
        </w:rPr>
        <w:t>], typ: [</w:t>
      </w:r>
      <w:r w:rsidRPr="005572D1">
        <w:rPr>
          <w:color w:val="FF0000"/>
          <w:szCs w:val="24"/>
        </w:rPr>
        <w:t>xxx</w:t>
      </w:r>
      <w:r w:rsidRPr="005572D1">
        <w:rPr>
          <w:color w:val="000000"/>
          <w:szCs w:val="24"/>
        </w:rPr>
        <w:t>], výrobca: [</w:t>
      </w:r>
      <w:r w:rsidRPr="005572D1">
        <w:rPr>
          <w:color w:val="FF0000"/>
          <w:szCs w:val="24"/>
        </w:rPr>
        <w:t>xxx</w:t>
      </w:r>
      <w:r w:rsidRPr="005572D1">
        <w:rPr>
          <w:color w:val="000000"/>
          <w:szCs w:val="24"/>
        </w:rPr>
        <w:t>]</w:t>
      </w:r>
      <w:r w:rsidRPr="005572D1">
        <w:rPr>
          <w:rStyle w:val="Odkaznapoznmkupodiarou"/>
          <w:color w:val="000000"/>
          <w:szCs w:val="24"/>
        </w:rPr>
        <w:footnoteReference w:id="1"/>
      </w:r>
      <w:r w:rsidRPr="005572D1">
        <w:rPr>
          <w:color w:val="000000"/>
          <w:szCs w:val="24"/>
        </w:rPr>
        <w:t xml:space="preserve">. </w:t>
      </w:r>
    </w:p>
    <w:p w:rsidR="005572D1" w:rsidRPr="005572D1" w:rsidRDefault="005572D1" w:rsidP="005572D1">
      <w:pPr>
        <w:pStyle w:val="Zkladntext"/>
        <w:ind w:left="426"/>
        <w:rPr>
          <w:color w:val="000000"/>
          <w:szCs w:val="24"/>
        </w:rPr>
      </w:pPr>
      <w:r w:rsidRPr="005572D1">
        <w:rPr>
          <w:color w:val="000000"/>
          <w:szCs w:val="24"/>
        </w:rPr>
        <w:t>(spolu ďalej aj len ako „</w:t>
      </w:r>
      <w:r w:rsidRPr="005572D1">
        <w:rPr>
          <w:b/>
          <w:color w:val="000000"/>
          <w:szCs w:val="24"/>
        </w:rPr>
        <w:t>prístroj</w:t>
      </w:r>
      <w:r w:rsidRPr="005572D1">
        <w:rPr>
          <w:color w:val="000000"/>
          <w:szCs w:val="24"/>
        </w:rPr>
        <w:t xml:space="preserve">“) a previesť na kupujúceho vlastnícke právo k prístroju a záväzok kupujúceho zaplatiť za prístroj kúpnu cenu a prístroj prevziať, a to všetko za podmienok uvedených v tejto zmluve. </w:t>
      </w:r>
    </w:p>
    <w:p w:rsidR="005572D1" w:rsidRPr="005572D1" w:rsidRDefault="005572D1" w:rsidP="005572D1">
      <w:pPr>
        <w:pStyle w:val="Zkladntext"/>
        <w:numPr>
          <w:ilvl w:val="1"/>
          <w:numId w:val="6"/>
        </w:numPr>
        <w:ind w:left="426" w:hanging="426"/>
        <w:rPr>
          <w:color w:val="000000"/>
          <w:szCs w:val="24"/>
        </w:rPr>
      </w:pPr>
      <w:r w:rsidRPr="005572D1">
        <w:rPr>
          <w:color w:val="000000"/>
          <w:szCs w:val="24"/>
        </w:rPr>
        <w:t>Podrobná špecifikácia prístroja a dodávok s tým spojených je obsahom Prílohy č. 2 k tejto zmluve, ktorá tvorí neoddeliteľnú súčasť tejto zmluvy.</w:t>
      </w:r>
    </w:p>
    <w:p w:rsidR="005572D1" w:rsidRPr="005572D1" w:rsidRDefault="005572D1" w:rsidP="005572D1">
      <w:pPr>
        <w:pStyle w:val="Zkladntext"/>
        <w:numPr>
          <w:ilvl w:val="1"/>
          <w:numId w:val="6"/>
        </w:numPr>
        <w:ind w:left="426" w:hanging="426"/>
        <w:rPr>
          <w:szCs w:val="24"/>
        </w:rPr>
      </w:pPr>
      <w:r w:rsidRPr="005572D1">
        <w:rPr>
          <w:color w:val="000000"/>
          <w:szCs w:val="24"/>
        </w:rPr>
        <w:t xml:space="preserve">Súčasťou dodania prístroja je aj jeho doprava na miesto dodania, protokolárne odovzdanie, </w:t>
      </w:r>
      <w:r w:rsidRPr="005572D1">
        <w:rPr>
          <w:szCs w:val="24"/>
        </w:rPr>
        <w:t xml:space="preserve">montáž a inštalácia prístroja a všetkých potrebných častí k úspešnej inštalácii </w:t>
      </w:r>
      <w:r w:rsidRPr="005572D1">
        <w:rPr>
          <w:color w:val="000000"/>
          <w:szCs w:val="24"/>
        </w:rPr>
        <w:t xml:space="preserve">a uvedenie do prevádzky, </w:t>
      </w:r>
      <w:r w:rsidRPr="005572D1">
        <w:rPr>
          <w:szCs w:val="24"/>
        </w:rPr>
        <w:t>konfigurácia prístroja,</w:t>
      </w:r>
      <w:r w:rsidRPr="005572D1">
        <w:rPr>
          <w:color w:val="000000"/>
          <w:szCs w:val="24"/>
        </w:rPr>
        <w:t xml:space="preserve"> </w:t>
      </w:r>
      <w:r w:rsidRPr="005572D1">
        <w:rPr>
          <w:szCs w:val="24"/>
        </w:rPr>
        <w:t>odskúšanie funkčnosti a prevádzkyschopnosti prístroja</w:t>
      </w:r>
      <w:r w:rsidRPr="005572D1">
        <w:rPr>
          <w:color w:val="000000"/>
          <w:szCs w:val="24"/>
        </w:rPr>
        <w:t xml:space="preserve">, zaškolenie zamestnancov ohľadne obsluhy prístroja – konkretizovať počet zamestnancov, </w:t>
      </w:r>
      <w:r w:rsidRPr="005572D1">
        <w:rPr>
          <w:szCs w:val="24"/>
        </w:rPr>
        <w:t xml:space="preserve">vrátane inštruktáže pre rutinnú prevádzku a údržbu, </w:t>
      </w:r>
      <w:r w:rsidRPr="005572D1">
        <w:rPr>
          <w:color w:val="000000"/>
          <w:szCs w:val="24"/>
        </w:rPr>
        <w:t>odovzdanie dokladov potrebných na jeho užívanie a výkon vlastníckeho práva kupujúceho, licencia na potrebný software k prístroju, vypracovanie technologického projektu súvisiaceho s dodaním a inštaláciou prístroja</w:t>
      </w:r>
      <w:r w:rsidRPr="005572D1">
        <w:rPr>
          <w:szCs w:val="24"/>
        </w:rPr>
        <w:t xml:space="preserve">, ovládanie prístroja z inej miestnosti a osadenie prístroja, prepojenie ďalších technologických zariadení nevyhnutých pre riadnu a bezpečnú prevádzku prístroja </w:t>
      </w:r>
      <w:r w:rsidRPr="005572D1">
        <w:rPr>
          <w:color w:val="000000"/>
          <w:szCs w:val="24"/>
        </w:rPr>
        <w:t>s dodaním a inštaláciou prístroja, z</w:t>
      </w:r>
      <w:r w:rsidRPr="005572D1">
        <w:rPr>
          <w:szCs w:val="24"/>
        </w:rPr>
        <w:t>abezpečenie prvej úradnej skúšky na základe vyhlášky č. 508/2009 Z. z.</w:t>
      </w:r>
      <w:r w:rsidRPr="005572D1">
        <w:rPr>
          <w:color w:val="000000"/>
          <w:szCs w:val="24"/>
        </w:rPr>
        <w:t xml:space="preserve"> </w:t>
      </w:r>
      <w:r w:rsidRPr="005572D1">
        <w:rPr>
          <w:color w:val="000000"/>
          <w:szCs w:val="24"/>
        </w:rPr>
        <w:tab/>
      </w:r>
    </w:p>
    <w:p w:rsidR="005572D1" w:rsidRPr="005572D1" w:rsidRDefault="005572D1" w:rsidP="005572D1">
      <w:pPr>
        <w:pStyle w:val="Zkladntext"/>
        <w:numPr>
          <w:ilvl w:val="1"/>
          <w:numId w:val="6"/>
        </w:numPr>
        <w:ind w:left="426" w:hanging="426"/>
        <w:rPr>
          <w:color w:val="000000"/>
          <w:szCs w:val="24"/>
        </w:rPr>
      </w:pPr>
      <w:r w:rsidRPr="005572D1">
        <w:rPr>
          <w:color w:val="000000"/>
          <w:szCs w:val="24"/>
        </w:rPr>
        <w:t>Záväzok predávajúceho dodať prístroj kupujúcemu sa považuje za splnený až riadnym splnením všetkých jeho záväzkov podľa tejto zmluvy.</w:t>
      </w:r>
    </w:p>
    <w:p w:rsidR="005572D1" w:rsidRPr="005572D1" w:rsidRDefault="005572D1" w:rsidP="005572D1">
      <w:pPr>
        <w:pStyle w:val="Zkladntext"/>
        <w:rPr>
          <w:b/>
          <w:bCs/>
          <w:color w:val="000000"/>
          <w:szCs w:val="24"/>
        </w:rPr>
      </w:pPr>
    </w:p>
    <w:p w:rsidR="005572D1" w:rsidRPr="005572D1" w:rsidRDefault="005572D1" w:rsidP="005572D1">
      <w:pPr>
        <w:pStyle w:val="Zkladntext"/>
        <w:ind w:left="360"/>
        <w:jc w:val="center"/>
        <w:rPr>
          <w:b/>
          <w:bCs/>
          <w:color w:val="000000"/>
          <w:szCs w:val="24"/>
        </w:rPr>
      </w:pPr>
      <w:r w:rsidRPr="005572D1">
        <w:rPr>
          <w:b/>
          <w:bCs/>
          <w:color w:val="000000"/>
          <w:szCs w:val="24"/>
        </w:rPr>
        <w:t>II. Dodanie prístroja</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numPr>
          <w:ilvl w:val="1"/>
          <w:numId w:val="7"/>
        </w:numPr>
        <w:ind w:left="567" w:hanging="567"/>
        <w:rPr>
          <w:color w:val="000000"/>
          <w:szCs w:val="24"/>
        </w:rPr>
      </w:pPr>
      <w:r w:rsidRPr="005572D1">
        <w:rPr>
          <w:color w:val="000000"/>
          <w:szCs w:val="24"/>
        </w:rPr>
        <w:t>Predávajúci dodá kupujúcemu prístroj v sídle kupujúceho – Legionárska 28, 911 78  Trenčín</w:t>
      </w:r>
    </w:p>
    <w:p w:rsidR="005572D1" w:rsidRPr="005572D1" w:rsidRDefault="005572D1" w:rsidP="005572D1">
      <w:pPr>
        <w:pStyle w:val="Zkladntext"/>
        <w:numPr>
          <w:ilvl w:val="1"/>
          <w:numId w:val="7"/>
        </w:numPr>
        <w:ind w:left="567" w:hanging="567"/>
        <w:rPr>
          <w:szCs w:val="24"/>
          <w:highlight w:val="yellow"/>
        </w:rPr>
      </w:pPr>
      <w:r w:rsidRPr="005572D1">
        <w:rPr>
          <w:szCs w:val="24"/>
        </w:rPr>
        <w:t xml:space="preserve">Predávajúci je povinný zrealizovať dodávku prístroja v lehote najneskôr do </w:t>
      </w:r>
      <w:r w:rsidRPr="005572D1">
        <w:rPr>
          <w:b/>
          <w:bCs/>
          <w:szCs w:val="24"/>
        </w:rPr>
        <w:t xml:space="preserve">8 týždňov odo dňa doručenia písomnej objednávky, najneskôr </w:t>
      </w:r>
      <w:r w:rsidRPr="005572D1">
        <w:rPr>
          <w:b/>
          <w:bCs/>
          <w:szCs w:val="24"/>
          <w:highlight w:val="yellow"/>
        </w:rPr>
        <w:t>však do 12 mesiacov odo dňa nadobudnutia účinnosti tejto zmluvy</w:t>
      </w:r>
      <w:r w:rsidRPr="005572D1">
        <w:rPr>
          <w:szCs w:val="24"/>
          <w:highlight w:val="yellow"/>
        </w:rPr>
        <w:t xml:space="preserve">. </w:t>
      </w:r>
    </w:p>
    <w:p w:rsidR="005572D1" w:rsidRPr="005572D1" w:rsidRDefault="005572D1" w:rsidP="005572D1">
      <w:pPr>
        <w:pStyle w:val="Zkladntext"/>
        <w:numPr>
          <w:ilvl w:val="1"/>
          <w:numId w:val="7"/>
        </w:numPr>
        <w:ind w:left="567" w:hanging="567"/>
        <w:rPr>
          <w:color w:val="000000"/>
          <w:szCs w:val="24"/>
        </w:rPr>
      </w:pPr>
      <w:r w:rsidRPr="005572D1">
        <w:rPr>
          <w:color w:val="000000"/>
          <w:szCs w:val="24"/>
        </w:rPr>
        <w:t>Predávajúci je povinný zrealizovať dodávku prístroja podľa čl. I. tejto zmluvy.</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ind w:left="360"/>
        <w:jc w:val="center"/>
        <w:rPr>
          <w:b/>
          <w:bCs/>
          <w:color w:val="000000"/>
          <w:szCs w:val="24"/>
        </w:rPr>
      </w:pPr>
      <w:r w:rsidRPr="005572D1">
        <w:rPr>
          <w:b/>
          <w:bCs/>
          <w:color w:val="000000"/>
          <w:szCs w:val="24"/>
        </w:rPr>
        <w:t>III. Podmienky dodania prístroja</w:t>
      </w:r>
    </w:p>
    <w:p w:rsidR="005572D1" w:rsidRPr="005572D1" w:rsidRDefault="005572D1" w:rsidP="005572D1">
      <w:pPr>
        <w:pStyle w:val="Zkladntext"/>
        <w:ind w:left="360"/>
        <w:jc w:val="center"/>
        <w:rPr>
          <w:b/>
          <w:bCs/>
          <w:color w:val="000000"/>
          <w:szCs w:val="24"/>
        </w:rPr>
      </w:pPr>
    </w:p>
    <w:p w:rsidR="005572D1" w:rsidRPr="005572D1" w:rsidRDefault="005572D1" w:rsidP="005572D1">
      <w:pPr>
        <w:pStyle w:val="Zkladntext"/>
        <w:numPr>
          <w:ilvl w:val="1"/>
          <w:numId w:val="3"/>
        </w:numPr>
        <w:ind w:left="567" w:hanging="567"/>
        <w:rPr>
          <w:color w:val="000000"/>
          <w:szCs w:val="24"/>
        </w:rPr>
      </w:pPr>
      <w:r w:rsidRPr="005572D1">
        <w:rPr>
          <w:color w:val="000000"/>
          <w:szCs w:val="24"/>
        </w:rPr>
        <w:t xml:space="preserve">Presný dátum a čas dodania prístroja dohodne predávajúci s kupujúcim písomne najmenej tri dni vopred. </w:t>
      </w:r>
    </w:p>
    <w:p w:rsidR="005572D1" w:rsidRPr="005572D1" w:rsidRDefault="005572D1" w:rsidP="005572D1">
      <w:pPr>
        <w:pStyle w:val="Zkladntext"/>
        <w:numPr>
          <w:ilvl w:val="1"/>
          <w:numId w:val="3"/>
        </w:numPr>
        <w:ind w:left="567" w:hanging="567"/>
        <w:rPr>
          <w:color w:val="000000"/>
          <w:szCs w:val="24"/>
        </w:rPr>
      </w:pPr>
      <w:r w:rsidRPr="005572D1">
        <w:rPr>
          <w:color w:val="000000"/>
          <w:szCs w:val="24"/>
        </w:rPr>
        <w:t>V prípade omeškania predávajúceho s dodaním prístroja (v rozsahu podľa čl. I. bod 1.1, 1.2, 1.3 a 1.4 tejto zmluvy) má kupujúci nárok na zmluvnú pokutu vo výške 0,1 % denne z celkovej ceny prístroja s DPH uvedenej v Prílohe č. 1 tejto zmluvy. Zaplatením zmluvnej pokuty nie je dotknutý nárok kupujúceho na náhradu škody. Pokiaľ prístroj nebude dodaný ani v dodatočnej lehote určenej kupujúcim, kupujúci je oprávnený odstúpiť od zmluvy /a to aj v časti/ a má nárok na náhradu škody, ktorá mu nedodaním prístroja vznikla; škodou sa v tomto prípade rozumie aj rozdiel medzi kúpnou cenu podľa čl. V. tejto zmluvy a kúpnou cenou, za ktorú kupujúci obstaral prístroj u iného dodávateľa z dôvodu omeškania predávajúceho.</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IV. Ďalšie podmienky dodania prístroja</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numPr>
          <w:ilvl w:val="1"/>
          <w:numId w:val="1"/>
        </w:numPr>
        <w:ind w:left="567" w:hanging="567"/>
        <w:rPr>
          <w:color w:val="000000"/>
          <w:szCs w:val="24"/>
        </w:rPr>
      </w:pPr>
      <w:r w:rsidRPr="005572D1">
        <w:rPr>
          <w:color w:val="000000"/>
          <w:szCs w:val="24"/>
        </w:rPr>
        <w:t xml:space="preserve">Predávajúci je povinný po dodaní prístroja tento nainštalovať, uviesť do prevádzky, vykonať skúšobnú prevádzku a riadnym spôsobom odborne zaškoliť poverených zamestnancov kupujúceho ohľadne obsluhy prístroja. </w:t>
      </w:r>
      <w:r w:rsidRPr="005572D1">
        <w:rPr>
          <w:rStyle w:val="FontStyle23"/>
          <w:sz w:val="24"/>
          <w:szCs w:val="24"/>
        </w:rPr>
        <w:t xml:space="preserve">Zaškolenie bude pozostávať' zo </w:t>
      </w:r>
      <w:r w:rsidRPr="005572D1">
        <w:rPr>
          <w:rStyle w:val="FontStyle23"/>
          <w:sz w:val="24"/>
          <w:szCs w:val="24"/>
        </w:rPr>
        <w:lastRenderedPageBreak/>
        <w:t>zaškolenia do obsluhy zariadenia a zo zaškolenia do aplikácií. O oboch zaškoleniach musia byt' vyhotovené protokoly, v ktorých bude uvedený minimálne počet zaškolených osôb, rozsah a druh školenia, termín a dĺžka školenia, miesto zaškolenia a osoby zodpovedné za zaškolenie. Presný termín a miesto zaškolenia bude určený po vzájomnom dohovore obidvoch zmluvných strán.</w:t>
      </w:r>
      <w:r w:rsidRPr="005572D1">
        <w:rPr>
          <w:rStyle w:val="FontStyle23"/>
          <w:color w:val="000000"/>
          <w:sz w:val="24"/>
          <w:szCs w:val="24"/>
        </w:rPr>
        <w:t xml:space="preserve"> </w:t>
      </w:r>
      <w:r w:rsidRPr="005572D1">
        <w:rPr>
          <w:color w:val="000000"/>
          <w:szCs w:val="24"/>
        </w:rPr>
        <w:t>Až riadnym splnením povinností podľa tohto článku zmluvy a podľa bodov 1.1, 1.2, 1.3 a 1.4 zmluvy sa záväzok predávajúceho dodať prístroj považuje za splnený.</w:t>
      </w:r>
    </w:p>
    <w:p w:rsidR="005572D1" w:rsidRPr="005572D1" w:rsidRDefault="005572D1" w:rsidP="005572D1">
      <w:pPr>
        <w:pStyle w:val="Zkladntext"/>
        <w:numPr>
          <w:ilvl w:val="1"/>
          <w:numId w:val="1"/>
        </w:numPr>
        <w:ind w:left="567" w:hanging="567"/>
        <w:rPr>
          <w:rStyle w:val="FontStyle23"/>
          <w:color w:val="000000"/>
          <w:sz w:val="24"/>
          <w:szCs w:val="24"/>
        </w:rPr>
      </w:pPr>
      <w:r w:rsidRPr="005572D1">
        <w:rPr>
          <w:color w:val="000000"/>
          <w:szCs w:val="24"/>
        </w:rPr>
        <w:t xml:space="preserve">Zmluvné strany sa dohodli, že o uvedení prístroja do prevádzky a jeho kompletnom </w:t>
      </w:r>
      <w:r w:rsidRPr="005572D1">
        <w:rPr>
          <w:rStyle w:val="FontStyle23"/>
          <w:sz w:val="24"/>
          <w:szCs w:val="24"/>
        </w:rPr>
        <w:t xml:space="preserve">odovzdaní a prevzatí vyhotovia protokol spôsobom obvyklým pre tento druh tovaru. </w:t>
      </w:r>
    </w:p>
    <w:p w:rsidR="005572D1" w:rsidRPr="005572D1" w:rsidRDefault="005572D1" w:rsidP="005572D1">
      <w:pPr>
        <w:pStyle w:val="Zkladntext"/>
        <w:numPr>
          <w:ilvl w:val="1"/>
          <w:numId w:val="1"/>
        </w:numPr>
        <w:ind w:left="567" w:hanging="567"/>
        <w:rPr>
          <w:rStyle w:val="FontStyle23"/>
          <w:color w:val="000000"/>
          <w:sz w:val="24"/>
          <w:szCs w:val="24"/>
        </w:rPr>
      </w:pPr>
      <w:r w:rsidRPr="005572D1">
        <w:rPr>
          <w:rStyle w:val="FontStyle23"/>
          <w:sz w:val="24"/>
          <w:szCs w:val="24"/>
        </w:rPr>
        <w:t>Súčasťou protokolárneho odovzdania prístroja, resp. každej jeho časti podľa predchádzajúceho bodu bude odovzdanie sprievodnej a technickej dokumentácie, ktorá sa k nemu vzťahuje, a ktorá je potrebná na jeho užívanie a na výkon vlastníckeho práva, v rozsahu zodpovedajúcom charakteru technického zariadenia a bezpečnostno-technickým požiadavkám - minimálne však:</w:t>
      </w:r>
    </w:p>
    <w:p w:rsid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protokoly o odovzdaní dokumentácie</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preberací a inštalačný protokol prístroja s uvedením presného názvu a výrobcu prístroja vrátane vykonania preberacej funkčnej skúšky prístroja v rozsahu min. 1 deň,</w:t>
      </w:r>
    </w:p>
    <w:p w:rsidR="005572D1" w:rsidRDefault="005572D1" w:rsidP="005572D1">
      <w:pPr>
        <w:pStyle w:val="Style7"/>
        <w:widowControl/>
        <w:tabs>
          <w:tab w:val="left" w:pos="993"/>
        </w:tabs>
        <w:spacing w:before="10"/>
        <w:ind w:left="993" w:firstLine="0"/>
        <w:rPr>
          <w:rStyle w:val="FontStyle23"/>
          <w:sz w:val="24"/>
          <w:szCs w:val="24"/>
          <w:lang w:eastAsia="en-US"/>
        </w:rPr>
      </w:pPr>
      <w:r w:rsidRPr="005572D1">
        <w:rPr>
          <w:rStyle w:val="FontStyle23"/>
          <w:sz w:val="24"/>
          <w:szCs w:val="24"/>
          <w:lang w:eastAsia="en-US"/>
        </w:rPr>
        <w:t>•   v protokole budú rozpísane položky, z ktorých dodávka prístroja pozostáva, vrátane uvedenia výrobných čísel,</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záručný list - potvrdenia záruky na jednotlivé funkčné celky prístroja a ich komponenty,</w:t>
      </w:r>
    </w:p>
    <w:p w:rsid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 o odbornom zaškolení obsluhujúceho personálu podľa bodu 4.1,</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kompletná dokumentácia a návod na obsluhu a používanie prístroja v slovenskom jazyku,</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EC Declaracion comformity - ES vyhlásenie o zhode, vrátane certifikátov,</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Protokol o preberacej skúške prístroja vydaný oprávnenou spoločnosťou,</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Východisková elektrická revízia prístroja,</w:t>
      </w:r>
    </w:p>
    <w:p w:rsidR="005572D1" w:rsidRPr="005572D1" w:rsidRDefault="005572D1" w:rsidP="005572D1">
      <w:pPr>
        <w:pStyle w:val="Style5"/>
        <w:widowControl/>
        <w:numPr>
          <w:ilvl w:val="0"/>
          <w:numId w:val="19"/>
        </w:numPr>
        <w:tabs>
          <w:tab w:val="left" w:pos="851"/>
        </w:tabs>
        <w:spacing w:line="259" w:lineRule="exact"/>
        <w:rPr>
          <w:rStyle w:val="FontStyle23"/>
          <w:sz w:val="24"/>
          <w:szCs w:val="24"/>
          <w:lang w:eastAsia="en-US"/>
        </w:rPr>
      </w:pPr>
      <w:r w:rsidRPr="005572D1">
        <w:rPr>
          <w:rStyle w:val="FontStyle23"/>
          <w:sz w:val="24"/>
          <w:szCs w:val="24"/>
          <w:lang w:eastAsia="en-US"/>
        </w:rPr>
        <w:t>Iné relevantné doklady.</w:t>
      </w:r>
    </w:p>
    <w:p w:rsidR="005572D1" w:rsidRPr="005572D1" w:rsidRDefault="005572D1" w:rsidP="005572D1">
      <w:pPr>
        <w:pStyle w:val="Zkladntext"/>
        <w:tabs>
          <w:tab w:val="left" w:pos="567"/>
        </w:tabs>
        <w:ind w:left="567" w:hanging="567"/>
        <w:rPr>
          <w:szCs w:val="24"/>
        </w:rPr>
      </w:pPr>
      <w:r w:rsidRPr="005572D1">
        <w:rPr>
          <w:szCs w:val="24"/>
        </w:rPr>
        <w:t>4.5</w:t>
      </w:r>
      <w:r w:rsidRPr="005572D1">
        <w:rPr>
          <w:szCs w:val="24"/>
        </w:rPr>
        <w:tab/>
        <w:t>Kupujúci nadobúda vlastnícke právo k prístroju a prechádza na neho nebezpečenstvo škody na prístroji momentom protokolárneho prevzatia prístroja.</w:t>
      </w:r>
    </w:p>
    <w:p w:rsidR="005572D1" w:rsidRPr="005572D1" w:rsidRDefault="005572D1" w:rsidP="005572D1">
      <w:pPr>
        <w:pStyle w:val="Zkladntext"/>
        <w:ind w:left="567" w:hanging="567"/>
        <w:rPr>
          <w:szCs w:val="24"/>
        </w:rPr>
      </w:pPr>
      <w:r w:rsidRPr="005572D1">
        <w:rPr>
          <w:szCs w:val="24"/>
        </w:rPr>
        <w:t>4.6</w:t>
      </w:r>
      <w:r w:rsidRPr="005572D1">
        <w:rPr>
          <w:szCs w:val="24"/>
        </w:rPr>
        <w:tab/>
        <w:t>Ak je súčasťou dodania prístroja software k prístroju nevyhnutný pre jeho funkčnosť, predávajúci vyhlasuje, a zmluvné strany berú na vedomie a súhlasia s tým, že predávajúci je oprávnený dodať daný software kupujúcemu podľa tejto zmluvy na základe licencií udelených predávajúcemu tretími osobami, ktoré k nemu majú a/alebo vykonávajú autorské práva a/alebo práva priemyselného a/alebo iného duševného vlastníctva a predávajúci udeľuje kupujúcemu právo na jeho používanie v súlade, v rozsahu, spôsobom a za ďalších podmienok, za ktorých bol tento software poskytnutý predávajúcemu.</w:t>
      </w:r>
    </w:p>
    <w:p w:rsidR="005572D1" w:rsidRPr="005572D1" w:rsidRDefault="005572D1" w:rsidP="005572D1">
      <w:pPr>
        <w:pStyle w:val="Zkladntext"/>
        <w:ind w:left="567" w:hanging="567"/>
        <w:rPr>
          <w:szCs w:val="24"/>
        </w:rPr>
      </w:pPr>
      <w:r w:rsidRPr="005572D1">
        <w:rPr>
          <w:szCs w:val="24"/>
        </w:rPr>
        <w:t xml:space="preserve">4.7 </w:t>
      </w:r>
      <w:r w:rsidRPr="005572D1">
        <w:rPr>
          <w:szCs w:val="24"/>
        </w:rPr>
        <w:tab/>
        <w:t>Predávajúci je povinný vykonať dodávku prístroja v súlade:</w:t>
      </w:r>
    </w:p>
    <w:p w:rsidR="005572D1" w:rsidRPr="005572D1" w:rsidRDefault="005572D1" w:rsidP="005572D1">
      <w:pPr>
        <w:numPr>
          <w:ilvl w:val="0"/>
          <w:numId w:val="8"/>
        </w:numPr>
        <w:tabs>
          <w:tab w:val="left" w:pos="540"/>
        </w:tabs>
        <w:jc w:val="both"/>
      </w:pPr>
      <w:r w:rsidRPr="005572D1">
        <w:t xml:space="preserve">so všeobecne záväznými právnymi predpismi, </w:t>
      </w:r>
    </w:p>
    <w:p w:rsidR="005572D1" w:rsidRPr="005572D1" w:rsidRDefault="005572D1" w:rsidP="005572D1">
      <w:pPr>
        <w:numPr>
          <w:ilvl w:val="0"/>
          <w:numId w:val="8"/>
        </w:numPr>
        <w:tabs>
          <w:tab w:val="left" w:pos="540"/>
        </w:tabs>
        <w:jc w:val="both"/>
      </w:pPr>
      <w:r w:rsidRPr="005572D1">
        <w:t>s technickými normami,</w:t>
      </w:r>
    </w:p>
    <w:p w:rsidR="005572D1" w:rsidRPr="005572D1" w:rsidRDefault="005572D1" w:rsidP="005572D1">
      <w:pPr>
        <w:numPr>
          <w:ilvl w:val="0"/>
          <w:numId w:val="8"/>
        </w:numPr>
        <w:tabs>
          <w:tab w:val="left" w:pos="540"/>
        </w:tabs>
        <w:jc w:val="both"/>
      </w:pPr>
      <w:r w:rsidRPr="005572D1">
        <w:t>s pokynmi kupujúceho,</w:t>
      </w:r>
    </w:p>
    <w:p w:rsidR="005572D1" w:rsidRPr="005572D1" w:rsidRDefault="005572D1" w:rsidP="005572D1">
      <w:pPr>
        <w:numPr>
          <w:ilvl w:val="0"/>
          <w:numId w:val="8"/>
        </w:numPr>
        <w:tabs>
          <w:tab w:val="left" w:pos="540"/>
        </w:tabs>
        <w:jc w:val="both"/>
      </w:pPr>
      <w:r w:rsidRPr="005572D1">
        <w:t xml:space="preserve">s požiadavkou na celkovú funkčnosť a na spôsobilosť prístroja na jeho riadne užívanie (prevádzkovanie), v spojitosti s riadnym užívaním prístroja, </w:t>
      </w:r>
    </w:p>
    <w:p w:rsidR="005572D1" w:rsidRPr="005572D1" w:rsidRDefault="005572D1" w:rsidP="005572D1">
      <w:pPr>
        <w:numPr>
          <w:ilvl w:val="0"/>
          <w:numId w:val="8"/>
        </w:numPr>
        <w:tabs>
          <w:tab w:val="left" w:pos="540"/>
        </w:tabs>
        <w:jc w:val="both"/>
        <w:rPr>
          <w:rStyle w:val="FontStyle23"/>
          <w:sz w:val="24"/>
          <w:szCs w:val="24"/>
        </w:rPr>
      </w:pPr>
      <w:r w:rsidRPr="005572D1">
        <w:t>s hygienickými predpismi.</w:t>
      </w: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567" w:hanging="567"/>
        <w:jc w:val="center"/>
        <w:rPr>
          <w:b/>
          <w:bCs/>
          <w:color w:val="000000"/>
          <w:szCs w:val="24"/>
        </w:rPr>
      </w:pPr>
      <w:r w:rsidRPr="005572D1">
        <w:rPr>
          <w:b/>
          <w:bCs/>
          <w:color w:val="000000"/>
          <w:szCs w:val="24"/>
        </w:rPr>
        <w:t>V. Kúpna cena a platobné podmienky</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numPr>
          <w:ilvl w:val="1"/>
          <w:numId w:val="4"/>
        </w:numPr>
        <w:ind w:left="567" w:hanging="567"/>
        <w:rPr>
          <w:color w:val="000000"/>
          <w:szCs w:val="24"/>
        </w:rPr>
      </w:pPr>
      <w:r w:rsidRPr="005572D1">
        <w:rPr>
          <w:color w:val="000000"/>
          <w:szCs w:val="24"/>
        </w:rPr>
        <w:t>Kúpna cena je výsledkom procesu verejného obstarávania.</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Kúpna cena za prístroj je uvedená v Prílohe č. 1, ktorá je neoddeliteľnou súčasťou tejto zmluvy. </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lastRenderedPageBreak/>
        <w:t xml:space="preserve">V kúpnej cene sú zahrnuté všetky náklady predávajúceho spojené s dodaním prístroja a prevodom vlastníckeho práva, vrátane nákladov </w:t>
      </w:r>
      <w:r w:rsidRPr="005572D1">
        <w:rPr>
          <w:szCs w:val="24"/>
        </w:rPr>
        <w:t xml:space="preserve">na </w:t>
      </w:r>
      <w:r w:rsidRPr="005572D1">
        <w:rPr>
          <w:color w:val="000000"/>
          <w:szCs w:val="24"/>
        </w:rPr>
        <w:t>dopravu do miesta dodania, poistenie, náklady inštalácie, skúšobnej prevádzky, záručného servisu, zaškolenia zamestnancov a pod., tak ako je to uvedené v článku I. tejto zmluvy.</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Dohodnutú kúpnu cenu je možné meniť len na základe písomného dodatku k zmluve podpísaného oboma zmluvnými stranami, v súlade so zákonom č. 343/2015. Zmluvné strany sa týmto dohodli, že kúpna cena za prístroj sa pomerne zníži za predpokladu, ak pred realizáciou dodávky počas platnosti tejto zmluvy dôjde na relevantnom tovarovom trhu k preukázateľnému zníženiu cien prístroja, ktorý je predmetom dodania podľa tejto zmluvy.</w:t>
      </w:r>
    </w:p>
    <w:p w:rsidR="005572D1" w:rsidRPr="005572D1" w:rsidRDefault="005572D1" w:rsidP="005572D1">
      <w:pPr>
        <w:pStyle w:val="Zkladntext"/>
        <w:numPr>
          <w:ilvl w:val="1"/>
          <w:numId w:val="4"/>
        </w:numPr>
        <w:ind w:left="567" w:hanging="567"/>
        <w:rPr>
          <w:color w:val="000000"/>
          <w:szCs w:val="24"/>
        </w:rPr>
      </w:pPr>
      <w:r w:rsidRPr="005572D1">
        <w:rPr>
          <w:szCs w:val="24"/>
        </w:rPr>
        <w:t>Kúpna cena bude spolufinancovaná z fondov Európskej únie, Integrovaný regionálny operačný program, Európsky fond regionálneho rozvoja a štátneho rozpočtu Slovenskej republiky.</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 xml:space="preserve">Kúpnu cenu za prístroj sa kupujúci zaväzuje zaplatiť predávajúcemu na základe faktúry riadne vystavenej predávajúcim a doručenej kupujúcemu po uskutočnenej dodávke. Predávajúci je oprávnený vystaviť faktúru najskôr v deň, kedy sa záväzok predávajúceho dodať prístroj bude v zmysle bodu 4.1 považovať za splnený. Splatnosť faktúry je 60 dní odo dňa jej doručenia kupujúcemu, bezhotovostným prevodom na účet predávajúceho uvedený na faktúre. </w:t>
      </w:r>
    </w:p>
    <w:p w:rsidR="005572D1" w:rsidRPr="005572D1" w:rsidRDefault="005572D1" w:rsidP="005572D1">
      <w:pPr>
        <w:pStyle w:val="Zkladntext"/>
        <w:numPr>
          <w:ilvl w:val="1"/>
          <w:numId w:val="4"/>
        </w:numPr>
        <w:ind w:left="567" w:hanging="567"/>
        <w:rPr>
          <w:color w:val="000000"/>
          <w:szCs w:val="24"/>
        </w:rPr>
      </w:pPr>
      <w:r w:rsidRPr="005572D1">
        <w:rPr>
          <w:color w:val="000000"/>
          <w:szCs w:val="24"/>
        </w:rPr>
        <w:t>Prílohou faktúry vystavenej predávajúcim musia byť protokoly zo zaškolenia obsluhy podľa bodu 4.1 a protokoly a iné listiny podľa bodov 4.2 a 4.3.</w:t>
      </w:r>
    </w:p>
    <w:p w:rsidR="005572D1" w:rsidRPr="005572D1" w:rsidRDefault="005572D1" w:rsidP="005572D1">
      <w:pPr>
        <w:pStyle w:val="Zkladntext"/>
        <w:numPr>
          <w:ilvl w:val="1"/>
          <w:numId w:val="4"/>
        </w:numPr>
        <w:ind w:left="567" w:hanging="567"/>
        <w:rPr>
          <w:szCs w:val="24"/>
        </w:rPr>
      </w:pPr>
      <w:r w:rsidRPr="005572D1">
        <w:rPr>
          <w:color w:val="000000"/>
          <w:szCs w:val="24"/>
        </w:rPr>
        <w:t xml:space="preserve">Faktúra musí obsahovať náležitosti daňového dokladu podľa § 71 ods. 2 zákona č. 222/2004 Z. z. o dani z pridanej hodnoty v znení neskorších predpisov, </w:t>
      </w:r>
      <w:r w:rsidRPr="005572D1">
        <w:rPr>
          <w:szCs w:val="24"/>
        </w:rPr>
        <w:t>bude vystavená v 5 rovnopisoch a bude obsahovať:</w:t>
      </w:r>
    </w:p>
    <w:p w:rsidR="005572D1" w:rsidRPr="005572D1" w:rsidRDefault="005572D1" w:rsidP="005572D1">
      <w:pPr>
        <w:pStyle w:val="Zkladntext"/>
        <w:numPr>
          <w:ilvl w:val="0"/>
          <w:numId w:val="13"/>
        </w:numPr>
        <w:ind w:left="993" w:hanging="284"/>
        <w:jc w:val="left"/>
        <w:rPr>
          <w:szCs w:val="24"/>
        </w:rPr>
      </w:pPr>
      <w:r w:rsidRPr="005572D1">
        <w:rPr>
          <w:szCs w:val="24"/>
        </w:rPr>
        <w:t>označenie povinnej a oprávnenej osoby, sídlo, IČO, DIČ,</w:t>
      </w:r>
    </w:p>
    <w:p w:rsidR="005572D1" w:rsidRPr="005572D1" w:rsidRDefault="005572D1" w:rsidP="005572D1">
      <w:pPr>
        <w:pStyle w:val="Zkladntext"/>
        <w:numPr>
          <w:ilvl w:val="0"/>
          <w:numId w:val="13"/>
        </w:numPr>
        <w:ind w:left="993" w:hanging="284"/>
        <w:jc w:val="left"/>
        <w:rPr>
          <w:szCs w:val="24"/>
        </w:rPr>
      </w:pPr>
      <w:r w:rsidRPr="005572D1">
        <w:rPr>
          <w:szCs w:val="24"/>
        </w:rPr>
        <w:t>číslo a názov tejto zmluvy,</w:t>
      </w:r>
    </w:p>
    <w:p w:rsidR="005572D1" w:rsidRPr="005572D1" w:rsidRDefault="005572D1" w:rsidP="005572D1">
      <w:pPr>
        <w:pStyle w:val="Zkladntext"/>
        <w:numPr>
          <w:ilvl w:val="0"/>
          <w:numId w:val="13"/>
        </w:numPr>
        <w:ind w:left="993" w:hanging="284"/>
        <w:jc w:val="left"/>
        <w:rPr>
          <w:szCs w:val="24"/>
        </w:rPr>
      </w:pPr>
      <w:r w:rsidRPr="005572D1">
        <w:rPr>
          <w:szCs w:val="24"/>
        </w:rPr>
        <w:t>názov projektu a kód projektu,</w:t>
      </w:r>
    </w:p>
    <w:p w:rsidR="005572D1" w:rsidRPr="005572D1" w:rsidRDefault="005572D1" w:rsidP="005572D1">
      <w:pPr>
        <w:pStyle w:val="Zkladntext"/>
        <w:numPr>
          <w:ilvl w:val="0"/>
          <w:numId w:val="13"/>
        </w:numPr>
        <w:ind w:left="993" w:hanging="284"/>
        <w:jc w:val="left"/>
        <w:rPr>
          <w:szCs w:val="24"/>
        </w:rPr>
      </w:pPr>
      <w:r w:rsidRPr="005572D1">
        <w:rPr>
          <w:szCs w:val="24"/>
        </w:rPr>
        <w:t>číslo faktúry, dátum vyhotovenia faktúry, dátum zdaniteľného plnenia,</w:t>
      </w:r>
    </w:p>
    <w:p w:rsidR="005572D1" w:rsidRPr="005572D1" w:rsidRDefault="005572D1" w:rsidP="005572D1">
      <w:pPr>
        <w:pStyle w:val="Zkladntext"/>
        <w:numPr>
          <w:ilvl w:val="0"/>
          <w:numId w:val="13"/>
        </w:numPr>
        <w:ind w:left="993" w:hanging="284"/>
        <w:jc w:val="left"/>
        <w:rPr>
          <w:szCs w:val="24"/>
        </w:rPr>
      </w:pPr>
      <w:r w:rsidRPr="005572D1">
        <w:rPr>
          <w:szCs w:val="24"/>
        </w:rPr>
        <w:t>deň dodania tovaru, deň splatnosti faktúry,</w:t>
      </w:r>
    </w:p>
    <w:p w:rsidR="005572D1" w:rsidRPr="005572D1" w:rsidRDefault="005572D1" w:rsidP="005572D1">
      <w:pPr>
        <w:pStyle w:val="Zkladntext"/>
        <w:numPr>
          <w:ilvl w:val="0"/>
          <w:numId w:val="13"/>
        </w:numPr>
        <w:ind w:left="993" w:hanging="284"/>
        <w:jc w:val="left"/>
        <w:rPr>
          <w:szCs w:val="24"/>
        </w:rPr>
      </w:pPr>
      <w:r w:rsidRPr="005572D1">
        <w:rPr>
          <w:szCs w:val="24"/>
        </w:rPr>
        <w:t>názov a adresu peňažného ústavu predávajúceho,</w:t>
      </w:r>
    </w:p>
    <w:p w:rsidR="005572D1" w:rsidRPr="005572D1" w:rsidRDefault="005572D1" w:rsidP="005572D1">
      <w:pPr>
        <w:pStyle w:val="Zkladntext"/>
        <w:numPr>
          <w:ilvl w:val="0"/>
          <w:numId w:val="13"/>
        </w:numPr>
        <w:ind w:left="993" w:hanging="284"/>
        <w:jc w:val="left"/>
        <w:rPr>
          <w:szCs w:val="24"/>
        </w:rPr>
      </w:pPr>
      <w:r w:rsidRPr="005572D1">
        <w:rPr>
          <w:szCs w:val="24"/>
        </w:rPr>
        <w:t xml:space="preserve">číslo účtu, na ktorý sa má platiť v tvare IBAN, </w:t>
      </w:r>
    </w:p>
    <w:p w:rsidR="005572D1" w:rsidRPr="005572D1" w:rsidRDefault="005572D1" w:rsidP="005572D1">
      <w:pPr>
        <w:pStyle w:val="Zkladntext"/>
        <w:numPr>
          <w:ilvl w:val="0"/>
          <w:numId w:val="13"/>
        </w:numPr>
        <w:ind w:left="993" w:hanging="284"/>
        <w:jc w:val="left"/>
        <w:rPr>
          <w:szCs w:val="24"/>
        </w:rPr>
      </w:pPr>
      <w:r w:rsidRPr="005572D1">
        <w:rPr>
          <w:szCs w:val="24"/>
        </w:rPr>
        <w:t xml:space="preserve">označenie predmetu dodávky, </w:t>
      </w:r>
    </w:p>
    <w:p w:rsidR="005572D1" w:rsidRPr="005572D1" w:rsidRDefault="005572D1" w:rsidP="005572D1">
      <w:pPr>
        <w:pStyle w:val="Zkladntext"/>
        <w:numPr>
          <w:ilvl w:val="0"/>
          <w:numId w:val="13"/>
        </w:numPr>
        <w:ind w:left="993" w:hanging="284"/>
        <w:jc w:val="left"/>
        <w:rPr>
          <w:szCs w:val="24"/>
        </w:rPr>
      </w:pPr>
      <w:r w:rsidRPr="005572D1">
        <w:rPr>
          <w:szCs w:val="24"/>
        </w:rPr>
        <w:t>fakturovanú sumu,</w:t>
      </w:r>
    </w:p>
    <w:p w:rsidR="005572D1" w:rsidRPr="005572D1" w:rsidRDefault="005572D1" w:rsidP="005572D1">
      <w:pPr>
        <w:pStyle w:val="Zkladntext"/>
        <w:numPr>
          <w:ilvl w:val="0"/>
          <w:numId w:val="13"/>
        </w:numPr>
        <w:ind w:left="993" w:hanging="284"/>
        <w:jc w:val="left"/>
        <w:rPr>
          <w:szCs w:val="24"/>
        </w:rPr>
      </w:pPr>
      <w:r w:rsidRPr="005572D1">
        <w:rPr>
          <w:szCs w:val="24"/>
        </w:rPr>
        <w:t>náležitosti pre účely DPH,</w:t>
      </w:r>
    </w:p>
    <w:p w:rsidR="005572D1" w:rsidRPr="005572D1" w:rsidRDefault="005572D1" w:rsidP="005572D1">
      <w:pPr>
        <w:pStyle w:val="Zkladntext"/>
        <w:numPr>
          <w:ilvl w:val="0"/>
          <w:numId w:val="13"/>
        </w:numPr>
        <w:ind w:left="993" w:hanging="284"/>
        <w:jc w:val="left"/>
        <w:rPr>
          <w:szCs w:val="24"/>
        </w:rPr>
      </w:pPr>
      <w:r w:rsidRPr="005572D1">
        <w:rPr>
          <w:szCs w:val="24"/>
        </w:rPr>
        <w:t>pečiatku a podpis oprávnenej osoby.</w:t>
      </w:r>
    </w:p>
    <w:p w:rsidR="005572D1" w:rsidRPr="005572D1" w:rsidRDefault="005572D1" w:rsidP="005572D1">
      <w:pPr>
        <w:pStyle w:val="Zkladntext"/>
        <w:ind w:left="567"/>
        <w:rPr>
          <w:color w:val="000000"/>
          <w:szCs w:val="24"/>
        </w:rPr>
      </w:pPr>
      <w:r w:rsidRPr="005572D1">
        <w:rPr>
          <w:color w:val="000000"/>
          <w:szCs w:val="24"/>
        </w:rPr>
        <w:t>V prípade, že výška kúpnej ceny na faktúre bude nesprávna, alebo ak doručená faktúra nebude obsahovať všetky náležitosti daňového dokladu, alebo náležitosti uvedené v tomto bode, alebo k nej nebudú priložené prílohy podľa bodu 5.7 vyššie, kupujúci je oprávnený vrátiť faktúru predávajúcemu na jej opravu alebo doplnenie. V tomto prípade začína plynúť nová lehota splatnosti faktúry po jej opätovnom doručení kupujúcemu.</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VI. Zodpovednosť za vady, záruka</w:t>
      </w:r>
    </w:p>
    <w:p w:rsidR="005572D1" w:rsidRPr="005572D1" w:rsidRDefault="005572D1" w:rsidP="005572D1">
      <w:pPr>
        <w:pStyle w:val="Zkladntext"/>
        <w:ind w:left="705" w:hanging="705"/>
        <w:rPr>
          <w:b/>
          <w:bCs/>
          <w:color w:val="000000"/>
          <w:szCs w:val="24"/>
          <w:u w:val="single"/>
        </w:rPr>
      </w:pP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je povinný dodať kupujúcemu prístroj a všetky dodávky s tým spojené v množstve a v akosti podľa podmienok tejto zmluvy a podmienok verejnej súťaže, plne spôsobilý na užívanie na určený účel vyplývajúci z povahy prístroja. Predávajúci sa zaväzuje, že prístroj ku dňu jeho dodania bude v jeho výlučnom vlastníctve a nebude zaťažený žiadnymi právami tretích osôb a že zároveň bude spĺňať všetky všeobecne záväzné právne predpisy, technické normy a stanovené požiadavky na akosť, kvalitu, </w:t>
      </w:r>
      <w:r w:rsidRPr="005572D1">
        <w:rPr>
          <w:color w:val="000000"/>
          <w:szCs w:val="24"/>
        </w:rPr>
        <w:lastRenderedPageBreak/>
        <w:t>funkčnosť a prevádzkyschopnosť, ako aj všetky bezpečnostné, požiarne, hygienické a zdravotné normy. V prípade, že sa tak nestane, má prístroj vady.</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zodpovedá za právne i faktické vady, ktoré má prístroj v okamihu prechodu nebezpečenstva škody na kupujúceho, a to aj vtedy, ak sa vada stane zjavnou až po tomto čase. Predávajúci zodpovedá aj za vadu, ktorá vznikne až po prechode nebezpečenstva škody </w:t>
      </w:r>
      <w:r w:rsidRPr="005572D1">
        <w:rPr>
          <w:szCs w:val="24"/>
        </w:rPr>
        <w:t xml:space="preserve">na prístroji na </w:t>
      </w:r>
      <w:r w:rsidRPr="005572D1">
        <w:rPr>
          <w:color w:val="000000"/>
          <w:szCs w:val="24"/>
        </w:rPr>
        <w:t>kupujúceho.</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Predávajúci týmto poskytuje na prístroj záruku v dĺžke najmenej po dobu 24 mesiacov. Záručná doba na prístroj bude uvedená v záručnom liste, ktorý bude súčasťou odovzdávajúcej dokumentácie. Záručná doba začína plynúť dňom uvedenia </w:t>
      </w:r>
      <w:r w:rsidRPr="005572D1">
        <w:rPr>
          <w:szCs w:val="24"/>
        </w:rPr>
        <w:t xml:space="preserve">prístroja </w:t>
      </w:r>
      <w:r w:rsidRPr="005572D1">
        <w:rPr>
          <w:color w:val="000000"/>
          <w:szCs w:val="24"/>
        </w:rPr>
        <w:t>do prevádzky schopného stavu v mieste dodania. Zárukou preberá predávajúci zodpovednosť najmä za to, že prístroj bude po dojednanú dobu spôsobilý na užívanie na dojednaný účel a bude bez vád. Predávajúci bude na vlastné náklady zabezpečovať záručný servis prístroja.</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Záručná doba neplynie po dobu, po ktorú nemohol kupujúci prístroj užívať pre vady, za ktoré zodpovedá predávajúci.</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 xml:space="preserve">V záručnej dobe predávajúci vykoná bezplatne záručné preventívne servisné prehliadky prístroja </w:t>
      </w:r>
      <w:r w:rsidRPr="005572D1">
        <w:rPr>
          <w:szCs w:val="24"/>
        </w:rPr>
        <w:t xml:space="preserve">vo výrobcom prístroja predpísanom rozsahu, najmenej však 2x za jeden rok. </w:t>
      </w:r>
      <w:r w:rsidRPr="005572D1">
        <w:rPr>
          <w:color w:val="000000"/>
          <w:szCs w:val="24"/>
        </w:rPr>
        <w:t>Poslednú preventívnu servisnú prehliadku predávajúci vykoná dva týždne pred uplynutím záručnej doby a bezplatne odstráni všetky zistené vady a nedostatky prístroja.</w:t>
      </w:r>
    </w:p>
    <w:p w:rsidR="005572D1" w:rsidRPr="005572D1" w:rsidRDefault="005572D1" w:rsidP="005572D1">
      <w:pPr>
        <w:pStyle w:val="Zkladntext"/>
        <w:numPr>
          <w:ilvl w:val="1"/>
          <w:numId w:val="5"/>
        </w:numPr>
        <w:ind w:left="567" w:hanging="567"/>
        <w:rPr>
          <w:color w:val="000000"/>
          <w:szCs w:val="24"/>
        </w:rPr>
      </w:pPr>
      <w:r w:rsidRPr="005572D1">
        <w:rPr>
          <w:color w:val="000000"/>
          <w:szCs w:val="24"/>
        </w:rPr>
        <w:t>Zmluvné strany sa dohodli, že porušenie ktorejkoľvek povinnosti predávajúceho podľa tohto článku zmluvy zo strany predávajúceho je postihované zmluvnou pokutou vo výške 500,- € za každé jednotlivé porušenie povinnosti predávajúceho podľa tohto článku zmluvy.</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VII. Oznámenie vád a nároky z vád počas záručnej doby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numPr>
          <w:ilvl w:val="1"/>
          <w:numId w:val="2"/>
        </w:numPr>
        <w:ind w:left="567" w:hanging="567"/>
        <w:rPr>
          <w:color w:val="000000"/>
          <w:szCs w:val="24"/>
        </w:rPr>
      </w:pPr>
      <w:r w:rsidRPr="005572D1">
        <w:rPr>
          <w:color w:val="000000"/>
          <w:szCs w:val="24"/>
        </w:rPr>
        <w:t>Vady prístroja je kupujúci povinný reklamovať u predávajúceho bez zbytočného odkladu po ich zistení, najneskôr však do konca záručnej doby. Reklamáciu je kupujúci oprávnený uplatniť nepretržite 24 hodín denne na t.č. predávajúceho</w:t>
      </w:r>
      <w:r w:rsidRPr="005572D1">
        <w:rPr>
          <w:rStyle w:val="Odkaznapoznmkupodiarou"/>
          <w:color w:val="000000"/>
          <w:szCs w:val="24"/>
        </w:rPr>
        <w:footnoteReference w:id="2"/>
      </w:r>
      <w:r w:rsidRPr="005572D1">
        <w:rPr>
          <w:color w:val="000000"/>
          <w:szCs w:val="24"/>
        </w:rPr>
        <w:t xml:space="preserve"> [</w:t>
      </w:r>
      <w:r w:rsidRPr="005572D1">
        <w:rPr>
          <w:color w:val="FF0000"/>
          <w:szCs w:val="24"/>
        </w:rPr>
        <w:t>xxx</w:t>
      </w:r>
      <w:r w:rsidRPr="005572D1">
        <w:rPr>
          <w:color w:val="000000"/>
          <w:szCs w:val="24"/>
        </w:rPr>
        <w:t>] alebo e-mailom [</w:t>
      </w:r>
      <w:r w:rsidRPr="005572D1">
        <w:rPr>
          <w:color w:val="FF0000"/>
          <w:szCs w:val="24"/>
        </w:rPr>
        <w:t>xxx</w:t>
      </w:r>
      <w:r w:rsidRPr="005572D1">
        <w:rPr>
          <w:color w:val="000000"/>
          <w:szCs w:val="24"/>
        </w:rPr>
        <w:t>]. Predávajúci a kupujúci sa dohodli, že ustanovenia § 428 ods. 1 Obchodného zákonníka sa nepoužijú a kupujúci má nároky z vád predmetu zmluvy vždy, ak tieto vady boli oznámené v  lehote uvedenej v tomto článku.</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má prístroj vady a kupujúci tieto vady oznámil predávajúcemu, kupujúci si môže uplatniť niektorý z nárokov z vád tovaru podľa § 436 ods. 1 Obchodného zákonníka. Voľba medzi nárokmi z vád patrí kupujúcemu a musí byť vykonaná písomne na adresu predávajúceho uvedenú v obchodnom registri a/alebo na adresu servisného strediska predávajúceho uvedenú predávajúcim.</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si kupujúci uplatní nárok na odstránenie vady prístroja, predávajúci je povinný zabezpečiť, že servisný technik a/alebo iná na to oprávnená osoba sa dostaví na opravu prístroja do 24 hodín od nahlásenia poruchy. Pod nástupom technika na opravu sa rozumie osobná návšteva technika na pracovisku prevádzky prístroja, pričom dni pracovného voľna a pracovného pokoja sa do uvedenej lehoty nezapočítavajú. Predávajúci je povinný zabezpečiť odstránenie vady prístroja v zmysle jeho plného sfunkčnenia na vlastné náklady, s odbornou starostlivosťou, najneskôr do 24 hodín  od nahlásenia poruchy.</w:t>
      </w:r>
    </w:p>
    <w:p w:rsidR="005572D1" w:rsidRPr="005572D1" w:rsidRDefault="005572D1" w:rsidP="005572D1">
      <w:pPr>
        <w:pStyle w:val="Zkladntext"/>
        <w:ind w:left="567"/>
        <w:rPr>
          <w:color w:val="000000"/>
          <w:szCs w:val="24"/>
        </w:rPr>
      </w:pPr>
      <w:r w:rsidRPr="005572D1">
        <w:rPr>
          <w:color w:val="000000"/>
          <w:szCs w:val="24"/>
        </w:rPr>
        <w:t xml:space="preserve">Nenastúpenie servisného technika na opravu prístroja podľa tohto bodu riadne a včas je spojené so zmluvnou pokutou pre predávajúceho vo výške 500,00 € za každých začatých 24 hodín tohto omeškania. </w:t>
      </w:r>
    </w:p>
    <w:p w:rsidR="005572D1" w:rsidRPr="005572D1" w:rsidRDefault="005572D1" w:rsidP="005572D1">
      <w:pPr>
        <w:pStyle w:val="Zkladntext"/>
        <w:numPr>
          <w:ilvl w:val="1"/>
          <w:numId w:val="2"/>
        </w:numPr>
        <w:ind w:left="567" w:hanging="567"/>
        <w:rPr>
          <w:rStyle w:val="FontStyle23"/>
          <w:color w:val="000000"/>
          <w:sz w:val="24"/>
          <w:szCs w:val="24"/>
        </w:rPr>
      </w:pPr>
      <w:r w:rsidRPr="005572D1">
        <w:rPr>
          <w:color w:val="000000"/>
          <w:szCs w:val="24"/>
        </w:rPr>
        <w:lastRenderedPageBreak/>
        <w:t>Pokiaľ si kupujúci neuplatní konkrétny spôsob odstránenia vady, alebo pokiaľ je vada neodstrániteľná spôsobom, ktorý zvolil kupujúci, predávajúci sa zaväzuje, že zvolí taký spôsob odstránenia vady, ktorý je najefektívnejší a najviac zodpovedá potrebám kupujúceho. V</w:t>
      </w:r>
      <w:r w:rsidRPr="005572D1">
        <w:rPr>
          <w:rStyle w:val="FontStyle23"/>
          <w:sz w:val="24"/>
          <w:szCs w:val="24"/>
        </w:rPr>
        <w:t xml:space="preserve"> rámci záručnej doby je predávajúci povinný vykonávať záručný servis bezplatne, vrátane výmeny náhradných dielov potrebných k oprave (tzn. práca technika, náklady na cestovné servisného technika a ceny použitých náhradných dielov k oprave).</w:t>
      </w:r>
    </w:p>
    <w:p w:rsidR="005572D1" w:rsidRPr="005572D1" w:rsidRDefault="005572D1" w:rsidP="005572D1">
      <w:pPr>
        <w:pStyle w:val="Zkladntext"/>
        <w:numPr>
          <w:ilvl w:val="1"/>
          <w:numId w:val="2"/>
        </w:numPr>
        <w:ind w:left="567" w:hanging="567"/>
        <w:rPr>
          <w:szCs w:val="24"/>
        </w:rPr>
      </w:pPr>
      <w:r w:rsidRPr="005572D1">
        <w:rPr>
          <w:color w:val="000000"/>
          <w:szCs w:val="24"/>
        </w:rPr>
        <w:t xml:space="preserve">V prípade omeškania </w:t>
      </w:r>
      <w:r w:rsidRPr="005572D1">
        <w:rPr>
          <w:szCs w:val="24"/>
        </w:rPr>
        <w:t xml:space="preserve">predávajúceho s odstránením vady prístroja oproti lehote uvedenej v bode 7.3 tohto článku zmluvy, je predávajúci povinný zabezpečiť kupujúcemu náhradný prístroj použiteľný na rovnaký účel, ako pôvodne dodaný prístroj, alebo iným spôsobom zabezpečiť plnú funkčnosť prístroja, v opačnom prípade má kupujúci právo na uplatnenie zmluvnej pokuty voči predávajúcemu vo výške </w:t>
      </w:r>
      <w:r w:rsidRPr="005572D1">
        <w:rPr>
          <w:color w:val="000000"/>
          <w:szCs w:val="24"/>
        </w:rPr>
        <w:t>500</w:t>
      </w:r>
      <w:r w:rsidRPr="005572D1">
        <w:rPr>
          <w:szCs w:val="24"/>
        </w:rPr>
        <w:t>,- € za každých začatých 24 hodín omeškania predávajúceho s odstránením vady alebo poskytnutím náhradného prístroja. Tým nie je dotknutý nárok kupujúceho na náhradu škody v plnej výške, vrátane ušlého zisku.</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Ak predávajúci neodstráni vadu alebo neposkytne náhradný prístroj ani v dodatočnej primeranej lehote, ktorú mu kupujúci určil, alebo ak vyhlási, že vadu neodstráni, alebo ak je vada neodstrániteľná, kupujúci je oprávnený od zmluvy odstúpiť /a to aj v časti/.</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Predávajúci zodpovedá za škodu, ktorá vznikne kupujúcemu alebo tretím osobám v dôsledku toho, že prístroj má vady. Predávajúci zároveň zodpovedá za škodu spôsobenú kupujúcemu nepravdivosťou a/alebo neúplnosťou ktoréhokoľvek z vyhlásení predávajúceho v tejto zmluve. Predávajúci sa zaväzuje odškodniť kupujúceho za akékoľvek nároky, ktoré by prípadné tretie osoby uplatnili voči kupujúcemu z dôvodu, že prístroj mal vady, alebo že niektoré z vyhlásení predávajúceho v tejto časti zmluvy boli nepravdivé a/alebo neúplné.</w:t>
      </w:r>
    </w:p>
    <w:p w:rsidR="005572D1" w:rsidRPr="005572D1" w:rsidRDefault="005572D1" w:rsidP="005572D1">
      <w:pPr>
        <w:pStyle w:val="Zkladntext"/>
        <w:numPr>
          <w:ilvl w:val="1"/>
          <w:numId w:val="2"/>
        </w:numPr>
        <w:ind w:left="567" w:hanging="567"/>
        <w:rPr>
          <w:color w:val="000000"/>
          <w:szCs w:val="24"/>
        </w:rPr>
      </w:pPr>
      <w:r w:rsidRPr="005572D1">
        <w:rPr>
          <w:color w:val="000000"/>
          <w:szCs w:val="24"/>
        </w:rPr>
        <w:t xml:space="preserve">Predávajúci je oprávnený vykonávať záručný servis sám alebo prostredníctvom tretej osoby na to oprávnenej, na základe uzatvorenej zmluvy o vykonávaní záručného servisu s touto treťou osobou. V prípade, ak bude záručný servis vykonávaný na zmluvnom základe prostredníctvom tretej osoby,  predávajúci sa zaväzuje do 3 dní od podpisu tejto zmluvy oznámiť kupujúcemu kontaktné údaje tretej osoby v rozsahu: názov servisného strediska, sídlo, telefonický a e-mail kontakt a meno kontaktnej osoby centrály servisného strediska. </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szCs w:val="24"/>
        </w:rPr>
      </w:pPr>
      <w:r w:rsidRPr="005572D1">
        <w:rPr>
          <w:b/>
          <w:bCs/>
          <w:color w:val="000000"/>
          <w:szCs w:val="24"/>
        </w:rPr>
        <w:t>VIII. Odstúpenie od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567" w:hanging="567"/>
        <w:rPr>
          <w:szCs w:val="24"/>
        </w:rPr>
      </w:pPr>
      <w:r w:rsidRPr="005572D1">
        <w:rPr>
          <w:color w:val="000000"/>
          <w:szCs w:val="24"/>
        </w:rPr>
        <w:t>8.1</w:t>
      </w:r>
      <w:r w:rsidRPr="005572D1">
        <w:rPr>
          <w:color w:val="000000"/>
          <w:szCs w:val="24"/>
        </w:rPr>
        <w:tab/>
        <w:t xml:space="preserve">Kupujúci je oprávnený písomne odstúpiť od tejto zmluvy v prípade, že predávajúci podstatne poruší svoje zmluvné povinnosti. Za podstatné porušenie zmluvných povinností sa považuje najmä, nie </w:t>
      </w:r>
      <w:r w:rsidRPr="005572D1">
        <w:rPr>
          <w:szCs w:val="24"/>
        </w:rPr>
        <w:t xml:space="preserve">však výlučne: nedodanie prístroja v zmysle dohodnutých podmienok riadne a/alebo včas a v kvalite podľa dohodnutých podmienok a/alebo jeho neodovzdanie kupujúcemu v zmluvne dohodnutej lehote vrátane splnenia iných povinností predávajúceho podľa tejto zmluvy, ako aj neodstránenie vád riadne a včas prístroja za podmienok uvedených v tejto zmluve. </w:t>
      </w:r>
      <w:r w:rsidRPr="005572D1">
        <w:rPr>
          <w:color w:val="000000"/>
          <w:szCs w:val="24"/>
        </w:rPr>
        <w:t>Kupujúci môže pri použití akéhokoľvek dôvodu na odstúpenie uvedeného vyššie, odstúpiť od zmluvy v časti, alebo aj od zmluvy ako celku.</w:t>
      </w:r>
    </w:p>
    <w:p w:rsidR="005572D1" w:rsidRPr="005572D1" w:rsidRDefault="005572D1" w:rsidP="005572D1">
      <w:pPr>
        <w:pStyle w:val="Zkladntext"/>
        <w:ind w:left="567" w:hanging="567"/>
        <w:rPr>
          <w:color w:val="000000"/>
          <w:szCs w:val="24"/>
        </w:rPr>
      </w:pPr>
      <w:r w:rsidRPr="005572D1">
        <w:rPr>
          <w:color w:val="000000"/>
          <w:szCs w:val="24"/>
        </w:rPr>
        <w:t>8.2</w:t>
      </w:r>
      <w:r w:rsidRPr="005572D1">
        <w:rPr>
          <w:color w:val="000000"/>
          <w:szCs w:val="24"/>
        </w:rPr>
        <w:tab/>
        <w:t xml:space="preserve">Predávajúci je oprávnený odstúpiť od tejto zmluvy, v prípade, že kupujúci nezaplatí dohodnutú kúpnu cenu v zmysle zmluvne dohodnutých platobných podmienok ani do </w:t>
      </w:r>
      <w:r w:rsidRPr="005572D1">
        <w:rPr>
          <w:szCs w:val="24"/>
        </w:rPr>
        <w:t xml:space="preserve">120 </w:t>
      </w:r>
      <w:r w:rsidRPr="005572D1">
        <w:rPr>
          <w:color w:val="000000"/>
          <w:szCs w:val="24"/>
        </w:rPr>
        <w:t>dní od uplynutia dojednanej lehoty splatnosti.</w:t>
      </w:r>
    </w:p>
    <w:p w:rsidR="005572D1" w:rsidRPr="005572D1" w:rsidRDefault="005572D1" w:rsidP="005572D1">
      <w:pPr>
        <w:pStyle w:val="Zkladntext"/>
        <w:ind w:left="567" w:hanging="567"/>
        <w:rPr>
          <w:color w:val="000000"/>
          <w:szCs w:val="24"/>
        </w:rPr>
      </w:pPr>
      <w:r w:rsidRPr="005572D1">
        <w:rPr>
          <w:color w:val="000000"/>
          <w:szCs w:val="24"/>
        </w:rPr>
        <w:t>8.3</w:t>
      </w:r>
      <w:r w:rsidRPr="005572D1">
        <w:rPr>
          <w:color w:val="000000"/>
          <w:szCs w:val="24"/>
        </w:rPr>
        <w:tab/>
        <w:t>Odstúpenie od zmluvy je účinné okamihom doručenia písomného odstúpenia od zmluvy oprávneným účastníkom zmluvy druhému účastníkovi zmluvy. Právne účinky odstúpenia sa spravujú príslušnými ustanoveniami Obchodného zákonníka.</w:t>
      </w:r>
    </w:p>
    <w:p w:rsidR="005572D1" w:rsidRPr="005572D1" w:rsidRDefault="005572D1" w:rsidP="005572D1">
      <w:pPr>
        <w:pStyle w:val="Zkladntext"/>
        <w:ind w:left="567" w:hanging="567"/>
        <w:rPr>
          <w:color w:val="000000"/>
          <w:szCs w:val="24"/>
        </w:rPr>
      </w:pPr>
      <w:r w:rsidRPr="005572D1">
        <w:rPr>
          <w:color w:val="000000"/>
          <w:szCs w:val="24"/>
        </w:rPr>
        <w:lastRenderedPageBreak/>
        <w:t>8.4</w:t>
      </w:r>
      <w:r w:rsidRPr="005572D1">
        <w:rPr>
          <w:color w:val="000000"/>
          <w:szCs w:val="24"/>
        </w:rPr>
        <w:tab/>
        <w:t>Zaplatenie akejkoľvek zmluvnej pokuty uvedenej v tejto zmluve nemá vplyv na povinnosť predávajúceho na úhradu náhrady škody a ušlého zisku, ktorá bola spôsobená porušením povinnosti predávajúceho, na ktorú sa zmluvná pokuta vzťahuje. Kupujúci je oprávnený domáhať sa náhrady škody presahujúcej zmluvnú pokutu.</w:t>
      </w:r>
    </w:p>
    <w:p w:rsidR="005572D1" w:rsidRPr="005572D1" w:rsidRDefault="005572D1" w:rsidP="005572D1">
      <w:pPr>
        <w:pStyle w:val="Zkladntext"/>
        <w:ind w:left="567" w:hanging="567"/>
        <w:rPr>
          <w:szCs w:val="24"/>
        </w:rPr>
      </w:pPr>
      <w:r w:rsidRPr="005572D1">
        <w:rPr>
          <w:szCs w:val="24"/>
        </w:rPr>
        <w:t>8.5</w:t>
      </w:r>
      <w:r w:rsidRPr="005572D1">
        <w:rPr>
          <w:szCs w:val="24"/>
        </w:rPr>
        <w:tab/>
        <w:t xml:space="preserve">Pre účely doručovania písomností podľa tejto zmluvy, zmluvné strany sa dohodli, pri písomnosti doručovanej s poznámkou „do vlastných rúk“, že ak si adresát zásielku počas jej uloženia na pošte nevyzdvihne, považuje sa deň, keď bola zásielka vrátená odosielateľovi, za deň doručenia, i keď sa adresát o tom nedozvedel. </w:t>
      </w:r>
    </w:p>
    <w:p w:rsidR="005572D1" w:rsidRPr="005572D1" w:rsidRDefault="005572D1" w:rsidP="005572D1">
      <w:pPr>
        <w:pStyle w:val="Zkladntext"/>
        <w:ind w:left="567" w:hanging="567"/>
        <w:rPr>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X. Doba nadobudnutia účinnosti zmluvy</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rPr>
          <w:color w:val="000000"/>
          <w:szCs w:val="24"/>
        </w:rPr>
      </w:pPr>
      <w:r w:rsidRPr="005572D1">
        <w:rPr>
          <w:color w:val="000000"/>
          <w:szCs w:val="24"/>
        </w:rPr>
        <w:t xml:space="preserve">Zmluva nadobúda platnosť dňom jej podpisu obidvoma zmluvnými stranami, účinnosť zmluvy nastáva dňom nasledujúcim po dni jej zverejnenia v Centrálnom registri zmlúv: </w:t>
      </w:r>
      <w:hyperlink r:id="rId7" w:history="1">
        <w:r w:rsidRPr="005572D1">
          <w:rPr>
            <w:rStyle w:val="Hypertextovprepojenie"/>
            <w:szCs w:val="24"/>
          </w:rPr>
          <w:t>http://www.crz.gov.sk/</w:t>
        </w:r>
      </w:hyperlink>
      <w:r w:rsidRPr="005572D1">
        <w:rPr>
          <w:color w:val="000000"/>
          <w:szCs w:val="24"/>
        </w:rPr>
        <w:t xml:space="preserve">. </w:t>
      </w:r>
      <w:r w:rsidRPr="005572D1">
        <w:rPr>
          <w:szCs w:val="24"/>
        </w:rPr>
        <w:t>Zmluvné strany berú na vedomie, že zverejnenie zmluvy a príloh v Centrálnom registri zmlúv v súlade a v rozsahu zákona č. 211/2000 Z. z. o slobodnom prístupe k informáciám v znení neskorších predpisov nie je porušením alebo ohrozením obchodného tajomstva. Zmluvné strany výslovne súhlasia so zverejnením tejto zmluvy v plnom rozsahu v Centrálnom registri zmlúv.</w:t>
      </w:r>
    </w:p>
    <w:p w:rsidR="005572D1" w:rsidRPr="005572D1" w:rsidRDefault="005572D1" w:rsidP="005572D1">
      <w:pPr>
        <w:pStyle w:val="Zkladntext"/>
        <w:ind w:left="705" w:hanging="705"/>
        <w:jc w:val="center"/>
        <w:rPr>
          <w:b/>
          <w:bCs/>
          <w:color w:val="000000"/>
          <w:szCs w:val="24"/>
        </w:rPr>
      </w:pPr>
    </w:p>
    <w:p w:rsidR="005572D1" w:rsidRPr="005572D1" w:rsidRDefault="005572D1" w:rsidP="005572D1">
      <w:pPr>
        <w:pStyle w:val="Zkladntext"/>
        <w:ind w:left="705" w:hanging="705"/>
        <w:jc w:val="center"/>
        <w:rPr>
          <w:b/>
          <w:bCs/>
          <w:color w:val="000000"/>
          <w:szCs w:val="24"/>
        </w:rPr>
      </w:pPr>
      <w:r w:rsidRPr="005572D1">
        <w:rPr>
          <w:b/>
          <w:bCs/>
          <w:color w:val="000000"/>
          <w:szCs w:val="24"/>
        </w:rPr>
        <w:t>XI. Záverečné ustanovenia</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567" w:hanging="567"/>
        <w:rPr>
          <w:color w:val="000000"/>
          <w:szCs w:val="24"/>
        </w:rPr>
      </w:pPr>
      <w:r w:rsidRPr="005572D1">
        <w:rPr>
          <w:color w:val="000000"/>
          <w:szCs w:val="24"/>
        </w:rPr>
        <w:t>11.1</w:t>
      </w:r>
      <w:r w:rsidRPr="005572D1">
        <w:rPr>
          <w:color w:val="000000"/>
          <w:szCs w:val="24"/>
        </w:rPr>
        <w:tab/>
        <w:t>Právne vzťahy touto zmluvou neupravené sa riadia slovenským právnym poriadkom, najmä príslušnými ustanoveniami Obchodného zákonníka.</w:t>
      </w:r>
    </w:p>
    <w:p w:rsidR="005572D1" w:rsidRPr="005572D1" w:rsidRDefault="005572D1" w:rsidP="005572D1">
      <w:pPr>
        <w:pStyle w:val="Zkladntext"/>
        <w:ind w:left="567" w:hanging="567"/>
        <w:rPr>
          <w:color w:val="000000"/>
          <w:szCs w:val="24"/>
        </w:rPr>
      </w:pPr>
      <w:r w:rsidRPr="005572D1">
        <w:rPr>
          <w:color w:val="000000"/>
          <w:szCs w:val="24"/>
        </w:rPr>
        <w:t>11.2</w:t>
      </w:r>
      <w:r w:rsidRPr="005572D1">
        <w:rPr>
          <w:color w:val="000000"/>
          <w:szCs w:val="24"/>
        </w:rPr>
        <w:tab/>
        <w:t>Zmluvné strany sa zaväzujú, že všetky spory, ktoré vzniknú z tejto zmluvy alebo v súvislosti s ňou, vrátane sporov o výklad tejto zmluvy, budú riešené zmierom. Ak nedôjde k vyriešeniu sporov zmierom, zmluvné strany predložia spor na rozhodnutie všeobecnému súdu v Slovenskej republike.</w:t>
      </w:r>
    </w:p>
    <w:p w:rsidR="005572D1" w:rsidRPr="005572D1" w:rsidRDefault="005572D1" w:rsidP="005572D1">
      <w:pPr>
        <w:pStyle w:val="Zkladntext"/>
        <w:ind w:left="567" w:hanging="567"/>
        <w:rPr>
          <w:color w:val="000000"/>
          <w:szCs w:val="24"/>
        </w:rPr>
      </w:pPr>
      <w:r w:rsidRPr="005572D1">
        <w:rPr>
          <w:color w:val="000000"/>
          <w:szCs w:val="24"/>
        </w:rPr>
        <w:t xml:space="preserve">11.3  Táto zmluva môže byť doplnená a zmenená len na základe písomného dodatku podpísaného zmluvnými stranami v súlade so zákonom č. 343/2015. </w:t>
      </w:r>
      <w:r w:rsidRPr="005572D1">
        <w:rPr>
          <w:szCs w:val="24"/>
        </w:rPr>
        <w:t>Túto zmluvu je možné zrušiť iba písomnou formou.</w:t>
      </w:r>
    </w:p>
    <w:p w:rsidR="005572D1" w:rsidRPr="005572D1" w:rsidRDefault="005572D1" w:rsidP="005572D1">
      <w:pPr>
        <w:pStyle w:val="Zkladntext"/>
        <w:numPr>
          <w:ilvl w:val="1"/>
          <w:numId w:val="18"/>
        </w:numPr>
        <w:ind w:left="567" w:hanging="567"/>
        <w:rPr>
          <w:color w:val="000000"/>
          <w:szCs w:val="24"/>
        </w:rPr>
      </w:pPr>
      <w:r w:rsidRPr="005572D1">
        <w:rPr>
          <w:szCs w:val="24"/>
        </w:rPr>
        <w:t>Zmluvné strany sa dohodli, že akékoľvek oznámenia, správy a pod. (ďalej aj len ako „</w:t>
      </w:r>
      <w:r w:rsidRPr="005572D1">
        <w:rPr>
          <w:b/>
          <w:bCs/>
          <w:i/>
          <w:iCs/>
          <w:szCs w:val="24"/>
        </w:rPr>
        <w:t>Oznámenia</w:t>
      </w:r>
      <w:r w:rsidRPr="005572D1">
        <w:rPr>
          <w:szCs w:val="24"/>
        </w:rPr>
        <w:t xml:space="preserve">“) týkajúce sa tejto zmluvy, si zmluvné strany budú doručovať, pokiaľ nie je v tejto zmluve uvedené inak, niektorým z nasledovných spôsobov: osobne, doporučeným listom s doručenkou, alebo kuriérom na adresy zmluvných strán a kontaktné údaje uvedené v záhlaví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w:t>
      </w:r>
      <w:r w:rsidRPr="005572D1">
        <w:rPr>
          <w:szCs w:val="24"/>
        </w:rPr>
        <w:lastRenderedPageBreak/>
        <w:t>poslednú známu adresu táto oznámená adresa, a to vždy tá, ktorá bola oznámená najneskôr. Pre účely tejto zmluvy budú Oznámenia považované za doručené dňom:</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osobne, alebo</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kuriérom, alebo</w:t>
      </w:r>
    </w:p>
    <w:p w:rsidR="005572D1" w:rsidRPr="005572D1" w:rsidRDefault="005572D1" w:rsidP="005572D1">
      <w:pPr>
        <w:numPr>
          <w:ilvl w:val="0"/>
          <w:numId w:val="11"/>
        </w:numPr>
        <w:suppressAutoHyphens/>
        <w:ind w:left="993" w:hanging="284"/>
        <w:jc w:val="both"/>
      </w:pPr>
      <w:r w:rsidRPr="005572D1">
        <w:t>potvrdenia doručenia adresátom alebo dňom odmietnutia prevzatia zásielky adresátom, ak sa doručuje doporučenou poštovou zásielkou s doručenkou.</w:t>
      </w:r>
    </w:p>
    <w:p w:rsidR="005572D1" w:rsidRPr="005572D1" w:rsidRDefault="005572D1" w:rsidP="005572D1">
      <w:pPr>
        <w:pStyle w:val="Odsekzoznamu"/>
        <w:numPr>
          <w:ilvl w:val="1"/>
          <w:numId w:val="18"/>
        </w:numPr>
        <w:suppressAutoHyphens/>
        <w:ind w:left="567" w:hanging="567"/>
        <w:contextualSpacing/>
        <w:jc w:val="both"/>
      </w:pPr>
      <w:r w:rsidRPr="005572D1">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rsidR="005572D1" w:rsidRPr="005572D1" w:rsidRDefault="005572D1" w:rsidP="005572D1">
      <w:pPr>
        <w:numPr>
          <w:ilvl w:val="1"/>
          <w:numId w:val="18"/>
        </w:numPr>
        <w:suppressAutoHyphens/>
        <w:ind w:left="567" w:hanging="567"/>
        <w:jc w:val="both"/>
      </w:pPr>
      <w:r w:rsidRPr="005572D1">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rsidR="005572D1" w:rsidRPr="005572D1" w:rsidRDefault="005572D1" w:rsidP="005572D1">
      <w:pPr>
        <w:numPr>
          <w:ilvl w:val="1"/>
          <w:numId w:val="18"/>
        </w:numPr>
        <w:suppressAutoHyphens/>
        <w:ind w:left="567" w:hanging="567"/>
        <w:jc w:val="both"/>
      </w:pPr>
      <w:r w:rsidRPr="005572D1">
        <w:t>Zmluvné strany vyhlasujú, že údaje uvedené v záhlaví tejto zmluvy sú v súlade so skutočným stavom platným v čase uzavretia zmluvy. Zmluvné strany sú povinné oznámiť zmenu príslušných údajov bezodkladne písomne inej zmluvnej strane, pokiaľ tak neučinia, nemôžu sa domáhať voči inej zmluvnej strane žiadnych nárokov spojených s touto zmenou.</w:t>
      </w:r>
    </w:p>
    <w:p w:rsidR="005572D1" w:rsidRPr="005572D1" w:rsidRDefault="005572D1" w:rsidP="005572D1">
      <w:pPr>
        <w:numPr>
          <w:ilvl w:val="1"/>
          <w:numId w:val="18"/>
        </w:numPr>
        <w:suppressAutoHyphens/>
        <w:ind w:left="567" w:hanging="567"/>
        <w:jc w:val="both"/>
      </w:pPr>
      <w:r w:rsidRPr="005572D1">
        <w:t xml:space="preserve">Práva a povinnosti účastníkov tejto zmluvy sa riadia právnym poriadkom Slovenskej republiky. Spory bude rozhodovať príslušný súd SR v jazyku slovenskom. Záväzný je slovenský výklad a znenie dokumentov. </w:t>
      </w:r>
    </w:p>
    <w:p w:rsidR="005572D1" w:rsidRPr="005572D1" w:rsidRDefault="005572D1" w:rsidP="005572D1">
      <w:pPr>
        <w:numPr>
          <w:ilvl w:val="1"/>
          <w:numId w:val="18"/>
        </w:numPr>
        <w:suppressAutoHyphens/>
        <w:ind w:left="567" w:hanging="567"/>
        <w:jc w:val="both"/>
      </w:pPr>
      <w:r w:rsidRPr="005572D1">
        <w:rPr>
          <w:color w:val="000000"/>
        </w:rPr>
        <w:t>Predávajúci nie je oprávnený postúpiť svoje práva a povinnosti podľa tejto zmluvy na inú osobu bez predchádzajúceho písomného súhlasu druhej zmluvnej strany.</w:t>
      </w:r>
    </w:p>
    <w:p w:rsidR="005572D1" w:rsidRPr="005572D1" w:rsidRDefault="005572D1" w:rsidP="005572D1">
      <w:pPr>
        <w:numPr>
          <w:ilvl w:val="1"/>
          <w:numId w:val="18"/>
        </w:numPr>
        <w:suppressAutoHyphens/>
        <w:ind w:left="567" w:hanging="567"/>
        <w:jc w:val="both"/>
      </w:pPr>
      <w:r w:rsidRPr="005572D1">
        <w:rPr>
          <w:color w:val="000000"/>
        </w:rPr>
        <w:t>Jednotlivé ustanovenia každej časti a každého článku a odseku tejto zmluvy sú vymáhateľné nezávisle od seba a neplatnosť ktoréhokoľvek z nich nebude mať žiaden vplyv na platnosť ostatných ustanovení, s výnimkou prípadov, kedy je z dôvodu dôležitosti povahy alebo inej okolnosti týkajúcej sa takéhoto neplatného ustanovenia zrejmé, že dané ustanovenie nemôže byť oddelené od ostatných príslušných ustanovení. V prípade, že niektoré z uvedených ustanovení bude neplatné, pričom jeho neplatnosť bude spôsobená niektorou jeho časťou, bude dané ustanovenie platiť tak, ako keby bola predmetná časť vypustená. Ak však takýto postup nie je možný, zmluvné strany sa zaväzujú uskutočniť všetky kroky potrebné za tým účelom, aby sa dohodli na ustanovení s podobným účinkom, ktorým sa neplatné ustanovenie v súlade s aplikovateľným právnym poriadkom nahradí.</w:t>
      </w:r>
    </w:p>
    <w:p w:rsidR="005572D1" w:rsidRPr="005572D1" w:rsidRDefault="005572D1" w:rsidP="005572D1">
      <w:pPr>
        <w:numPr>
          <w:ilvl w:val="1"/>
          <w:numId w:val="18"/>
        </w:numPr>
        <w:suppressAutoHyphens/>
        <w:ind w:left="567" w:hanging="567"/>
        <w:jc w:val="both"/>
      </w:pPr>
      <w:r w:rsidRPr="005572D1">
        <w:rPr>
          <w:color w:val="000000"/>
        </w:rPr>
        <w:t>Subdodávky</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môže zabezpečiť časť plnenia predmetu zmluvy prostredníctvom svojich subdodávateľov.</w:t>
      </w:r>
    </w:p>
    <w:p w:rsidR="005572D1" w:rsidRPr="005572D1" w:rsidRDefault="005572D1" w:rsidP="005572D1">
      <w:pPr>
        <w:pStyle w:val="Zkladntext"/>
        <w:numPr>
          <w:ilvl w:val="0"/>
          <w:numId w:val="9"/>
        </w:numPr>
        <w:ind w:left="567" w:firstLine="0"/>
        <w:rPr>
          <w:color w:val="000000"/>
          <w:szCs w:val="24"/>
        </w:rPr>
      </w:pPr>
      <w:r w:rsidRPr="005572D1">
        <w:rPr>
          <w:color w:val="000000"/>
          <w:szCs w:val="24"/>
        </w:rPr>
        <w:t>predávajúci garantuje spôsobilosť subdodávateľov pre plnenie predmetu zmluvy.</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 xml:space="preserve">predávajúci má právo na zmenu subdodávateľa, prostredníctvom ktorého nepreukazoval splnenie podmienok účasti podľa § 33 resp. § 34 Zákona č. 343/2015 Z. z. o verejnom obstarávaní a o zmene a doplnení niektorých zákonov v znení neskorších predpisov (ďalej len „Zákon č. 343/2015 Z. z.“) vo vzťahu k plneniu, ktorého sa táto zmluva týka. </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t>predávajúci má právo na doplnenie nového subdodávateľa, vo vzťahu k plneniu, ktorého sa táto zmluva týka.</w:t>
      </w:r>
    </w:p>
    <w:p w:rsidR="005572D1" w:rsidRPr="005572D1" w:rsidRDefault="005572D1" w:rsidP="005572D1">
      <w:pPr>
        <w:pStyle w:val="Zkladntext"/>
        <w:numPr>
          <w:ilvl w:val="0"/>
          <w:numId w:val="9"/>
        </w:numPr>
        <w:ind w:left="709" w:hanging="142"/>
        <w:rPr>
          <w:color w:val="000000"/>
          <w:szCs w:val="24"/>
        </w:rPr>
      </w:pPr>
      <w:r w:rsidRPr="005572D1">
        <w:rPr>
          <w:color w:val="000000"/>
          <w:szCs w:val="24"/>
        </w:rPr>
        <w:lastRenderedPageBreak/>
        <w:t>predávajúci je povinný do piatich pracovných dní odo dňa uzatvorenia zmluvy so subdodávateľom, alebo v deň nástupu subdodávateľa (podľa toho, ktorá skutočnosť nastane neskôr), preukázať kupujúcemu, že tento subdodávateľ spĺňa podmienky účasti podľa § 32 ods. 1 Zákona č. 343/2015 Z. z. Zároveň je predávajúci povinný aktualizovať zoznam subdodávateľov, ktorý je Prílohou č. 3 tejto zmluvy, ako jej neoddeliteľná súčasť.</w:t>
      </w:r>
    </w:p>
    <w:p w:rsidR="005572D1" w:rsidRPr="005572D1" w:rsidRDefault="005572D1" w:rsidP="005572D1">
      <w:pPr>
        <w:pStyle w:val="Zkladntext"/>
        <w:ind w:left="709"/>
        <w:rPr>
          <w:color w:val="000000"/>
          <w:szCs w:val="24"/>
        </w:rPr>
      </w:pPr>
      <w:r w:rsidRPr="005572D1">
        <w:rPr>
          <w:color w:val="000000"/>
          <w:szCs w:val="24"/>
        </w:rPr>
        <w:t>Nedodržanie akéhokoľvek ustanovenia uvedeného v tomto bode zo strany predávajúceho sa považuje za podstatné porušenie zmluvných povinností.</w:t>
      </w:r>
    </w:p>
    <w:p w:rsidR="005572D1" w:rsidRPr="005572D1" w:rsidRDefault="005572D1" w:rsidP="005572D1">
      <w:pPr>
        <w:pStyle w:val="Zkladntext"/>
        <w:rPr>
          <w:color w:val="000000"/>
          <w:szCs w:val="24"/>
        </w:rPr>
      </w:pPr>
      <w:r w:rsidRPr="005572D1">
        <w:rPr>
          <w:color w:val="000000"/>
          <w:szCs w:val="24"/>
        </w:rPr>
        <w:t>15.12 Neoddeliteľnou súčasťou tejto zmluvy sú jej prílohy:</w:t>
      </w:r>
    </w:p>
    <w:p w:rsidR="005572D1" w:rsidRPr="005572D1" w:rsidRDefault="005572D1" w:rsidP="005572D1">
      <w:pPr>
        <w:ind w:left="567" w:firstLine="142"/>
        <w:jc w:val="both"/>
      </w:pPr>
      <w:r w:rsidRPr="005572D1">
        <w:rPr>
          <w:u w:val="single"/>
        </w:rPr>
        <w:t>Príloha č. 1:</w:t>
      </w:r>
      <w:r w:rsidRPr="005572D1">
        <w:t xml:space="preserve"> Cena predmetu zmluvy</w:t>
      </w:r>
    </w:p>
    <w:p w:rsidR="005572D1" w:rsidRPr="005572D1" w:rsidRDefault="005572D1" w:rsidP="005572D1">
      <w:pPr>
        <w:pStyle w:val="Textt"/>
        <w:ind w:left="0" w:firstLine="709"/>
      </w:pPr>
      <w:r w:rsidRPr="005572D1">
        <w:rPr>
          <w:u w:val="single"/>
        </w:rPr>
        <w:t>Príloha č. 2:</w:t>
      </w:r>
      <w:r w:rsidRPr="005572D1">
        <w:t xml:space="preserve"> Opis technicko-medicínskych a funkčných parametrov a vlastností </w:t>
      </w:r>
    </w:p>
    <w:p w:rsidR="005572D1" w:rsidRDefault="005572D1" w:rsidP="005572D1">
      <w:pPr>
        <w:pStyle w:val="Textt"/>
        <w:ind w:left="709"/>
        <w:jc w:val="left"/>
      </w:pPr>
      <w:r w:rsidRPr="005572D1">
        <w:rPr>
          <w:u w:val="single"/>
        </w:rPr>
        <w:t>Príloha</w:t>
      </w:r>
      <w:r w:rsidRPr="005572D1">
        <w:rPr>
          <w:u w:val="single"/>
          <w:lang w:val="sk-SK"/>
        </w:rPr>
        <w:t xml:space="preserve"> </w:t>
      </w:r>
      <w:r w:rsidRPr="005572D1">
        <w:rPr>
          <w:u w:val="single"/>
        </w:rPr>
        <w:t>č. 3:</w:t>
      </w:r>
      <w:r w:rsidRPr="005572D1">
        <w:t xml:space="preserve"> Zoznam subdodávateľov (doloží len predávajúci podľa pokynov v súťažných podklado</w:t>
      </w:r>
      <w:r w:rsidRPr="005572D1">
        <w:rPr>
          <w:lang w:val="sk-SK"/>
        </w:rPr>
        <w:t>ch</w:t>
      </w:r>
      <w:r w:rsidRPr="005572D1">
        <w:t>.</w:t>
      </w:r>
    </w:p>
    <w:p w:rsidR="005572D1" w:rsidRPr="005572D1" w:rsidRDefault="005572D1" w:rsidP="005572D1">
      <w:pPr>
        <w:pStyle w:val="Textt"/>
        <w:numPr>
          <w:ilvl w:val="1"/>
          <w:numId w:val="12"/>
        </w:numPr>
        <w:ind w:left="709" w:hanging="709"/>
        <w:rPr>
          <w:color w:val="000000"/>
        </w:rPr>
      </w:pPr>
      <w:r>
        <w:rPr>
          <w:color w:val="000000"/>
          <w:lang w:val="sk-SK"/>
        </w:rPr>
        <w:t>Z</w:t>
      </w:r>
      <w:proofErr w:type="spellStart"/>
      <w:r w:rsidRPr="005572D1">
        <w:rPr>
          <w:color w:val="000000"/>
        </w:rPr>
        <w:t>mluva</w:t>
      </w:r>
      <w:proofErr w:type="spellEnd"/>
      <w:r w:rsidRPr="005572D1">
        <w:rPr>
          <w:color w:val="000000"/>
        </w:rPr>
        <w:t xml:space="preserve"> je vyhotovená v </w:t>
      </w:r>
      <w:r w:rsidRPr="005572D1">
        <w:rPr>
          <w:b/>
          <w:bCs/>
          <w:color w:val="000000"/>
        </w:rPr>
        <w:t>šiestich rovnopisoch</w:t>
      </w:r>
      <w:r w:rsidRPr="005572D1">
        <w:rPr>
          <w:color w:val="000000"/>
        </w:rPr>
        <w:t>, z ktorých päť obdrží kupujúci a jeden predávajúci.</w:t>
      </w:r>
    </w:p>
    <w:p w:rsidR="005572D1" w:rsidRPr="005572D1" w:rsidRDefault="005572D1" w:rsidP="005572D1">
      <w:pPr>
        <w:pStyle w:val="Textt"/>
        <w:numPr>
          <w:ilvl w:val="1"/>
          <w:numId w:val="12"/>
        </w:numPr>
        <w:ind w:left="709" w:hanging="709"/>
        <w:rPr>
          <w:color w:val="000000"/>
        </w:rPr>
      </w:pPr>
      <w:r>
        <w:rPr>
          <w:lang w:val="sk-SK"/>
        </w:rPr>
        <w:t xml:space="preserve"> </w:t>
      </w:r>
      <w:r w:rsidRPr="005572D1">
        <w:t>Predávajúci sa zaväzuje, že umožní výkon kontroly/auditu/overovania (ďalej aj len ako „</w:t>
      </w:r>
      <w:r w:rsidRPr="005572D1">
        <w:rPr>
          <w:b/>
          <w:bCs/>
          <w:i/>
          <w:iCs/>
        </w:rPr>
        <w:t>Kontrola</w:t>
      </w:r>
      <w:r w:rsidRPr="005572D1">
        <w:t>“) súvisiaceho s dodávaným tovarom (prístrojom), kedykoľvek v súlade a počas platnosti a účinnosti Zmluvy o poskytnutí nenávratného finančného príspevku číslo</w:t>
      </w:r>
      <w:r w:rsidRPr="005572D1">
        <w:rPr>
          <w:rStyle w:val="Odkaznapoznmkupodiarou"/>
        </w:rPr>
        <w:footnoteReference w:id="3"/>
      </w:r>
      <w:r w:rsidRPr="005572D1">
        <w:t>: [</w:t>
      </w:r>
      <w:r w:rsidRPr="005572D1">
        <w:rPr>
          <w:color w:val="FF0000"/>
        </w:rPr>
        <w:t>xxx</w:t>
      </w:r>
      <w:r w:rsidRPr="005572D1">
        <w:t>] zo dňa [</w:t>
      </w:r>
      <w:r w:rsidRPr="005572D1">
        <w:rPr>
          <w:color w:val="FF0000"/>
        </w:rPr>
        <w:t>xxx</w:t>
      </w:r>
      <w:r w:rsidRPr="005572D1">
        <w:t>] uzatvorenej medzi Ministerstvom zdravotníctva SR a [</w:t>
      </w:r>
      <w:r w:rsidRPr="005572D1">
        <w:rPr>
          <w:color w:val="FF0000"/>
        </w:rPr>
        <w:t>xxx</w:t>
      </w:r>
      <w:r w:rsidRPr="005572D1">
        <w:t>] (prijímateľ), vrátane Kontroly a to osobami oprávnenými na výkon kontroly/auditu/overovania na mieste v zmysle príslušných právnych predpisov Slovenskej republiky a Európskeho spoločenstva (Európskej únie) a tejto zmluvy a poskytne im všetku potrebnú súčinnosť.</w:t>
      </w:r>
    </w:p>
    <w:p w:rsidR="005572D1" w:rsidRPr="005572D1" w:rsidRDefault="002B6F7E" w:rsidP="005572D1">
      <w:pPr>
        <w:ind w:left="709" w:hanging="142"/>
        <w:jc w:val="both"/>
      </w:pPr>
      <w:r>
        <w:t xml:space="preserve"> </w:t>
      </w:r>
      <w:r w:rsidR="005572D1" w:rsidRPr="005572D1">
        <w:t xml:space="preserve">Oprávnené osoby na výkon kontroly/auditu/overovania na mieste sú najmä: </w:t>
      </w:r>
    </w:p>
    <w:p w:rsidR="005572D1" w:rsidRDefault="005572D1" w:rsidP="00AD360F">
      <w:pPr>
        <w:pStyle w:val="Odsekzoznamu"/>
        <w:numPr>
          <w:ilvl w:val="0"/>
          <w:numId w:val="20"/>
        </w:numPr>
        <w:jc w:val="both"/>
      </w:pPr>
      <w:r w:rsidRPr="005572D1">
        <w:t>Ministerstvo zdravotníctva Slovenskej republiky, ako Riadiaci orgán a ním poverené osoby,</w:t>
      </w:r>
    </w:p>
    <w:p w:rsidR="005572D1" w:rsidRDefault="005572D1" w:rsidP="00AD360F">
      <w:pPr>
        <w:pStyle w:val="Odsekzoznamu"/>
        <w:numPr>
          <w:ilvl w:val="0"/>
          <w:numId w:val="20"/>
        </w:numPr>
        <w:jc w:val="both"/>
      </w:pPr>
      <w:r w:rsidRPr="005572D1">
        <w:t>Útvar následnej finančnej kontroly a nimi poverené osoby,</w:t>
      </w:r>
    </w:p>
    <w:p w:rsidR="005572D1" w:rsidRDefault="005572D1" w:rsidP="00AD360F">
      <w:pPr>
        <w:pStyle w:val="Odsekzoznamu"/>
        <w:numPr>
          <w:ilvl w:val="0"/>
          <w:numId w:val="20"/>
        </w:numPr>
        <w:jc w:val="both"/>
      </w:pPr>
      <w:r w:rsidRPr="005572D1">
        <w:t xml:space="preserve">Najvyšší kontrolný úrad Slovenskej republiky, príslušná Správa finančnej kontroly, Certifikačný orgán a nimi poverené osoby, </w:t>
      </w:r>
    </w:p>
    <w:p w:rsidR="005572D1" w:rsidRDefault="005572D1" w:rsidP="00AD360F">
      <w:pPr>
        <w:pStyle w:val="Odsekzoznamu"/>
        <w:numPr>
          <w:ilvl w:val="0"/>
          <w:numId w:val="20"/>
        </w:numPr>
        <w:jc w:val="both"/>
      </w:pPr>
      <w:r w:rsidRPr="005572D1">
        <w:t xml:space="preserve">Orgán auditu, jeho spolupracujúce orgány a nimi poverené osoby, </w:t>
      </w:r>
    </w:p>
    <w:p w:rsidR="005572D1" w:rsidRDefault="005572D1" w:rsidP="00AD360F">
      <w:pPr>
        <w:pStyle w:val="Odsekzoznamu"/>
        <w:numPr>
          <w:ilvl w:val="0"/>
          <w:numId w:val="20"/>
        </w:numPr>
        <w:jc w:val="both"/>
      </w:pPr>
      <w:r w:rsidRPr="005572D1">
        <w:t xml:space="preserve">Splnomocnení zástupcovia Európskej Komisie a Európskeho dvora audítorov, </w:t>
      </w:r>
    </w:p>
    <w:p w:rsidR="005572D1" w:rsidRPr="005572D1" w:rsidRDefault="005572D1" w:rsidP="00AD360F">
      <w:pPr>
        <w:pStyle w:val="Odsekzoznamu"/>
        <w:numPr>
          <w:ilvl w:val="0"/>
          <w:numId w:val="20"/>
        </w:numPr>
        <w:jc w:val="both"/>
      </w:pPr>
      <w:r w:rsidRPr="005572D1">
        <w:t>Osoby prizvané orgánmi uvedenými v písm. a) až d) v súlade s príslušnými právnymi predpismi Slovenskej republiky a Európskeho spoločenstva (Európskej únie).</w:t>
      </w:r>
    </w:p>
    <w:p w:rsidR="005572D1" w:rsidRPr="005572D1" w:rsidRDefault="00360E1D" w:rsidP="005572D1">
      <w:pPr>
        <w:ind w:left="709" w:hanging="142"/>
        <w:jc w:val="both"/>
      </w:pPr>
      <w:r>
        <w:t xml:space="preserve"> </w:t>
      </w:r>
      <w:r w:rsidR="002B6F7E">
        <w:t xml:space="preserve"> </w:t>
      </w:r>
      <w:r w:rsidR="005572D1" w:rsidRPr="005572D1">
        <w:t>V tejto súvislosti sa výkon Kontroly môže vzťahovať aj na Predávajúceho a prípadne i jeho subdodávateľov.</w:t>
      </w:r>
    </w:p>
    <w:p w:rsidR="005572D1" w:rsidRPr="005572D1" w:rsidRDefault="00360E1D" w:rsidP="005572D1">
      <w:pPr>
        <w:ind w:left="709" w:hanging="142"/>
        <w:jc w:val="both"/>
      </w:pPr>
      <w:r>
        <w:t xml:space="preserve"> </w:t>
      </w:r>
      <w:r w:rsidR="002B6F7E">
        <w:t xml:space="preserve"> </w:t>
      </w:r>
      <w:r w:rsidR="005572D1" w:rsidRPr="005572D1">
        <w:t>Predávajúci berie na vedomie, že za strpenie výkonu Kontroly, poskytnutie súčinnosti pri výkone Kontroly a za prípadné poskytnutie podkladov pre výkon Kontroly, prípadne prípravu pre výkon Kontroly mu neprináleží žiadna odmena, náhrada ani iné plnenie.</w:t>
      </w:r>
    </w:p>
    <w:p w:rsidR="005572D1" w:rsidRPr="005572D1" w:rsidRDefault="005572D1" w:rsidP="00360E1D">
      <w:pPr>
        <w:pStyle w:val="Textt"/>
        <w:numPr>
          <w:ilvl w:val="1"/>
          <w:numId w:val="12"/>
        </w:numPr>
        <w:ind w:left="709" w:hanging="709"/>
        <w:rPr>
          <w:color w:val="000000"/>
        </w:rPr>
      </w:pPr>
      <w:r w:rsidRPr="005572D1">
        <w:rPr>
          <w:color w:val="000000"/>
        </w:rPr>
        <w:t xml:space="preserve">Zmluvné strany vyhlasujú, že si túto zmluvu prečítali, jej obsahu porozumeli a súhlasia </w:t>
      </w:r>
      <w:r w:rsidR="002B6F7E">
        <w:rPr>
          <w:color w:val="000000"/>
          <w:lang w:val="sk-SK"/>
        </w:rPr>
        <w:t xml:space="preserve"> </w:t>
      </w:r>
      <w:r w:rsidR="00360E1D">
        <w:rPr>
          <w:color w:val="000000"/>
          <w:lang w:val="sk-SK"/>
        </w:rPr>
        <w:t xml:space="preserve"> </w:t>
      </w:r>
      <w:r w:rsidRPr="005572D1">
        <w:rPr>
          <w:color w:val="000000"/>
        </w:rPr>
        <w:t>s ním, a že zmluvu uzatvárajú slobodne, vážne a bez nátlaku, na znak čoho pripájajú svoje podpisy.</w:t>
      </w: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567" w:hanging="567"/>
        <w:rPr>
          <w:color w:val="000000"/>
          <w:szCs w:val="24"/>
        </w:rPr>
      </w:pPr>
    </w:p>
    <w:p w:rsidR="005572D1" w:rsidRPr="005572D1" w:rsidRDefault="005572D1" w:rsidP="005572D1">
      <w:pPr>
        <w:pStyle w:val="Zkladntext"/>
        <w:ind w:left="426" w:hanging="426"/>
        <w:rPr>
          <w:color w:val="000000"/>
          <w:szCs w:val="24"/>
        </w:rPr>
      </w:pPr>
      <w:r w:rsidRPr="005572D1">
        <w:rPr>
          <w:color w:val="000000"/>
          <w:szCs w:val="24"/>
        </w:rPr>
        <w:t xml:space="preserve">V Trenčíne, dňa                                                     </w:t>
      </w:r>
      <w:r w:rsidRPr="005572D1">
        <w:rPr>
          <w:color w:val="000000"/>
          <w:szCs w:val="24"/>
        </w:rPr>
        <w:tab/>
      </w:r>
      <w:r w:rsidRPr="005572D1">
        <w:rPr>
          <w:color w:val="000000"/>
          <w:szCs w:val="24"/>
        </w:rPr>
        <w:tab/>
        <w:t>V ........................., dňa ...........</w:t>
      </w:r>
      <w:r w:rsidRPr="005572D1">
        <w:rPr>
          <w:color w:val="000000"/>
          <w:szCs w:val="24"/>
        </w:rPr>
        <w:tab/>
      </w:r>
    </w:p>
    <w:p w:rsidR="005572D1" w:rsidRPr="005572D1" w:rsidRDefault="005572D1" w:rsidP="005572D1">
      <w:pPr>
        <w:pStyle w:val="Zkladntext"/>
        <w:ind w:left="426" w:hanging="426"/>
        <w:rPr>
          <w:color w:val="000000"/>
          <w:szCs w:val="24"/>
        </w:rPr>
      </w:pPr>
      <w:r w:rsidRPr="005572D1">
        <w:rPr>
          <w:color w:val="000000"/>
          <w:szCs w:val="24"/>
        </w:rPr>
        <w:t>Kupujúci:</w:t>
      </w:r>
      <w:r w:rsidRPr="005572D1">
        <w:rPr>
          <w:color w:val="000000"/>
          <w:szCs w:val="24"/>
        </w:rPr>
        <w:tab/>
      </w:r>
      <w:r w:rsidRPr="005572D1">
        <w:rPr>
          <w:color w:val="000000"/>
          <w:szCs w:val="24"/>
        </w:rPr>
        <w:tab/>
      </w:r>
      <w:r w:rsidRPr="005572D1">
        <w:rPr>
          <w:color w:val="000000"/>
          <w:szCs w:val="24"/>
        </w:rPr>
        <w:tab/>
      </w:r>
      <w:r w:rsidRPr="005572D1">
        <w:rPr>
          <w:color w:val="000000"/>
          <w:szCs w:val="24"/>
        </w:rPr>
        <w:tab/>
      </w:r>
      <w:r w:rsidRPr="005572D1">
        <w:rPr>
          <w:color w:val="000000"/>
          <w:szCs w:val="24"/>
        </w:rPr>
        <w:tab/>
        <w:t xml:space="preserve">     </w:t>
      </w:r>
      <w:r w:rsidRPr="005572D1">
        <w:rPr>
          <w:color w:val="000000"/>
          <w:szCs w:val="24"/>
        </w:rPr>
        <w:tab/>
      </w:r>
      <w:r w:rsidRPr="005572D1">
        <w:rPr>
          <w:color w:val="000000"/>
          <w:szCs w:val="24"/>
        </w:rPr>
        <w:tab/>
        <w:t>Predávajúci:</w:t>
      </w: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p>
    <w:p w:rsidR="005572D1" w:rsidRPr="005572D1" w:rsidRDefault="005572D1" w:rsidP="005572D1">
      <w:pPr>
        <w:pStyle w:val="Zkladntext"/>
        <w:ind w:left="705" w:hanging="705"/>
        <w:rPr>
          <w:color w:val="000000"/>
          <w:szCs w:val="24"/>
        </w:rPr>
      </w:pPr>
      <w:r w:rsidRPr="005572D1">
        <w:rPr>
          <w:color w:val="000000"/>
          <w:szCs w:val="24"/>
        </w:rPr>
        <w:t>___________________</w:t>
      </w:r>
      <w:r w:rsidRPr="005572D1">
        <w:rPr>
          <w:color w:val="000000"/>
          <w:szCs w:val="24"/>
        </w:rPr>
        <w:tab/>
      </w:r>
      <w:r w:rsidRPr="005572D1">
        <w:rPr>
          <w:color w:val="000000"/>
          <w:szCs w:val="24"/>
        </w:rPr>
        <w:tab/>
      </w:r>
      <w:r w:rsidRPr="005572D1">
        <w:rPr>
          <w:color w:val="000000"/>
          <w:szCs w:val="24"/>
        </w:rPr>
        <w:tab/>
      </w:r>
      <w:r w:rsidRPr="005572D1">
        <w:rPr>
          <w:color w:val="000000"/>
          <w:szCs w:val="24"/>
        </w:rPr>
        <w:tab/>
        <w:t xml:space="preserve">      </w:t>
      </w:r>
      <w:r w:rsidRPr="005572D1">
        <w:rPr>
          <w:color w:val="000000"/>
          <w:szCs w:val="24"/>
        </w:rPr>
        <w:tab/>
        <w:t>___________________</w:t>
      </w:r>
    </w:p>
    <w:p w:rsidR="005572D1" w:rsidRPr="005572D1" w:rsidRDefault="005572D1" w:rsidP="005572D1">
      <w:pPr>
        <w:rPr>
          <w:color w:val="000000"/>
        </w:rPr>
      </w:pPr>
    </w:p>
    <w:p w:rsidR="005572D1" w:rsidRPr="005572D1" w:rsidRDefault="005572D1" w:rsidP="005572D1">
      <w:pPr>
        <w:rPr>
          <w:color w:val="000000"/>
        </w:rPr>
      </w:pPr>
    </w:p>
    <w:p w:rsidR="005572D1" w:rsidRPr="005572D1" w:rsidRDefault="005572D1" w:rsidP="005572D1">
      <w:pPr>
        <w:rPr>
          <w:color w:val="000000"/>
        </w:rPr>
      </w:pPr>
    </w:p>
    <w:p w:rsidR="00F17DD8" w:rsidRPr="00500607" w:rsidRDefault="005572D1" w:rsidP="00500607">
      <w:pPr>
        <w:pStyle w:val="Zkladntext"/>
        <w:ind w:left="705" w:hanging="705"/>
        <w:rPr>
          <w:szCs w:val="24"/>
        </w:rPr>
      </w:pPr>
      <w:r w:rsidRPr="005572D1">
        <w:rPr>
          <w:color w:val="000000"/>
          <w:szCs w:val="24"/>
        </w:rPr>
        <w:t>___________________</w:t>
      </w:r>
      <w:r w:rsidRPr="005572D1">
        <w:rPr>
          <w:color w:val="000000"/>
          <w:szCs w:val="24"/>
        </w:rPr>
        <w:tab/>
      </w:r>
      <w:r w:rsidRPr="005572D1">
        <w:rPr>
          <w:color w:val="000000"/>
          <w:szCs w:val="24"/>
        </w:rPr>
        <w:tab/>
      </w:r>
      <w:r w:rsidRPr="005572D1">
        <w:rPr>
          <w:color w:val="000000"/>
          <w:szCs w:val="24"/>
        </w:rPr>
        <w:tab/>
      </w:r>
      <w:r w:rsidRPr="005572D1">
        <w:rPr>
          <w:color w:val="000000"/>
          <w:szCs w:val="24"/>
        </w:rPr>
        <w:tab/>
        <w:t xml:space="preserve">    </w:t>
      </w:r>
      <w:r w:rsidRPr="005572D1">
        <w:rPr>
          <w:color w:val="000000"/>
          <w:szCs w:val="24"/>
        </w:rPr>
        <w:tab/>
        <w:t>___________________</w:t>
      </w:r>
    </w:p>
    <w:sectPr w:rsidR="00F17DD8" w:rsidRPr="005006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741A" w:rsidRDefault="00A9741A" w:rsidP="005572D1">
      <w:r>
        <w:separator/>
      </w:r>
    </w:p>
  </w:endnote>
  <w:endnote w:type="continuationSeparator" w:id="0">
    <w:p w:rsidR="00A9741A" w:rsidRDefault="00A9741A" w:rsidP="0055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741A" w:rsidRDefault="00A9741A" w:rsidP="005572D1">
      <w:r>
        <w:separator/>
      </w:r>
    </w:p>
  </w:footnote>
  <w:footnote w:type="continuationSeparator" w:id="0">
    <w:p w:rsidR="00A9741A" w:rsidRDefault="00A9741A" w:rsidP="005572D1">
      <w:r>
        <w:continuationSeparator/>
      </w:r>
    </w:p>
  </w:footnote>
  <w:footnote w:id="1">
    <w:p w:rsidR="005572D1" w:rsidRDefault="005572D1" w:rsidP="005572D1">
      <w:pPr>
        <w:pStyle w:val="Textpoznmkypodiarou"/>
      </w:pPr>
      <w:r>
        <w:rPr>
          <w:rStyle w:val="Odkaznapoznmkupodiarou"/>
        </w:rPr>
        <w:footnoteRef/>
      </w:r>
      <w:r>
        <w:t xml:space="preserve"> Vloží uchádzač na základe svojej ponuky</w:t>
      </w:r>
    </w:p>
  </w:footnote>
  <w:footnote w:id="2">
    <w:p w:rsidR="005572D1" w:rsidRDefault="005572D1" w:rsidP="005572D1">
      <w:pPr>
        <w:pStyle w:val="Textpoznmkypodiarou"/>
      </w:pPr>
      <w:r>
        <w:rPr>
          <w:rStyle w:val="Odkaznapoznmkupodiarou"/>
        </w:rPr>
        <w:footnoteRef/>
      </w:r>
      <w:r>
        <w:t xml:space="preserve"> Bude doplnené pri podpise zmluvy</w:t>
      </w:r>
    </w:p>
  </w:footnote>
  <w:footnote w:id="3">
    <w:p w:rsidR="005572D1" w:rsidRDefault="005572D1" w:rsidP="005572D1">
      <w:pPr>
        <w:pStyle w:val="Textpoznmkypodiarou"/>
      </w:pPr>
      <w:r>
        <w:rPr>
          <w:rStyle w:val="Odkaznapoznmkupodiarou"/>
        </w:rPr>
        <w:footnoteRef/>
      </w:r>
      <w:r>
        <w:t xml:space="preserve"> Bude doplnené pri podpise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3451B"/>
    <w:multiLevelType w:val="multilevel"/>
    <w:tmpl w:val="B986E9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E7F78"/>
    <w:multiLevelType w:val="hybridMultilevel"/>
    <w:tmpl w:val="A8D0B3D2"/>
    <w:lvl w:ilvl="0" w:tplc="5A98DA98">
      <w:start w:val="1"/>
      <w:numFmt w:val="lowerLetter"/>
      <w:lvlText w:val="%1)"/>
      <w:lvlJc w:val="left"/>
      <w:pPr>
        <w:ind w:left="987" w:hanging="360"/>
      </w:pPr>
      <w:rPr>
        <w:rFonts w:hint="default"/>
      </w:rPr>
    </w:lvl>
    <w:lvl w:ilvl="1" w:tplc="041B0019" w:tentative="1">
      <w:start w:val="1"/>
      <w:numFmt w:val="lowerLetter"/>
      <w:lvlText w:val="%2."/>
      <w:lvlJc w:val="left"/>
      <w:pPr>
        <w:ind w:left="1707" w:hanging="360"/>
      </w:pPr>
    </w:lvl>
    <w:lvl w:ilvl="2" w:tplc="041B001B" w:tentative="1">
      <w:start w:val="1"/>
      <w:numFmt w:val="lowerRoman"/>
      <w:lvlText w:val="%3."/>
      <w:lvlJc w:val="right"/>
      <w:pPr>
        <w:ind w:left="2427" w:hanging="180"/>
      </w:pPr>
    </w:lvl>
    <w:lvl w:ilvl="3" w:tplc="041B000F" w:tentative="1">
      <w:start w:val="1"/>
      <w:numFmt w:val="decimal"/>
      <w:lvlText w:val="%4."/>
      <w:lvlJc w:val="left"/>
      <w:pPr>
        <w:ind w:left="3147" w:hanging="360"/>
      </w:pPr>
    </w:lvl>
    <w:lvl w:ilvl="4" w:tplc="041B0019" w:tentative="1">
      <w:start w:val="1"/>
      <w:numFmt w:val="lowerLetter"/>
      <w:lvlText w:val="%5."/>
      <w:lvlJc w:val="left"/>
      <w:pPr>
        <w:ind w:left="3867" w:hanging="360"/>
      </w:pPr>
    </w:lvl>
    <w:lvl w:ilvl="5" w:tplc="041B001B" w:tentative="1">
      <w:start w:val="1"/>
      <w:numFmt w:val="lowerRoman"/>
      <w:lvlText w:val="%6."/>
      <w:lvlJc w:val="right"/>
      <w:pPr>
        <w:ind w:left="4587" w:hanging="180"/>
      </w:pPr>
    </w:lvl>
    <w:lvl w:ilvl="6" w:tplc="041B000F" w:tentative="1">
      <w:start w:val="1"/>
      <w:numFmt w:val="decimal"/>
      <w:lvlText w:val="%7."/>
      <w:lvlJc w:val="left"/>
      <w:pPr>
        <w:ind w:left="5307" w:hanging="360"/>
      </w:pPr>
    </w:lvl>
    <w:lvl w:ilvl="7" w:tplc="041B0019" w:tentative="1">
      <w:start w:val="1"/>
      <w:numFmt w:val="lowerLetter"/>
      <w:lvlText w:val="%8."/>
      <w:lvlJc w:val="left"/>
      <w:pPr>
        <w:ind w:left="6027" w:hanging="360"/>
      </w:pPr>
    </w:lvl>
    <w:lvl w:ilvl="8" w:tplc="041B001B" w:tentative="1">
      <w:start w:val="1"/>
      <w:numFmt w:val="lowerRoman"/>
      <w:lvlText w:val="%9."/>
      <w:lvlJc w:val="right"/>
      <w:pPr>
        <w:ind w:left="6747" w:hanging="180"/>
      </w:pPr>
    </w:lvl>
  </w:abstractNum>
  <w:abstractNum w:abstractNumId="2" w15:restartNumberingAfterBreak="0">
    <w:nsid w:val="1AD62B0D"/>
    <w:multiLevelType w:val="hybridMultilevel"/>
    <w:tmpl w:val="A034888E"/>
    <w:lvl w:ilvl="0" w:tplc="041B0001">
      <w:start w:val="1"/>
      <w:numFmt w:val="bullet"/>
      <w:lvlText w:val=""/>
      <w:lvlJc w:val="left"/>
      <w:pPr>
        <w:ind w:left="1287" w:hanging="360"/>
      </w:pPr>
      <w:rPr>
        <w:rFonts w:ascii="Symbol" w:hAnsi="Symbol" w:cs="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cs="Wingdings" w:hint="default"/>
      </w:rPr>
    </w:lvl>
    <w:lvl w:ilvl="3" w:tplc="041B0001">
      <w:start w:val="1"/>
      <w:numFmt w:val="bullet"/>
      <w:lvlText w:val=""/>
      <w:lvlJc w:val="left"/>
      <w:pPr>
        <w:ind w:left="3447" w:hanging="360"/>
      </w:pPr>
      <w:rPr>
        <w:rFonts w:ascii="Symbol" w:hAnsi="Symbol" w:cs="Symbol" w:hint="default"/>
      </w:rPr>
    </w:lvl>
    <w:lvl w:ilvl="4" w:tplc="041B0003">
      <w:start w:val="1"/>
      <w:numFmt w:val="bullet"/>
      <w:lvlText w:val="o"/>
      <w:lvlJc w:val="left"/>
      <w:pPr>
        <w:ind w:left="4167" w:hanging="360"/>
      </w:pPr>
      <w:rPr>
        <w:rFonts w:ascii="Courier New" w:hAnsi="Courier New" w:cs="Courier New" w:hint="default"/>
      </w:rPr>
    </w:lvl>
    <w:lvl w:ilvl="5" w:tplc="041B0005">
      <w:start w:val="1"/>
      <w:numFmt w:val="bullet"/>
      <w:lvlText w:val=""/>
      <w:lvlJc w:val="left"/>
      <w:pPr>
        <w:ind w:left="4887" w:hanging="360"/>
      </w:pPr>
      <w:rPr>
        <w:rFonts w:ascii="Wingdings" w:hAnsi="Wingdings" w:cs="Wingdings" w:hint="default"/>
      </w:rPr>
    </w:lvl>
    <w:lvl w:ilvl="6" w:tplc="041B0001">
      <w:start w:val="1"/>
      <w:numFmt w:val="bullet"/>
      <w:lvlText w:val=""/>
      <w:lvlJc w:val="left"/>
      <w:pPr>
        <w:ind w:left="5607" w:hanging="360"/>
      </w:pPr>
      <w:rPr>
        <w:rFonts w:ascii="Symbol" w:hAnsi="Symbol" w:cs="Symbol" w:hint="default"/>
      </w:rPr>
    </w:lvl>
    <w:lvl w:ilvl="7" w:tplc="041B0003">
      <w:start w:val="1"/>
      <w:numFmt w:val="bullet"/>
      <w:lvlText w:val="o"/>
      <w:lvlJc w:val="left"/>
      <w:pPr>
        <w:ind w:left="6327" w:hanging="360"/>
      </w:pPr>
      <w:rPr>
        <w:rFonts w:ascii="Courier New" w:hAnsi="Courier New" w:cs="Courier New" w:hint="default"/>
      </w:rPr>
    </w:lvl>
    <w:lvl w:ilvl="8" w:tplc="041B0005">
      <w:start w:val="1"/>
      <w:numFmt w:val="bullet"/>
      <w:lvlText w:val=""/>
      <w:lvlJc w:val="left"/>
      <w:pPr>
        <w:ind w:left="7047" w:hanging="360"/>
      </w:pPr>
      <w:rPr>
        <w:rFonts w:ascii="Wingdings" w:hAnsi="Wingdings" w:cs="Wingdings" w:hint="default"/>
      </w:rPr>
    </w:lvl>
  </w:abstractNum>
  <w:abstractNum w:abstractNumId="3" w15:restartNumberingAfterBreak="0">
    <w:nsid w:val="220D0DBA"/>
    <w:multiLevelType w:val="multilevel"/>
    <w:tmpl w:val="ABD0BE04"/>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226A708B"/>
    <w:multiLevelType w:val="hybridMultilevel"/>
    <w:tmpl w:val="9334D572"/>
    <w:lvl w:ilvl="0" w:tplc="9BAA6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27D5B3B"/>
    <w:multiLevelType w:val="singleLevel"/>
    <w:tmpl w:val="42FC25CA"/>
    <w:lvl w:ilvl="0">
      <w:start w:val="3"/>
      <w:numFmt w:val="decimal"/>
      <w:lvlText w:val="%1."/>
      <w:legacy w:legacy="1" w:legacySpace="0" w:legacyIndent="394"/>
      <w:lvlJc w:val="left"/>
      <w:rPr>
        <w:rFonts w:ascii="Times New Roman" w:hAnsi="Times New Roman" w:cs="Times New Roman" w:hint="default"/>
      </w:rPr>
    </w:lvl>
  </w:abstractNum>
  <w:abstractNum w:abstractNumId="6" w15:restartNumberingAfterBreak="0">
    <w:nsid w:val="329B1C77"/>
    <w:multiLevelType w:val="multilevel"/>
    <w:tmpl w:val="C62030A0"/>
    <w:lvl w:ilvl="0">
      <w:start w:val="3"/>
      <w:numFmt w:val="decimal"/>
      <w:lvlText w:val="%1."/>
      <w:lvlJc w:val="left"/>
      <w:pPr>
        <w:ind w:left="2880" w:hanging="360"/>
      </w:pPr>
      <w:rPr>
        <w:rFonts w:hint="default"/>
      </w:rPr>
    </w:lvl>
    <w:lvl w:ilvl="1">
      <w:start w:val="1"/>
      <w:numFmt w:val="decimal"/>
      <w:isLgl/>
      <w:lvlText w:val="4.%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800"/>
      </w:pPr>
      <w:rPr>
        <w:rFonts w:hint="default"/>
      </w:rPr>
    </w:lvl>
  </w:abstractNum>
  <w:abstractNum w:abstractNumId="7" w15:restartNumberingAfterBreak="0">
    <w:nsid w:val="3E406AC1"/>
    <w:multiLevelType w:val="multilevel"/>
    <w:tmpl w:val="077A4632"/>
    <w:lvl w:ilvl="0">
      <w:start w:val="2"/>
      <w:numFmt w:val="upperRoman"/>
      <w:lvlText w:val="%1."/>
      <w:lvlJc w:val="left"/>
      <w:pPr>
        <w:ind w:left="1080" w:hanging="72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6B44CD"/>
    <w:multiLevelType w:val="hybridMultilevel"/>
    <w:tmpl w:val="3AB0F916"/>
    <w:lvl w:ilvl="0" w:tplc="A7F4A66E">
      <w:start w:val="1"/>
      <w:numFmt w:val="lowerLetter"/>
      <w:lvlText w:val="%1)"/>
      <w:lvlJc w:val="left"/>
      <w:pPr>
        <w:tabs>
          <w:tab w:val="num" w:pos="900"/>
        </w:tabs>
        <w:ind w:left="900" w:hanging="360"/>
      </w:pPr>
      <w:rPr>
        <w:rFonts w:hint="default"/>
      </w:rPr>
    </w:lvl>
    <w:lvl w:ilvl="1" w:tplc="041B0019">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start w:val="1"/>
      <w:numFmt w:val="decimal"/>
      <w:lvlText w:val="%4."/>
      <w:lvlJc w:val="left"/>
      <w:pPr>
        <w:tabs>
          <w:tab w:val="num" w:pos="3060"/>
        </w:tabs>
        <w:ind w:left="3060" w:hanging="360"/>
      </w:pPr>
    </w:lvl>
    <w:lvl w:ilvl="4" w:tplc="041B0019">
      <w:start w:val="1"/>
      <w:numFmt w:val="lowerLetter"/>
      <w:lvlText w:val="%5."/>
      <w:lvlJc w:val="left"/>
      <w:pPr>
        <w:tabs>
          <w:tab w:val="num" w:pos="3780"/>
        </w:tabs>
        <w:ind w:left="3780" w:hanging="360"/>
      </w:pPr>
    </w:lvl>
    <w:lvl w:ilvl="5" w:tplc="041B001B">
      <w:start w:val="1"/>
      <w:numFmt w:val="lowerRoman"/>
      <w:lvlText w:val="%6."/>
      <w:lvlJc w:val="right"/>
      <w:pPr>
        <w:tabs>
          <w:tab w:val="num" w:pos="4500"/>
        </w:tabs>
        <w:ind w:left="4500" w:hanging="180"/>
      </w:pPr>
    </w:lvl>
    <w:lvl w:ilvl="6" w:tplc="041B000F">
      <w:start w:val="1"/>
      <w:numFmt w:val="decimal"/>
      <w:lvlText w:val="%7."/>
      <w:lvlJc w:val="left"/>
      <w:pPr>
        <w:tabs>
          <w:tab w:val="num" w:pos="5220"/>
        </w:tabs>
        <w:ind w:left="5220" w:hanging="360"/>
      </w:pPr>
    </w:lvl>
    <w:lvl w:ilvl="7" w:tplc="041B0019">
      <w:start w:val="1"/>
      <w:numFmt w:val="lowerLetter"/>
      <w:lvlText w:val="%8."/>
      <w:lvlJc w:val="left"/>
      <w:pPr>
        <w:tabs>
          <w:tab w:val="num" w:pos="5940"/>
        </w:tabs>
        <w:ind w:left="5940" w:hanging="360"/>
      </w:pPr>
    </w:lvl>
    <w:lvl w:ilvl="8" w:tplc="041B001B">
      <w:start w:val="1"/>
      <w:numFmt w:val="lowerRoman"/>
      <w:lvlText w:val="%9."/>
      <w:lvlJc w:val="right"/>
      <w:pPr>
        <w:tabs>
          <w:tab w:val="num" w:pos="6660"/>
        </w:tabs>
        <w:ind w:left="6660" w:hanging="180"/>
      </w:pPr>
    </w:lvl>
  </w:abstractNum>
  <w:abstractNum w:abstractNumId="9" w15:restartNumberingAfterBreak="0">
    <w:nsid w:val="49A75534"/>
    <w:multiLevelType w:val="multilevel"/>
    <w:tmpl w:val="ED080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1284299"/>
    <w:multiLevelType w:val="singleLevel"/>
    <w:tmpl w:val="3FA61E6A"/>
    <w:lvl w:ilvl="0">
      <w:start w:val="1"/>
      <w:numFmt w:val="decimal"/>
      <w:lvlText w:val="%1."/>
      <w:legacy w:legacy="1" w:legacySpace="0" w:legacyIndent="393"/>
      <w:lvlJc w:val="left"/>
      <w:rPr>
        <w:rFonts w:ascii="Times New Roman" w:hAnsi="Times New Roman" w:cs="Times New Roman" w:hint="default"/>
      </w:rPr>
    </w:lvl>
  </w:abstractNum>
  <w:abstractNum w:abstractNumId="11" w15:restartNumberingAfterBreak="0">
    <w:nsid w:val="51BD0D7E"/>
    <w:multiLevelType w:val="multilevel"/>
    <w:tmpl w:val="8EB8C92C"/>
    <w:lvl w:ilvl="0">
      <w:start w:val="11"/>
      <w:numFmt w:val="decimal"/>
      <w:lvlText w:val="%1"/>
      <w:lvlJc w:val="left"/>
      <w:pPr>
        <w:ind w:left="420" w:hanging="420"/>
      </w:pPr>
      <w:rPr>
        <w:rFonts w:hint="default"/>
        <w:color w:val="auto"/>
      </w:rPr>
    </w:lvl>
    <w:lvl w:ilvl="1">
      <w:start w:val="4"/>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2" w15:restartNumberingAfterBreak="0">
    <w:nsid w:val="57465009"/>
    <w:multiLevelType w:val="multilevel"/>
    <w:tmpl w:val="63CAB86A"/>
    <w:lvl w:ilvl="0">
      <w:start w:val="15"/>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AA82DAA"/>
    <w:multiLevelType w:val="hybridMultilevel"/>
    <w:tmpl w:val="0A7C9BC0"/>
    <w:lvl w:ilvl="0" w:tplc="0405000F">
      <w:start w:val="5"/>
      <w:numFmt w:val="bullet"/>
      <w:lvlText w:val="-"/>
      <w:lvlJc w:val="left"/>
      <w:pPr>
        <w:ind w:left="780" w:hanging="360"/>
      </w:pPr>
      <w:rPr>
        <w:rFonts w:ascii="Times New Roman" w:eastAsia="Times New Roman" w:hAnsi="Times New Roman" w:hint="default"/>
      </w:rPr>
    </w:lvl>
    <w:lvl w:ilvl="1" w:tplc="04050019">
      <w:start w:val="1"/>
      <w:numFmt w:val="bullet"/>
      <w:lvlText w:val="o"/>
      <w:lvlJc w:val="left"/>
      <w:pPr>
        <w:ind w:left="1500" w:hanging="360"/>
      </w:pPr>
      <w:rPr>
        <w:rFonts w:ascii="Courier New" w:hAnsi="Courier New" w:cs="Courier New" w:hint="default"/>
      </w:rPr>
    </w:lvl>
    <w:lvl w:ilvl="2" w:tplc="0405001B">
      <w:start w:val="1"/>
      <w:numFmt w:val="bullet"/>
      <w:lvlText w:val=""/>
      <w:lvlJc w:val="left"/>
      <w:pPr>
        <w:ind w:left="2220" w:hanging="360"/>
      </w:pPr>
      <w:rPr>
        <w:rFonts w:ascii="Wingdings" w:hAnsi="Wingdings" w:cs="Wingdings" w:hint="default"/>
      </w:rPr>
    </w:lvl>
    <w:lvl w:ilvl="3" w:tplc="0405000F">
      <w:start w:val="1"/>
      <w:numFmt w:val="bullet"/>
      <w:lvlText w:val=""/>
      <w:lvlJc w:val="left"/>
      <w:pPr>
        <w:ind w:left="2940" w:hanging="360"/>
      </w:pPr>
      <w:rPr>
        <w:rFonts w:ascii="Symbol" w:hAnsi="Symbol" w:cs="Symbol" w:hint="default"/>
      </w:rPr>
    </w:lvl>
    <w:lvl w:ilvl="4" w:tplc="04050019">
      <w:start w:val="1"/>
      <w:numFmt w:val="bullet"/>
      <w:lvlText w:val="o"/>
      <w:lvlJc w:val="left"/>
      <w:pPr>
        <w:ind w:left="3660" w:hanging="360"/>
      </w:pPr>
      <w:rPr>
        <w:rFonts w:ascii="Courier New" w:hAnsi="Courier New" w:cs="Courier New" w:hint="default"/>
      </w:rPr>
    </w:lvl>
    <w:lvl w:ilvl="5" w:tplc="0405001B">
      <w:start w:val="1"/>
      <w:numFmt w:val="bullet"/>
      <w:lvlText w:val=""/>
      <w:lvlJc w:val="left"/>
      <w:pPr>
        <w:ind w:left="4380" w:hanging="360"/>
      </w:pPr>
      <w:rPr>
        <w:rFonts w:ascii="Wingdings" w:hAnsi="Wingdings" w:cs="Wingdings" w:hint="default"/>
      </w:rPr>
    </w:lvl>
    <w:lvl w:ilvl="6" w:tplc="0405000F">
      <w:start w:val="1"/>
      <w:numFmt w:val="bullet"/>
      <w:lvlText w:val=""/>
      <w:lvlJc w:val="left"/>
      <w:pPr>
        <w:ind w:left="5100" w:hanging="360"/>
      </w:pPr>
      <w:rPr>
        <w:rFonts w:ascii="Symbol" w:hAnsi="Symbol" w:cs="Symbol" w:hint="default"/>
      </w:rPr>
    </w:lvl>
    <w:lvl w:ilvl="7" w:tplc="04050019">
      <w:start w:val="1"/>
      <w:numFmt w:val="bullet"/>
      <w:lvlText w:val="o"/>
      <w:lvlJc w:val="left"/>
      <w:pPr>
        <w:ind w:left="5820" w:hanging="360"/>
      </w:pPr>
      <w:rPr>
        <w:rFonts w:ascii="Courier New" w:hAnsi="Courier New" w:cs="Courier New" w:hint="default"/>
      </w:rPr>
    </w:lvl>
    <w:lvl w:ilvl="8" w:tplc="0405001B">
      <w:start w:val="1"/>
      <w:numFmt w:val="bullet"/>
      <w:lvlText w:val=""/>
      <w:lvlJc w:val="left"/>
      <w:pPr>
        <w:ind w:left="6540" w:hanging="360"/>
      </w:pPr>
      <w:rPr>
        <w:rFonts w:ascii="Wingdings" w:hAnsi="Wingdings" w:cs="Wingdings" w:hint="default"/>
      </w:rPr>
    </w:lvl>
  </w:abstractNum>
  <w:abstractNum w:abstractNumId="14" w15:restartNumberingAfterBreak="0">
    <w:nsid w:val="5F963DA1"/>
    <w:multiLevelType w:val="multilevel"/>
    <w:tmpl w:val="E8164970"/>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04719E0"/>
    <w:multiLevelType w:val="multilevel"/>
    <w:tmpl w:val="AA4E018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16509C2"/>
    <w:multiLevelType w:val="hybridMultilevel"/>
    <w:tmpl w:val="25EC534C"/>
    <w:lvl w:ilvl="0" w:tplc="041B0001">
      <w:start w:val="1"/>
      <w:numFmt w:val="bullet"/>
      <w:lvlText w:val=""/>
      <w:lvlJc w:val="left"/>
      <w:pPr>
        <w:ind w:left="720" w:hanging="360"/>
      </w:pPr>
      <w:rPr>
        <w:rFonts w:ascii="Symbol" w:hAnsi="Symbol" w:cs="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7" w15:restartNumberingAfterBreak="0">
    <w:nsid w:val="76F30887"/>
    <w:multiLevelType w:val="hybridMultilevel"/>
    <w:tmpl w:val="C9F66220"/>
    <w:lvl w:ilvl="0" w:tplc="041B0001">
      <w:start w:val="1"/>
      <w:numFmt w:val="bullet"/>
      <w:lvlText w:val=""/>
      <w:lvlJc w:val="left"/>
      <w:pPr>
        <w:ind w:left="720" w:hanging="360"/>
      </w:pPr>
      <w:rPr>
        <w:rFonts w:ascii="Symbol" w:hAnsi="Symbol" w:cs="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6"/>
  </w:num>
  <w:num w:numId="2">
    <w:abstractNumId w:val="14"/>
  </w:num>
  <w:num w:numId="3">
    <w:abstractNumId w:val="3"/>
  </w:num>
  <w:num w:numId="4">
    <w:abstractNumId w:val="15"/>
  </w:num>
  <w:num w:numId="5">
    <w:abstractNumId w:val="0"/>
  </w:num>
  <w:num w:numId="6">
    <w:abstractNumId w:val="9"/>
  </w:num>
  <w:num w:numId="7">
    <w:abstractNumId w:val="7"/>
  </w:num>
  <w:num w:numId="8">
    <w:abstractNumId w:val="8"/>
  </w:num>
  <w:num w:numId="9">
    <w:abstractNumId w:val="13"/>
  </w:num>
  <w:num w:numId="10">
    <w:abstractNumId w:val="2"/>
  </w:num>
  <w:num w:numId="11">
    <w:abstractNumId w:val="17"/>
  </w:num>
  <w:num w:numId="12">
    <w:abstractNumId w:val="12"/>
  </w:num>
  <w:num w:numId="13">
    <w:abstractNumId w:val="16"/>
  </w:num>
  <w:num w:numId="14">
    <w:abstractNumId w:val="10"/>
  </w:num>
  <w:num w:numId="15">
    <w:abstractNumId w:val="10"/>
    <w:lvlOverride w:ilvl="0">
      <w:lvl w:ilvl="0">
        <w:start w:val="1"/>
        <w:numFmt w:val="decimal"/>
        <w:lvlText w:val="%1."/>
        <w:legacy w:legacy="1" w:legacySpace="0" w:legacyIndent="394"/>
        <w:lvlJc w:val="left"/>
        <w:rPr>
          <w:rFonts w:ascii="Times New Roman" w:hAnsi="Times New Roman" w:cs="Times New Roman" w:hint="default"/>
        </w:rPr>
      </w:lvl>
    </w:lvlOverride>
  </w:num>
  <w:num w:numId="16">
    <w:abstractNumId w:val="5"/>
  </w:num>
  <w:num w:numId="17">
    <w:abstractNumId w:val="5"/>
    <w:lvlOverride w:ilvl="0">
      <w:lvl w:ilvl="0">
        <w:start w:val="4"/>
        <w:numFmt w:val="decimal"/>
        <w:lvlText w:val="%1."/>
        <w:legacy w:legacy="1" w:legacySpace="0" w:legacyIndent="393"/>
        <w:lvlJc w:val="left"/>
        <w:rPr>
          <w:rFonts w:ascii="Times New Roman" w:hAnsi="Times New Roman" w:cs="Times New Roman" w:hint="default"/>
        </w:rPr>
      </w:lvl>
    </w:lvlOverride>
  </w:num>
  <w:num w:numId="18">
    <w:abstractNumId w:val="11"/>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2D1"/>
    <w:rsid w:val="000E0BA7"/>
    <w:rsid w:val="001628A4"/>
    <w:rsid w:val="002B6F7E"/>
    <w:rsid w:val="00341479"/>
    <w:rsid w:val="00360E1D"/>
    <w:rsid w:val="00442F8C"/>
    <w:rsid w:val="00500607"/>
    <w:rsid w:val="005572D1"/>
    <w:rsid w:val="00A9741A"/>
    <w:rsid w:val="00AD360F"/>
    <w:rsid w:val="00B11ECB"/>
    <w:rsid w:val="00F17DD8"/>
    <w:rsid w:val="00F5155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3C450B-D1D4-48CA-A89E-76461445C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572D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Obsah"/>
    <w:basedOn w:val="Normlny"/>
    <w:link w:val="ZkladntextChar"/>
    <w:qFormat/>
    <w:rsid w:val="005572D1"/>
    <w:pPr>
      <w:jc w:val="both"/>
    </w:pPr>
    <w:rPr>
      <w:rFonts w:eastAsia="Calibri"/>
      <w:szCs w:val="20"/>
      <w:lang w:val="x-none"/>
    </w:rPr>
  </w:style>
  <w:style w:type="character" w:customStyle="1" w:styleId="ZkladntextChar">
    <w:name w:val="Základný text Char"/>
    <w:aliases w:val="Obsah Char"/>
    <w:basedOn w:val="Predvolenpsmoodseku"/>
    <w:link w:val="Zkladntext"/>
    <w:rsid w:val="005572D1"/>
    <w:rPr>
      <w:rFonts w:ascii="Times New Roman" w:eastAsia="Calibri" w:hAnsi="Times New Roman" w:cs="Times New Roman"/>
      <w:noProof/>
      <w:sz w:val="24"/>
      <w:szCs w:val="20"/>
      <w:lang w:val="x-none" w:eastAsia="sk-SK"/>
    </w:rPr>
  </w:style>
  <w:style w:type="paragraph" w:styleId="Odsekzoznamu">
    <w:name w:val="List Paragraph"/>
    <w:aliases w:val="body,Odsek zoznamu2,List Paragraph,ODRAZKY PRVA UROVEN"/>
    <w:basedOn w:val="Normlny"/>
    <w:link w:val="OdsekzoznamuChar"/>
    <w:uiPriority w:val="99"/>
    <w:qFormat/>
    <w:rsid w:val="005572D1"/>
    <w:pPr>
      <w:ind w:left="720"/>
    </w:pPr>
    <w:rPr>
      <w:lang w:val="x-none" w:eastAsia="x-none"/>
    </w:rPr>
  </w:style>
  <w:style w:type="character" w:customStyle="1" w:styleId="OdsekzoznamuChar">
    <w:name w:val="Odsek zoznamu Char"/>
    <w:aliases w:val="body Char,Odsek zoznamu2 Char,List Paragraph Char,ODRAZKY PRVA UROVEN Char"/>
    <w:link w:val="Odsekzoznamu"/>
    <w:uiPriority w:val="99"/>
    <w:qFormat/>
    <w:rsid w:val="005572D1"/>
    <w:rPr>
      <w:rFonts w:ascii="Times New Roman" w:eastAsia="Times New Roman" w:hAnsi="Times New Roman" w:cs="Times New Roman"/>
      <w:noProof/>
      <w:sz w:val="24"/>
      <w:szCs w:val="24"/>
      <w:lang w:val="x-none" w:eastAsia="x-none"/>
    </w:rPr>
  </w:style>
  <w:style w:type="character" w:styleId="Hypertextovprepojenie">
    <w:name w:val="Hyperlink"/>
    <w:uiPriority w:val="99"/>
    <w:rsid w:val="005572D1"/>
    <w:rPr>
      <w:rFonts w:cs="Times New Roman"/>
      <w:color w:val="0000FF"/>
      <w:u w:val="single"/>
    </w:rPr>
  </w:style>
  <w:style w:type="paragraph" w:styleId="Textpoznmkypodiarou">
    <w:name w:val="footnote text"/>
    <w:aliases w:val="Char"/>
    <w:basedOn w:val="Normlny"/>
    <w:link w:val="TextpoznmkypodiarouChar"/>
    <w:rsid w:val="005572D1"/>
    <w:rPr>
      <w:rFonts w:ascii="Arial" w:eastAsia="Calibri" w:hAnsi="Arial"/>
      <w:noProof w:val="0"/>
      <w:sz w:val="20"/>
      <w:szCs w:val="20"/>
      <w:lang w:val="x-none" w:eastAsia="cs-CZ"/>
    </w:rPr>
  </w:style>
  <w:style w:type="character" w:customStyle="1" w:styleId="TextpoznmkypodiarouChar">
    <w:name w:val="Text poznámky pod čiarou Char"/>
    <w:aliases w:val="Char Char"/>
    <w:basedOn w:val="Predvolenpsmoodseku"/>
    <w:link w:val="Textpoznmkypodiarou"/>
    <w:rsid w:val="005572D1"/>
    <w:rPr>
      <w:rFonts w:ascii="Arial" w:eastAsia="Calibri" w:hAnsi="Arial" w:cs="Times New Roman"/>
      <w:sz w:val="20"/>
      <w:szCs w:val="20"/>
      <w:lang w:val="x-none" w:eastAsia="cs-CZ"/>
    </w:rPr>
  </w:style>
  <w:style w:type="character" w:styleId="Odkaznapoznmkupodiarou">
    <w:name w:val="footnote reference"/>
    <w:qFormat/>
    <w:rsid w:val="005572D1"/>
    <w:rPr>
      <w:rFonts w:cs="Times New Roman"/>
      <w:vertAlign w:val="superscript"/>
    </w:rPr>
  </w:style>
  <w:style w:type="paragraph" w:customStyle="1" w:styleId="Textt">
    <w:name w:val="Text_t"/>
    <w:basedOn w:val="Normlny"/>
    <w:link w:val="TexttChar"/>
    <w:uiPriority w:val="99"/>
    <w:rsid w:val="005572D1"/>
    <w:pPr>
      <w:ind w:left="720"/>
      <w:jc w:val="both"/>
    </w:pPr>
    <w:rPr>
      <w:noProof w:val="0"/>
      <w:lang w:val="x-none" w:eastAsia="cs-CZ"/>
    </w:rPr>
  </w:style>
  <w:style w:type="character" w:customStyle="1" w:styleId="TexttChar">
    <w:name w:val="Text_t Char"/>
    <w:link w:val="Textt"/>
    <w:uiPriority w:val="99"/>
    <w:locked/>
    <w:rsid w:val="005572D1"/>
    <w:rPr>
      <w:rFonts w:ascii="Times New Roman" w:eastAsia="Times New Roman" w:hAnsi="Times New Roman" w:cs="Times New Roman"/>
      <w:sz w:val="24"/>
      <w:szCs w:val="24"/>
      <w:lang w:val="x-none" w:eastAsia="cs-CZ"/>
    </w:rPr>
  </w:style>
  <w:style w:type="paragraph" w:customStyle="1" w:styleId="Text-1">
    <w:name w:val="Text-1"/>
    <w:basedOn w:val="Normlny"/>
    <w:uiPriority w:val="99"/>
    <w:rsid w:val="005572D1"/>
    <w:pPr>
      <w:tabs>
        <w:tab w:val="left" w:pos="2835"/>
      </w:tabs>
      <w:ind w:left="851"/>
      <w:jc w:val="both"/>
    </w:pPr>
    <w:rPr>
      <w:noProof w:val="0"/>
      <w:lang w:eastAsia="en-US"/>
    </w:rPr>
  </w:style>
  <w:style w:type="character" w:customStyle="1" w:styleId="FontStyle23">
    <w:name w:val="Font Style23"/>
    <w:uiPriority w:val="99"/>
    <w:rsid w:val="005572D1"/>
    <w:rPr>
      <w:rFonts w:ascii="Times New Roman" w:hAnsi="Times New Roman" w:cs="Times New Roman"/>
      <w:sz w:val="20"/>
      <w:szCs w:val="20"/>
    </w:rPr>
  </w:style>
  <w:style w:type="paragraph" w:customStyle="1" w:styleId="Style5">
    <w:name w:val="Style5"/>
    <w:basedOn w:val="Normlny"/>
    <w:uiPriority w:val="99"/>
    <w:rsid w:val="005572D1"/>
    <w:pPr>
      <w:widowControl w:val="0"/>
      <w:autoSpaceDE w:val="0"/>
      <w:autoSpaceDN w:val="0"/>
      <w:adjustRightInd w:val="0"/>
      <w:spacing w:line="264" w:lineRule="exact"/>
      <w:ind w:hanging="398"/>
    </w:pPr>
    <w:rPr>
      <w:noProof w:val="0"/>
    </w:rPr>
  </w:style>
  <w:style w:type="paragraph" w:customStyle="1" w:styleId="Style7">
    <w:name w:val="Style7"/>
    <w:basedOn w:val="Normlny"/>
    <w:uiPriority w:val="99"/>
    <w:rsid w:val="005572D1"/>
    <w:pPr>
      <w:widowControl w:val="0"/>
      <w:autoSpaceDE w:val="0"/>
      <w:autoSpaceDN w:val="0"/>
      <w:adjustRightInd w:val="0"/>
      <w:spacing w:line="259" w:lineRule="exact"/>
      <w:ind w:hanging="326"/>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z.gov.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10</Pages>
  <Words>4100</Words>
  <Characters>23372</Characters>
  <Application>Microsoft Office Word</Application>
  <DocSecurity>0</DocSecurity>
  <Lines>194</Lines>
  <Paragraphs>54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c:creator>
  <cp:keywords/>
  <dc:description/>
  <cp:lastModifiedBy>Karol Skočik</cp:lastModifiedBy>
  <cp:revision>8</cp:revision>
  <dcterms:created xsi:type="dcterms:W3CDTF">2019-05-24T07:47:00Z</dcterms:created>
  <dcterms:modified xsi:type="dcterms:W3CDTF">2019-05-29T17:01:00Z</dcterms:modified>
</cp:coreProperties>
</file>