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65202221"/>
      <w:bookmarkStart w:id="13" w:name="_Toc474433199"/>
      <w:bookmarkStart w:id="14" w:name="_Toc498341718"/>
      <w:bookmarkStart w:id="15" w:name="_Toc51675991"/>
      <w:r>
        <w:t>P</w:t>
      </w:r>
      <w:r w:rsidRPr="005863A3">
        <w:t xml:space="preserve">RÍLOHA Č. </w:t>
      </w:r>
      <w:r>
        <w:t>2</w:t>
      </w:r>
    </w:p>
    <w:p w14:paraId="15A5BB76" w14:textId="77777777" w:rsidR="00722335" w:rsidRDefault="00722335" w:rsidP="008962AA">
      <w:pPr>
        <w:pStyle w:val="Zhlavie10"/>
        <w:keepNext/>
        <w:keepLines/>
        <w:shd w:val="clear" w:color="auto" w:fill="auto"/>
        <w:spacing w:after="120" w:line="240" w:lineRule="auto"/>
        <w:rPr>
          <w:rFonts w:ascii="Arial" w:hAnsi="Arial" w:cs="Arial"/>
          <w:b/>
          <w:bCs/>
        </w:rPr>
      </w:pPr>
    </w:p>
    <w:p w14:paraId="23AA48EC" w14:textId="4B18E8BF"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722335">
            <w:pPr>
              <w:rPr>
                <w:rFonts w:ascii="Arial" w:hAnsi="Arial" w:cs="Arial"/>
                <w:noProof/>
                <w:sz w:val="20"/>
                <w:szCs w:val="20"/>
              </w:rPr>
            </w:pPr>
            <w:bookmarkStart w:id="16" w:name="_Hlk77671566"/>
            <w:bookmarkStart w:id="17" w:name="bookmark2"/>
            <w:bookmarkStart w:id="18" w:name="bookmark3"/>
          </w:p>
        </w:tc>
        <w:tc>
          <w:tcPr>
            <w:tcW w:w="6629" w:type="dxa"/>
            <w:shd w:val="clear" w:color="auto" w:fill="FFFFFF"/>
            <w:vAlign w:val="bottom"/>
          </w:tcPr>
          <w:p w14:paraId="5564DD1F" w14:textId="77777777" w:rsidR="00722335" w:rsidRPr="00590024" w:rsidRDefault="00722335" w:rsidP="00722335">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722335">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7"/>
      <w:bookmarkEnd w:id="18"/>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7A9DD4BC" w14:textId="77777777" w:rsidR="00722335" w:rsidRDefault="00722335" w:rsidP="009B1FA5">
      <w:pPr>
        <w:pStyle w:val="Nzovtabuky0"/>
        <w:shd w:val="clear" w:color="auto" w:fill="auto"/>
        <w:spacing w:line="271" w:lineRule="auto"/>
        <w:rPr>
          <w:rFonts w:ascii="Arial" w:hAnsi="Arial" w:cs="Arial"/>
          <w:noProof/>
          <w:sz w:val="20"/>
          <w:szCs w:val="20"/>
        </w:rPr>
      </w:pP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2824F8A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8C4F3C" w:rsidRPr="008C4F3C">
        <w:rPr>
          <w:rFonts w:cs="Arial"/>
          <w:szCs w:val="20"/>
        </w:rPr>
        <w:t xml:space="preserve">prenájom </w:t>
      </w:r>
      <w:proofErr w:type="spellStart"/>
      <w:r w:rsidR="00722335">
        <w:rPr>
          <w:rFonts w:eastAsia="Arial" w:cs="Arial"/>
          <w:bCs/>
          <w:szCs w:val="20"/>
        </w:rPr>
        <w:t>p</w:t>
      </w:r>
      <w:r w:rsidR="00722335" w:rsidRPr="0015685B">
        <w:rPr>
          <w:rFonts w:eastAsia="Arial" w:cs="Arial"/>
          <w:bCs/>
          <w:szCs w:val="20"/>
        </w:rPr>
        <w:t>renájom</w:t>
      </w:r>
      <w:proofErr w:type="spellEnd"/>
      <w:r w:rsidR="00722335" w:rsidRPr="0015685B">
        <w:rPr>
          <w:rFonts w:eastAsia="Arial" w:cs="Arial"/>
          <w:bCs/>
          <w:szCs w:val="20"/>
        </w:rPr>
        <w:t xml:space="preserve"> nebytových priestorov uvedených v nižšie pripojenej tabuľke, a to všetkých spolu, nachádzajúcich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722335">
        <w:rPr>
          <w:rFonts w:eastAsia="Arial" w:cs="Arial"/>
          <w:bCs/>
          <w:szCs w:val="20"/>
        </w:rPr>
        <w:t>:</w:t>
      </w:r>
    </w:p>
    <w:p w14:paraId="7EA29C54" w14:textId="77777777" w:rsidR="00722335" w:rsidRPr="00722335" w:rsidRDefault="00722335" w:rsidP="00722335">
      <w:pPr>
        <w:rPr>
          <w:rFonts w:eastAsia="Arial"/>
        </w:rPr>
      </w:pPr>
    </w:p>
    <w:tbl>
      <w:tblPr>
        <w:tblW w:w="7645" w:type="dxa"/>
        <w:jc w:val="center"/>
        <w:tblCellMar>
          <w:left w:w="70" w:type="dxa"/>
          <w:right w:w="70" w:type="dxa"/>
        </w:tblCellMar>
        <w:tblLook w:val="04A0" w:firstRow="1" w:lastRow="0" w:firstColumn="1" w:lastColumn="0" w:noHBand="0" w:noVBand="1"/>
      </w:tblPr>
      <w:tblGrid>
        <w:gridCol w:w="1266"/>
        <w:gridCol w:w="1276"/>
        <w:gridCol w:w="1276"/>
        <w:gridCol w:w="1275"/>
        <w:gridCol w:w="1276"/>
        <w:gridCol w:w="1276"/>
      </w:tblGrid>
      <w:tr w:rsidR="00722335" w:rsidRPr="0015685B" w14:paraId="43A6B05F" w14:textId="77777777" w:rsidTr="00407171">
        <w:trPr>
          <w:trHeight w:val="315"/>
          <w:jc w:val="center"/>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4AE7756"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5424DB4F"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4FE40F7"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490F0059"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5F8D2E25"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46303D26"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r>
      <w:tr w:rsidR="00722335" w:rsidRPr="0015685B" w14:paraId="64AAB99A"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6CC916FB"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1.16</w:t>
            </w:r>
          </w:p>
        </w:tc>
        <w:tc>
          <w:tcPr>
            <w:tcW w:w="1276" w:type="dxa"/>
            <w:tcBorders>
              <w:top w:val="nil"/>
              <w:left w:val="nil"/>
              <w:bottom w:val="single" w:sz="4" w:space="0" w:color="auto"/>
              <w:right w:val="single" w:sz="4" w:space="0" w:color="auto"/>
            </w:tcBorders>
            <w:shd w:val="clear" w:color="auto" w:fill="auto"/>
            <w:noWrap/>
            <w:vAlign w:val="bottom"/>
            <w:hideMark/>
          </w:tcPr>
          <w:p w14:paraId="79839FA7"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489,43</w:t>
            </w:r>
          </w:p>
        </w:tc>
        <w:tc>
          <w:tcPr>
            <w:tcW w:w="1276" w:type="dxa"/>
            <w:tcBorders>
              <w:top w:val="nil"/>
              <w:left w:val="nil"/>
              <w:bottom w:val="single" w:sz="4" w:space="0" w:color="auto"/>
              <w:right w:val="single" w:sz="4" w:space="0" w:color="auto"/>
            </w:tcBorders>
            <w:shd w:val="clear" w:color="auto" w:fill="auto"/>
            <w:noWrap/>
            <w:vAlign w:val="center"/>
            <w:hideMark/>
          </w:tcPr>
          <w:p w14:paraId="4990CF44"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1.41</w:t>
            </w:r>
          </w:p>
        </w:tc>
        <w:tc>
          <w:tcPr>
            <w:tcW w:w="1275" w:type="dxa"/>
            <w:tcBorders>
              <w:top w:val="nil"/>
              <w:left w:val="nil"/>
              <w:bottom w:val="single" w:sz="4" w:space="0" w:color="auto"/>
              <w:right w:val="single" w:sz="4" w:space="0" w:color="auto"/>
            </w:tcBorders>
            <w:shd w:val="clear" w:color="auto" w:fill="auto"/>
            <w:noWrap/>
            <w:vAlign w:val="bottom"/>
            <w:hideMark/>
          </w:tcPr>
          <w:p w14:paraId="536C3872"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18,69</w:t>
            </w:r>
          </w:p>
        </w:tc>
        <w:tc>
          <w:tcPr>
            <w:tcW w:w="1276" w:type="dxa"/>
            <w:tcBorders>
              <w:top w:val="nil"/>
              <w:left w:val="nil"/>
              <w:bottom w:val="single" w:sz="4" w:space="0" w:color="auto"/>
              <w:right w:val="single" w:sz="4" w:space="0" w:color="auto"/>
            </w:tcBorders>
            <w:shd w:val="clear" w:color="auto" w:fill="auto"/>
            <w:noWrap/>
            <w:vAlign w:val="center"/>
            <w:hideMark/>
          </w:tcPr>
          <w:p w14:paraId="79BE57F5"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1.47</w:t>
            </w:r>
          </w:p>
        </w:tc>
        <w:tc>
          <w:tcPr>
            <w:tcW w:w="1276" w:type="dxa"/>
            <w:tcBorders>
              <w:top w:val="nil"/>
              <w:left w:val="nil"/>
              <w:bottom w:val="single" w:sz="4" w:space="0" w:color="auto"/>
              <w:right w:val="single" w:sz="8" w:space="0" w:color="auto"/>
            </w:tcBorders>
            <w:shd w:val="clear" w:color="auto" w:fill="auto"/>
            <w:noWrap/>
            <w:vAlign w:val="bottom"/>
            <w:hideMark/>
          </w:tcPr>
          <w:p w14:paraId="16415D73"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6,62</w:t>
            </w:r>
          </w:p>
        </w:tc>
      </w:tr>
      <w:tr w:rsidR="00722335" w:rsidRPr="0015685B" w14:paraId="1B67825B"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049F24F6"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1.25</w:t>
            </w:r>
          </w:p>
        </w:tc>
        <w:tc>
          <w:tcPr>
            <w:tcW w:w="1276" w:type="dxa"/>
            <w:tcBorders>
              <w:top w:val="nil"/>
              <w:left w:val="nil"/>
              <w:bottom w:val="single" w:sz="4" w:space="0" w:color="auto"/>
              <w:right w:val="single" w:sz="4" w:space="0" w:color="auto"/>
            </w:tcBorders>
            <w:shd w:val="clear" w:color="auto" w:fill="auto"/>
            <w:noWrap/>
            <w:vAlign w:val="bottom"/>
            <w:hideMark/>
          </w:tcPr>
          <w:p w14:paraId="6859A6F0"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32,88</w:t>
            </w:r>
          </w:p>
        </w:tc>
        <w:tc>
          <w:tcPr>
            <w:tcW w:w="1276" w:type="dxa"/>
            <w:tcBorders>
              <w:top w:val="nil"/>
              <w:left w:val="nil"/>
              <w:bottom w:val="single" w:sz="4" w:space="0" w:color="auto"/>
              <w:right w:val="single" w:sz="4" w:space="0" w:color="auto"/>
            </w:tcBorders>
            <w:shd w:val="clear" w:color="auto" w:fill="auto"/>
            <w:noWrap/>
            <w:vAlign w:val="center"/>
            <w:hideMark/>
          </w:tcPr>
          <w:p w14:paraId="52664085"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1.42</w:t>
            </w:r>
          </w:p>
        </w:tc>
        <w:tc>
          <w:tcPr>
            <w:tcW w:w="1275" w:type="dxa"/>
            <w:tcBorders>
              <w:top w:val="nil"/>
              <w:left w:val="nil"/>
              <w:bottom w:val="single" w:sz="4" w:space="0" w:color="auto"/>
              <w:right w:val="single" w:sz="4" w:space="0" w:color="auto"/>
            </w:tcBorders>
            <w:shd w:val="clear" w:color="auto" w:fill="auto"/>
            <w:noWrap/>
            <w:vAlign w:val="bottom"/>
            <w:hideMark/>
          </w:tcPr>
          <w:p w14:paraId="37C60768"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1,87</w:t>
            </w:r>
          </w:p>
        </w:tc>
        <w:tc>
          <w:tcPr>
            <w:tcW w:w="1276" w:type="dxa"/>
            <w:tcBorders>
              <w:top w:val="nil"/>
              <w:left w:val="nil"/>
              <w:bottom w:val="single" w:sz="4" w:space="0" w:color="auto"/>
              <w:right w:val="single" w:sz="4" w:space="0" w:color="auto"/>
            </w:tcBorders>
            <w:shd w:val="clear" w:color="auto" w:fill="auto"/>
            <w:noWrap/>
            <w:vAlign w:val="center"/>
            <w:hideMark/>
          </w:tcPr>
          <w:p w14:paraId="4316F97F"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1.48</w:t>
            </w:r>
          </w:p>
        </w:tc>
        <w:tc>
          <w:tcPr>
            <w:tcW w:w="1276" w:type="dxa"/>
            <w:tcBorders>
              <w:top w:val="nil"/>
              <w:left w:val="nil"/>
              <w:bottom w:val="single" w:sz="4" w:space="0" w:color="auto"/>
              <w:right w:val="single" w:sz="8" w:space="0" w:color="auto"/>
            </w:tcBorders>
            <w:shd w:val="clear" w:color="auto" w:fill="auto"/>
            <w:noWrap/>
            <w:vAlign w:val="bottom"/>
            <w:hideMark/>
          </w:tcPr>
          <w:p w14:paraId="636E595F"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29,66</w:t>
            </w:r>
          </w:p>
        </w:tc>
      </w:tr>
      <w:tr w:rsidR="00722335" w:rsidRPr="0015685B" w14:paraId="1E59212F"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6D00A5A9"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4CE044F9"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15,21</w:t>
            </w:r>
          </w:p>
        </w:tc>
        <w:tc>
          <w:tcPr>
            <w:tcW w:w="1276" w:type="dxa"/>
            <w:tcBorders>
              <w:top w:val="nil"/>
              <w:left w:val="nil"/>
              <w:bottom w:val="single" w:sz="4" w:space="0" w:color="auto"/>
              <w:right w:val="single" w:sz="4" w:space="0" w:color="auto"/>
            </w:tcBorders>
            <w:shd w:val="clear" w:color="auto" w:fill="auto"/>
            <w:noWrap/>
            <w:vAlign w:val="center"/>
            <w:hideMark/>
          </w:tcPr>
          <w:p w14:paraId="52C2D29B"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1.43</w:t>
            </w:r>
          </w:p>
        </w:tc>
        <w:tc>
          <w:tcPr>
            <w:tcW w:w="1275" w:type="dxa"/>
            <w:tcBorders>
              <w:top w:val="nil"/>
              <w:left w:val="nil"/>
              <w:bottom w:val="single" w:sz="4" w:space="0" w:color="auto"/>
              <w:right w:val="single" w:sz="4" w:space="0" w:color="auto"/>
            </w:tcBorders>
            <w:shd w:val="clear" w:color="auto" w:fill="auto"/>
            <w:noWrap/>
            <w:vAlign w:val="bottom"/>
            <w:hideMark/>
          </w:tcPr>
          <w:p w14:paraId="17166F75"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14:paraId="52BEAB9A"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1.49</w:t>
            </w:r>
          </w:p>
        </w:tc>
        <w:tc>
          <w:tcPr>
            <w:tcW w:w="1276" w:type="dxa"/>
            <w:tcBorders>
              <w:top w:val="nil"/>
              <w:left w:val="nil"/>
              <w:bottom w:val="single" w:sz="4" w:space="0" w:color="auto"/>
              <w:right w:val="single" w:sz="8" w:space="0" w:color="auto"/>
            </w:tcBorders>
            <w:shd w:val="clear" w:color="auto" w:fill="auto"/>
            <w:noWrap/>
            <w:vAlign w:val="bottom"/>
            <w:hideMark/>
          </w:tcPr>
          <w:p w14:paraId="77CA1373"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34,72</w:t>
            </w:r>
          </w:p>
        </w:tc>
      </w:tr>
      <w:tr w:rsidR="00722335" w:rsidRPr="0015685B" w14:paraId="7B280AFE"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C5ACC08"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1.27</w:t>
            </w:r>
          </w:p>
        </w:tc>
        <w:tc>
          <w:tcPr>
            <w:tcW w:w="1276" w:type="dxa"/>
            <w:tcBorders>
              <w:top w:val="nil"/>
              <w:left w:val="nil"/>
              <w:bottom w:val="single" w:sz="4" w:space="0" w:color="auto"/>
              <w:right w:val="single" w:sz="4" w:space="0" w:color="auto"/>
            </w:tcBorders>
            <w:shd w:val="clear" w:color="auto" w:fill="auto"/>
            <w:noWrap/>
            <w:vAlign w:val="bottom"/>
            <w:hideMark/>
          </w:tcPr>
          <w:p w14:paraId="22524572"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18,28</w:t>
            </w:r>
          </w:p>
        </w:tc>
        <w:tc>
          <w:tcPr>
            <w:tcW w:w="1276" w:type="dxa"/>
            <w:tcBorders>
              <w:top w:val="nil"/>
              <w:left w:val="nil"/>
              <w:bottom w:val="single" w:sz="4" w:space="0" w:color="auto"/>
              <w:right w:val="single" w:sz="4" w:space="0" w:color="auto"/>
            </w:tcBorders>
            <w:shd w:val="clear" w:color="auto" w:fill="auto"/>
            <w:noWrap/>
            <w:vAlign w:val="center"/>
            <w:hideMark/>
          </w:tcPr>
          <w:p w14:paraId="493EE787"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1.44</w:t>
            </w:r>
          </w:p>
        </w:tc>
        <w:tc>
          <w:tcPr>
            <w:tcW w:w="1275" w:type="dxa"/>
            <w:tcBorders>
              <w:top w:val="nil"/>
              <w:left w:val="nil"/>
              <w:bottom w:val="single" w:sz="4" w:space="0" w:color="auto"/>
              <w:right w:val="single" w:sz="4" w:space="0" w:color="auto"/>
            </w:tcBorders>
            <w:shd w:val="clear" w:color="auto" w:fill="auto"/>
            <w:noWrap/>
            <w:vAlign w:val="bottom"/>
            <w:hideMark/>
          </w:tcPr>
          <w:p w14:paraId="0D44F9F7"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A363CFE"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1.50</w:t>
            </w:r>
          </w:p>
        </w:tc>
        <w:tc>
          <w:tcPr>
            <w:tcW w:w="1276" w:type="dxa"/>
            <w:tcBorders>
              <w:top w:val="nil"/>
              <w:left w:val="nil"/>
              <w:bottom w:val="single" w:sz="4" w:space="0" w:color="auto"/>
              <w:right w:val="single" w:sz="8" w:space="0" w:color="auto"/>
            </w:tcBorders>
            <w:shd w:val="clear" w:color="auto" w:fill="auto"/>
            <w:noWrap/>
            <w:vAlign w:val="bottom"/>
            <w:hideMark/>
          </w:tcPr>
          <w:p w14:paraId="7DCEA1F4"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32,52</w:t>
            </w:r>
          </w:p>
        </w:tc>
      </w:tr>
      <w:tr w:rsidR="00722335" w:rsidRPr="0015685B" w14:paraId="7718C867" w14:textId="77777777" w:rsidTr="00407171">
        <w:trPr>
          <w:trHeight w:val="315"/>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4A3AAE21"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48370B91"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16,85</w:t>
            </w:r>
          </w:p>
        </w:tc>
        <w:tc>
          <w:tcPr>
            <w:tcW w:w="1276" w:type="dxa"/>
            <w:tcBorders>
              <w:top w:val="nil"/>
              <w:left w:val="nil"/>
              <w:bottom w:val="single" w:sz="4" w:space="0" w:color="auto"/>
              <w:right w:val="single" w:sz="4" w:space="0" w:color="auto"/>
            </w:tcBorders>
            <w:shd w:val="clear" w:color="auto" w:fill="auto"/>
            <w:noWrap/>
            <w:vAlign w:val="center"/>
            <w:hideMark/>
          </w:tcPr>
          <w:p w14:paraId="02C3A2E1"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14:paraId="264C461D"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1,25</w:t>
            </w:r>
          </w:p>
        </w:tc>
        <w:tc>
          <w:tcPr>
            <w:tcW w:w="1276" w:type="dxa"/>
            <w:tcBorders>
              <w:top w:val="nil"/>
              <w:left w:val="nil"/>
              <w:bottom w:val="nil"/>
              <w:right w:val="single" w:sz="4" w:space="0" w:color="auto"/>
            </w:tcBorders>
            <w:shd w:val="clear" w:color="auto" w:fill="auto"/>
            <w:noWrap/>
            <w:vAlign w:val="center"/>
            <w:hideMark/>
          </w:tcPr>
          <w:p w14:paraId="572A9F1A"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1.51</w:t>
            </w:r>
          </w:p>
        </w:tc>
        <w:tc>
          <w:tcPr>
            <w:tcW w:w="1276" w:type="dxa"/>
            <w:tcBorders>
              <w:top w:val="nil"/>
              <w:left w:val="nil"/>
              <w:bottom w:val="nil"/>
              <w:right w:val="single" w:sz="8" w:space="0" w:color="auto"/>
            </w:tcBorders>
            <w:shd w:val="clear" w:color="auto" w:fill="auto"/>
            <w:noWrap/>
            <w:vAlign w:val="bottom"/>
            <w:hideMark/>
          </w:tcPr>
          <w:p w14:paraId="19268DC0"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17,45</w:t>
            </w:r>
          </w:p>
        </w:tc>
      </w:tr>
      <w:tr w:rsidR="00722335" w:rsidRPr="0015685B" w14:paraId="7FE32936" w14:textId="77777777" w:rsidTr="00407171">
        <w:trPr>
          <w:trHeight w:val="315"/>
          <w:jc w:val="center"/>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0CCD0677"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1.40</w:t>
            </w:r>
          </w:p>
        </w:tc>
        <w:tc>
          <w:tcPr>
            <w:tcW w:w="1276" w:type="dxa"/>
            <w:tcBorders>
              <w:top w:val="nil"/>
              <w:left w:val="nil"/>
              <w:bottom w:val="single" w:sz="8" w:space="0" w:color="auto"/>
              <w:right w:val="single" w:sz="4" w:space="0" w:color="auto"/>
            </w:tcBorders>
            <w:shd w:val="clear" w:color="auto" w:fill="auto"/>
            <w:noWrap/>
            <w:vAlign w:val="bottom"/>
            <w:hideMark/>
          </w:tcPr>
          <w:p w14:paraId="307DBE33"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1,65</w:t>
            </w:r>
          </w:p>
        </w:tc>
        <w:tc>
          <w:tcPr>
            <w:tcW w:w="1276" w:type="dxa"/>
            <w:tcBorders>
              <w:top w:val="nil"/>
              <w:left w:val="nil"/>
              <w:bottom w:val="single" w:sz="8" w:space="0" w:color="auto"/>
              <w:right w:val="single" w:sz="4" w:space="0" w:color="auto"/>
            </w:tcBorders>
            <w:shd w:val="clear" w:color="auto" w:fill="auto"/>
            <w:noWrap/>
            <w:vAlign w:val="center"/>
            <w:hideMark/>
          </w:tcPr>
          <w:p w14:paraId="62F6827E"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1.46</w:t>
            </w:r>
          </w:p>
        </w:tc>
        <w:tc>
          <w:tcPr>
            <w:tcW w:w="1275" w:type="dxa"/>
            <w:tcBorders>
              <w:top w:val="nil"/>
              <w:left w:val="nil"/>
              <w:bottom w:val="single" w:sz="8" w:space="0" w:color="auto"/>
              <w:right w:val="nil"/>
            </w:tcBorders>
            <w:shd w:val="clear" w:color="auto" w:fill="auto"/>
            <w:noWrap/>
            <w:vAlign w:val="bottom"/>
            <w:hideMark/>
          </w:tcPr>
          <w:p w14:paraId="25F8FF0E"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9,33</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5D8969" w14:textId="77777777" w:rsidR="00722335" w:rsidRPr="0015685B" w:rsidRDefault="00722335" w:rsidP="00407171">
            <w:pPr>
              <w:rPr>
                <w:rFonts w:ascii="Arial" w:hAnsi="Arial" w:cs="Arial"/>
                <w:b/>
                <w:bCs/>
                <w:color w:val="000000"/>
                <w:sz w:val="18"/>
                <w:szCs w:val="18"/>
              </w:rPr>
            </w:pPr>
            <w:r w:rsidRPr="0015685B">
              <w:rPr>
                <w:rFonts w:ascii="Arial" w:hAnsi="Arial" w:cs="Arial"/>
                <w:b/>
                <w:bCs/>
                <w:color w:val="000000"/>
                <w:sz w:val="18"/>
                <w:szCs w:val="18"/>
              </w:rPr>
              <w:t>Spolu</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0B6D6C5F" w14:textId="77777777" w:rsidR="00722335" w:rsidRPr="0015685B" w:rsidRDefault="00722335" w:rsidP="00407171">
            <w:pPr>
              <w:jc w:val="right"/>
              <w:rPr>
                <w:rFonts w:ascii="Calibri" w:hAnsi="Calibri" w:cs="Calibri"/>
                <w:b/>
                <w:bCs/>
                <w:color w:val="000000"/>
                <w:sz w:val="22"/>
                <w:szCs w:val="22"/>
              </w:rPr>
            </w:pPr>
            <w:r w:rsidRPr="0015685B">
              <w:rPr>
                <w:rFonts w:ascii="Calibri" w:hAnsi="Calibri" w:cs="Calibri"/>
                <w:b/>
                <w:bCs/>
                <w:color w:val="000000"/>
                <w:sz w:val="22"/>
                <w:szCs w:val="22"/>
              </w:rPr>
              <w:t>733,21</w:t>
            </w:r>
          </w:p>
        </w:tc>
      </w:tr>
    </w:tbl>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07A1104A"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2"/>
    <w:bookmarkEnd w:id="13"/>
    <w:bookmarkEnd w:id="14"/>
    <w:bookmarkEnd w:id="15"/>
    <w:bookmarkEnd w:id="16"/>
    <w:p w14:paraId="144BA07B" w14:textId="03F4872D" w:rsidR="00B82A3B" w:rsidRPr="003B61D6" w:rsidRDefault="00B82A3B" w:rsidP="00B82A3B">
      <w:pPr>
        <w:rPr>
          <w:rFonts w:ascii="Arial" w:hAnsi="Arial"/>
          <w:b/>
          <w:color w:val="808080"/>
          <w:sz w:val="22"/>
          <w:szCs w:val="40"/>
        </w:rPr>
      </w:pPr>
    </w:p>
    <w:bookmarkEnd w:id="0"/>
    <w:bookmarkEnd w:id="1"/>
    <w:bookmarkEnd w:id="2"/>
    <w:bookmarkEnd w:id="3"/>
    <w:bookmarkEnd w:id="4"/>
    <w:bookmarkEnd w:id="5"/>
    <w:bookmarkEnd w:id="6"/>
    <w:bookmarkEnd w:id="7"/>
    <w:bookmarkEnd w:id="8"/>
    <w:bookmarkEnd w:id="9"/>
    <w:bookmarkEnd w:id="10"/>
    <w:bookmarkEnd w:id="11"/>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Default="0057128D" w:rsidP="002E6E36">
      <w:pPr>
        <w:rPr>
          <w:rFonts w:ascii="Arial" w:hAnsi="Arial" w:cs="Arial"/>
          <w:sz w:val="20"/>
          <w:szCs w:val="20"/>
        </w:rPr>
      </w:pPr>
    </w:p>
    <w:p w14:paraId="2D4AA865" w14:textId="77777777" w:rsidR="00722335" w:rsidRDefault="00722335" w:rsidP="002E6E36">
      <w:pPr>
        <w:rPr>
          <w:rFonts w:ascii="Arial" w:hAnsi="Arial" w:cs="Arial"/>
          <w:sz w:val="20"/>
          <w:szCs w:val="20"/>
        </w:rPr>
      </w:pPr>
    </w:p>
    <w:p w14:paraId="218D64C1" w14:textId="77777777" w:rsidR="00722335" w:rsidRDefault="00722335" w:rsidP="002E6E36">
      <w:pPr>
        <w:rPr>
          <w:rFonts w:ascii="Arial" w:hAnsi="Arial" w:cs="Arial"/>
          <w:sz w:val="20"/>
          <w:szCs w:val="20"/>
        </w:rPr>
      </w:pPr>
    </w:p>
    <w:p w14:paraId="7E0435E7" w14:textId="77777777" w:rsidR="00722335" w:rsidRPr="0057128D" w:rsidRDefault="00722335"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0"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15841347" w:rsidR="008C4F3C" w:rsidRDefault="00722335" w:rsidP="000352CF">
      <w:pPr>
        <w:jc w:val="both"/>
        <w:rPr>
          <w:rFonts w:ascii="Arial" w:hAnsi="Arial" w:cs="Arial"/>
          <w:bCs/>
          <w:color w:val="000000"/>
          <w:sz w:val="20"/>
          <w:szCs w:val="20"/>
        </w:rPr>
      </w:pPr>
      <w:r w:rsidRPr="00722335">
        <w:rPr>
          <w:rFonts w:ascii="Arial" w:hAnsi="Arial" w:cs="Arial"/>
          <w:bCs/>
          <w:color w:val="000000"/>
          <w:sz w:val="20"/>
          <w:szCs w:val="20"/>
        </w:rPr>
        <w:t>prenájom nebytových priestorov uvedených v nižšie pripojenej tabuľke, a to všetkých spolu, nachádzajúcich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tbl>
      <w:tblPr>
        <w:tblW w:w="7645" w:type="dxa"/>
        <w:jc w:val="center"/>
        <w:tblCellMar>
          <w:left w:w="70" w:type="dxa"/>
          <w:right w:w="70" w:type="dxa"/>
        </w:tblCellMar>
        <w:tblLook w:val="04A0" w:firstRow="1" w:lastRow="0" w:firstColumn="1" w:lastColumn="0" w:noHBand="0" w:noVBand="1"/>
      </w:tblPr>
      <w:tblGrid>
        <w:gridCol w:w="1266"/>
        <w:gridCol w:w="1276"/>
        <w:gridCol w:w="1276"/>
        <w:gridCol w:w="1275"/>
        <w:gridCol w:w="1276"/>
        <w:gridCol w:w="1276"/>
      </w:tblGrid>
      <w:tr w:rsidR="00722335" w:rsidRPr="0015685B" w14:paraId="024CAE9F" w14:textId="77777777" w:rsidTr="00407171">
        <w:trPr>
          <w:trHeight w:val="315"/>
          <w:jc w:val="center"/>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66CBC42"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647EE4E0"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731F485A"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1227A2E1"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5A040B9"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3FDFA86A" w14:textId="77777777" w:rsidR="00722335" w:rsidRPr="0015685B" w:rsidRDefault="00722335"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r>
      <w:tr w:rsidR="00722335" w:rsidRPr="0015685B" w14:paraId="13770229"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2D3C182"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1.16</w:t>
            </w:r>
          </w:p>
        </w:tc>
        <w:tc>
          <w:tcPr>
            <w:tcW w:w="1276" w:type="dxa"/>
            <w:tcBorders>
              <w:top w:val="nil"/>
              <w:left w:val="nil"/>
              <w:bottom w:val="single" w:sz="4" w:space="0" w:color="auto"/>
              <w:right w:val="single" w:sz="4" w:space="0" w:color="auto"/>
            </w:tcBorders>
            <w:shd w:val="clear" w:color="auto" w:fill="auto"/>
            <w:noWrap/>
            <w:vAlign w:val="bottom"/>
            <w:hideMark/>
          </w:tcPr>
          <w:p w14:paraId="20B37777"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489,43</w:t>
            </w:r>
          </w:p>
        </w:tc>
        <w:tc>
          <w:tcPr>
            <w:tcW w:w="1276" w:type="dxa"/>
            <w:tcBorders>
              <w:top w:val="nil"/>
              <w:left w:val="nil"/>
              <w:bottom w:val="single" w:sz="4" w:space="0" w:color="auto"/>
              <w:right w:val="single" w:sz="4" w:space="0" w:color="auto"/>
            </w:tcBorders>
            <w:shd w:val="clear" w:color="auto" w:fill="auto"/>
            <w:noWrap/>
            <w:vAlign w:val="center"/>
            <w:hideMark/>
          </w:tcPr>
          <w:p w14:paraId="1FFAD58B"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1.41</w:t>
            </w:r>
          </w:p>
        </w:tc>
        <w:tc>
          <w:tcPr>
            <w:tcW w:w="1275" w:type="dxa"/>
            <w:tcBorders>
              <w:top w:val="nil"/>
              <w:left w:val="nil"/>
              <w:bottom w:val="single" w:sz="4" w:space="0" w:color="auto"/>
              <w:right w:val="single" w:sz="4" w:space="0" w:color="auto"/>
            </w:tcBorders>
            <w:shd w:val="clear" w:color="auto" w:fill="auto"/>
            <w:noWrap/>
            <w:vAlign w:val="bottom"/>
            <w:hideMark/>
          </w:tcPr>
          <w:p w14:paraId="74DEE9A5"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18,69</w:t>
            </w:r>
          </w:p>
        </w:tc>
        <w:tc>
          <w:tcPr>
            <w:tcW w:w="1276" w:type="dxa"/>
            <w:tcBorders>
              <w:top w:val="nil"/>
              <w:left w:val="nil"/>
              <w:bottom w:val="single" w:sz="4" w:space="0" w:color="auto"/>
              <w:right w:val="single" w:sz="4" w:space="0" w:color="auto"/>
            </w:tcBorders>
            <w:shd w:val="clear" w:color="auto" w:fill="auto"/>
            <w:noWrap/>
            <w:vAlign w:val="center"/>
            <w:hideMark/>
          </w:tcPr>
          <w:p w14:paraId="26B648F8"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1.47</w:t>
            </w:r>
          </w:p>
        </w:tc>
        <w:tc>
          <w:tcPr>
            <w:tcW w:w="1276" w:type="dxa"/>
            <w:tcBorders>
              <w:top w:val="nil"/>
              <w:left w:val="nil"/>
              <w:bottom w:val="single" w:sz="4" w:space="0" w:color="auto"/>
              <w:right w:val="single" w:sz="8" w:space="0" w:color="auto"/>
            </w:tcBorders>
            <w:shd w:val="clear" w:color="auto" w:fill="auto"/>
            <w:noWrap/>
            <w:vAlign w:val="bottom"/>
            <w:hideMark/>
          </w:tcPr>
          <w:p w14:paraId="3A1A0678"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6,62</w:t>
            </w:r>
          </w:p>
        </w:tc>
      </w:tr>
      <w:tr w:rsidR="00722335" w:rsidRPr="0015685B" w14:paraId="32AA572E"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79AAD32"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1.25</w:t>
            </w:r>
          </w:p>
        </w:tc>
        <w:tc>
          <w:tcPr>
            <w:tcW w:w="1276" w:type="dxa"/>
            <w:tcBorders>
              <w:top w:val="nil"/>
              <w:left w:val="nil"/>
              <w:bottom w:val="single" w:sz="4" w:space="0" w:color="auto"/>
              <w:right w:val="single" w:sz="4" w:space="0" w:color="auto"/>
            </w:tcBorders>
            <w:shd w:val="clear" w:color="auto" w:fill="auto"/>
            <w:noWrap/>
            <w:vAlign w:val="bottom"/>
            <w:hideMark/>
          </w:tcPr>
          <w:p w14:paraId="63F329E2"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32,88</w:t>
            </w:r>
          </w:p>
        </w:tc>
        <w:tc>
          <w:tcPr>
            <w:tcW w:w="1276" w:type="dxa"/>
            <w:tcBorders>
              <w:top w:val="nil"/>
              <w:left w:val="nil"/>
              <w:bottom w:val="single" w:sz="4" w:space="0" w:color="auto"/>
              <w:right w:val="single" w:sz="4" w:space="0" w:color="auto"/>
            </w:tcBorders>
            <w:shd w:val="clear" w:color="auto" w:fill="auto"/>
            <w:noWrap/>
            <w:vAlign w:val="center"/>
            <w:hideMark/>
          </w:tcPr>
          <w:p w14:paraId="029AB153"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1.42</w:t>
            </w:r>
          </w:p>
        </w:tc>
        <w:tc>
          <w:tcPr>
            <w:tcW w:w="1275" w:type="dxa"/>
            <w:tcBorders>
              <w:top w:val="nil"/>
              <w:left w:val="nil"/>
              <w:bottom w:val="single" w:sz="4" w:space="0" w:color="auto"/>
              <w:right w:val="single" w:sz="4" w:space="0" w:color="auto"/>
            </w:tcBorders>
            <w:shd w:val="clear" w:color="auto" w:fill="auto"/>
            <w:noWrap/>
            <w:vAlign w:val="bottom"/>
            <w:hideMark/>
          </w:tcPr>
          <w:p w14:paraId="0391780D"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1,87</w:t>
            </w:r>
          </w:p>
        </w:tc>
        <w:tc>
          <w:tcPr>
            <w:tcW w:w="1276" w:type="dxa"/>
            <w:tcBorders>
              <w:top w:val="nil"/>
              <w:left w:val="nil"/>
              <w:bottom w:val="single" w:sz="4" w:space="0" w:color="auto"/>
              <w:right w:val="single" w:sz="4" w:space="0" w:color="auto"/>
            </w:tcBorders>
            <w:shd w:val="clear" w:color="auto" w:fill="auto"/>
            <w:noWrap/>
            <w:vAlign w:val="center"/>
            <w:hideMark/>
          </w:tcPr>
          <w:p w14:paraId="7EB7355B"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1.48</w:t>
            </w:r>
          </w:p>
        </w:tc>
        <w:tc>
          <w:tcPr>
            <w:tcW w:w="1276" w:type="dxa"/>
            <w:tcBorders>
              <w:top w:val="nil"/>
              <w:left w:val="nil"/>
              <w:bottom w:val="single" w:sz="4" w:space="0" w:color="auto"/>
              <w:right w:val="single" w:sz="8" w:space="0" w:color="auto"/>
            </w:tcBorders>
            <w:shd w:val="clear" w:color="auto" w:fill="auto"/>
            <w:noWrap/>
            <w:vAlign w:val="bottom"/>
            <w:hideMark/>
          </w:tcPr>
          <w:p w14:paraId="5586E274"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29,66</w:t>
            </w:r>
          </w:p>
        </w:tc>
      </w:tr>
      <w:tr w:rsidR="00722335" w:rsidRPr="0015685B" w14:paraId="73EC7EC3"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4BDF4DC9"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50B7FC33"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15,21</w:t>
            </w:r>
          </w:p>
        </w:tc>
        <w:tc>
          <w:tcPr>
            <w:tcW w:w="1276" w:type="dxa"/>
            <w:tcBorders>
              <w:top w:val="nil"/>
              <w:left w:val="nil"/>
              <w:bottom w:val="single" w:sz="4" w:space="0" w:color="auto"/>
              <w:right w:val="single" w:sz="4" w:space="0" w:color="auto"/>
            </w:tcBorders>
            <w:shd w:val="clear" w:color="auto" w:fill="auto"/>
            <w:noWrap/>
            <w:vAlign w:val="center"/>
            <w:hideMark/>
          </w:tcPr>
          <w:p w14:paraId="3D5304BF"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1.43</w:t>
            </w:r>
          </w:p>
        </w:tc>
        <w:tc>
          <w:tcPr>
            <w:tcW w:w="1275" w:type="dxa"/>
            <w:tcBorders>
              <w:top w:val="nil"/>
              <w:left w:val="nil"/>
              <w:bottom w:val="single" w:sz="4" w:space="0" w:color="auto"/>
              <w:right w:val="single" w:sz="4" w:space="0" w:color="auto"/>
            </w:tcBorders>
            <w:shd w:val="clear" w:color="auto" w:fill="auto"/>
            <w:noWrap/>
            <w:vAlign w:val="bottom"/>
            <w:hideMark/>
          </w:tcPr>
          <w:p w14:paraId="34E9F385"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14:paraId="0E3010E2"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1.49</w:t>
            </w:r>
          </w:p>
        </w:tc>
        <w:tc>
          <w:tcPr>
            <w:tcW w:w="1276" w:type="dxa"/>
            <w:tcBorders>
              <w:top w:val="nil"/>
              <w:left w:val="nil"/>
              <w:bottom w:val="single" w:sz="4" w:space="0" w:color="auto"/>
              <w:right w:val="single" w:sz="8" w:space="0" w:color="auto"/>
            </w:tcBorders>
            <w:shd w:val="clear" w:color="auto" w:fill="auto"/>
            <w:noWrap/>
            <w:vAlign w:val="bottom"/>
            <w:hideMark/>
          </w:tcPr>
          <w:p w14:paraId="6504603A"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34,72</w:t>
            </w:r>
          </w:p>
        </w:tc>
      </w:tr>
      <w:tr w:rsidR="00722335" w:rsidRPr="0015685B" w14:paraId="12731D0D"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2C7FC0B"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1.27</w:t>
            </w:r>
          </w:p>
        </w:tc>
        <w:tc>
          <w:tcPr>
            <w:tcW w:w="1276" w:type="dxa"/>
            <w:tcBorders>
              <w:top w:val="nil"/>
              <w:left w:val="nil"/>
              <w:bottom w:val="single" w:sz="4" w:space="0" w:color="auto"/>
              <w:right w:val="single" w:sz="4" w:space="0" w:color="auto"/>
            </w:tcBorders>
            <w:shd w:val="clear" w:color="auto" w:fill="auto"/>
            <w:noWrap/>
            <w:vAlign w:val="bottom"/>
            <w:hideMark/>
          </w:tcPr>
          <w:p w14:paraId="5D1D1FEA"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18,28</w:t>
            </w:r>
          </w:p>
        </w:tc>
        <w:tc>
          <w:tcPr>
            <w:tcW w:w="1276" w:type="dxa"/>
            <w:tcBorders>
              <w:top w:val="nil"/>
              <w:left w:val="nil"/>
              <w:bottom w:val="single" w:sz="4" w:space="0" w:color="auto"/>
              <w:right w:val="single" w:sz="4" w:space="0" w:color="auto"/>
            </w:tcBorders>
            <w:shd w:val="clear" w:color="auto" w:fill="auto"/>
            <w:noWrap/>
            <w:vAlign w:val="center"/>
            <w:hideMark/>
          </w:tcPr>
          <w:p w14:paraId="415E3FC1"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1.44</w:t>
            </w:r>
          </w:p>
        </w:tc>
        <w:tc>
          <w:tcPr>
            <w:tcW w:w="1275" w:type="dxa"/>
            <w:tcBorders>
              <w:top w:val="nil"/>
              <w:left w:val="nil"/>
              <w:bottom w:val="single" w:sz="4" w:space="0" w:color="auto"/>
              <w:right w:val="single" w:sz="4" w:space="0" w:color="auto"/>
            </w:tcBorders>
            <w:shd w:val="clear" w:color="auto" w:fill="auto"/>
            <w:noWrap/>
            <w:vAlign w:val="bottom"/>
            <w:hideMark/>
          </w:tcPr>
          <w:p w14:paraId="57C0B098"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6439D20"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1.50</w:t>
            </w:r>
          </w:p>
        </w:tc>
        <w:tc>
          <w:tcPr>
            <w:tcW w:w="1276" w:type="dxa"/>
            <w:tcBorders>
              <w:top w:val="nil"/>
              <w:left w:val="nil"/>
              <w:bottom w:val="single" w:sz="4" w:space="0" w:color="auto"/>
              <w:right w:val="single" w:sz="8" w:space="0" w:color="auto"/>
            </w:tcBorders>
            <w:shd w:val="clear" w:color="auto" w:fill="auto"/>
            <w:noWrap/>
            <w:vAlign w:val="bottom"/>
            <w:hideMark/>
          </w:tcPr>
          <w:p w14:paraId="3AEF894D"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32,52</w:t>
            </w:r>
          </w:p>
        </w:tc>
      </w:tr>
      <w:tr w:rsidR="00722335" w:rsidRPr="0015685B" w14:paraId="1660896A" w14:textId="77777777" w:rsidTr="00407171">
        <w:trPr>
          <w:trHeight w:val="315"/>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652E3989"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3962375A"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16,85</w:t>
            </w:r>
          </w:p>
        </w:tc>
        <w:tc>
          <w:tcPr>
            <w:tcW w:w="1276" w:type="dxa"/>
            <w:tcBorders>
              <w:top w:val="nil"/>
              <w:left w:val="nil"/>
              <w:bottom w:val="single" w:sz="4" w:space="0" w:color="auto"/>
              <w:right w:val="single" w:sz="4" w:space="0" w:color="auto"/>
            </w:tcBorders>
            <w:shd w:val="clear" w:color="auto" w:fill="auto"/>
            <w:noWrap/>
            <w:vAlign w:val="center"/>
            <w:hideMark/>
          </w:tcPr>
          <w:p w14:paraId="07F257D5"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14:paraId="77203B93"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1,25</w:t>
            </w:r>
          </w:p>
        </w:tc>
        <w:tc>
          <w:tcPr>
            <w:tcW w:w="1276" w:type="dxa"/>
            <w:tcBorders>
              <w:top w:val="nil"/>
              <w:left w:val="nil"/>
              <w:bottom w:val="nil"/>
              <w:right w:val="single" w:sz="4" w:space="0" w:color="auto"/>
            </w:tcBorders>
            <w:shd w:val="clear" w:color="auto" w:fill="auto"/>
            <w:noWrap/>
            <w:vAlign w:val="center"/>
            <w:hideMark/>
          </w:tcPr>
          <w:p w14:paraId="2A9A7542"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1.51</w:t>
            </w:r>
          </w:p>
        </w:tc>
        <w:tc>
          <w:tcPr>
            <w:tcW w:w="1276" w:type="dxa"/>
            <w:tcBorders>
              <w:top w:val="nil"/>
              <w:left w:val="nil"/>
              <w:bottom w:val="nil"/>
              <w:right w:val="single" w:sz="8" w:space="0" w:color="auto"/>
            </w:tcBorders>
            <w:shd w:val="clear" w:color="auto" w:fill="auto"/>
            <w:noWrap/>
            <w:vAlign w:val="bottom"/>
            <w:hideMark/>
          </w:tcPr>
          <w:p w14:paraId="02912C63"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17,45</w:t>
            </w:r>
          </w:p>
        </w:tc>
      </w:tr>
      <w:tr w:rsidR="00722335" w:rsidRPr="0015685B" w14:paraId="276A07E1" w14:textId="77777777" w:rsidTr="00407171">
        <w:trPr>
          <w:trHeight w:val="315"/>
          <w:jc w:val="center"/>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10846AE0"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1.40</w:t>
            </w:r>
          </w:p>
        </w:tc>
        <w:tc>
          <w:tcPr>
            <w:tcW w:w="1276" w:type="dxa"/>
            <w:tcBorders>
              <w:top w:val="nil"/>
              <w:left w:val="nil"/>
              <w:bottom w:val="single" w:sz="8" w:space="0" w:color="auto"/>
              <w:right w:val="single" w:sz="4" w:space="0" w:color="auto"/>
            </w:tcBorders>
            <w:shd w:val="clear" w:color="auto" w:fill="auto"/>
            <w:noWrap/>
            <w:vAlign w:val="bottom"/>
            <w:hideMark/>
          </w:tcPr>
          <w:p w14:paraId="4304C2CE"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1,65</w:t>
            </w:r>
          </w:p>
        </w:tc>
        <w:tc>
          <w:tcPr>
            <w:tcW w:w="1276" w:type="dxa"/>
            <w:tcBorders>
              <w:top w:val="nil"/>
              <w:left w:val="nil"/>
              <w:bottom w:val="single" w:sz="8" w:space="0" w:color="auto"/>
              <w:right w:val="single" w:sz="4" w:space="0" w:color="auto"/>
            </w:tcBorders>
            <w:shd w:val="clear" w:color="auto" w:fill="auto"/>
            <w:noWrap/>
            <w:vAlign w:val="center"/>
            <w:hideMark/>
          </w:tcPr>
          <w:p w14:paraId="28B231DA" w14:textId="77777777" w:rsidR="00722335" w:rsidRPr="0015685B" w:rsidRDefault="00722335" w:rsidP="00407171">
            <w:pPr>
              <w:rPr>
                <w:rFonts w:ascii="Arial" w:hAnsi="Arial" w:cs="Arial"/>
                <w:color w:val="000000"/>
                <w:sz w:val="18"/>
                <w:szCs w:val="18"/>
              </w:rPr>
            </w:pPr>
            <w:r w:rsidRPr="0015685B">
              <w:rPr>
                <w:rFonts w:ascii="Arial" w:hAnsi="Arial" w:cs="Arial"/>
                <w:color w:val="000000"/>
                <w:sz w:val="18"/>
                <w:szCs w:val="18"/>
              </w:rPr>
              <w:t>1.46</w:t>
            </w:r>
          </w:p>
        </w:tc>
        <w:tc>
          <w:tcPr>
            <w:tcW w:w="1275" w:type="dxa"/>
            <w:tcBorders>
              <w:top w:val="nil"/>
              <w:left w:val="nil"/>
              <w:bottom w:val="single" w:sz="8" w:space="0" w:color="auto"/>
              <w:right w:val="nil"/>
            </w:tcBorders>
            <w:shd w:val="clear" w:color="auto" w:fill="auto"/>
            <w:noWrap/>
            <w:vAlign w:val="bottom"/>
            <w:hideMark/>
          </w:tcPr>
          <w:p w14:paraId="572F49F1" w14:textId="77777777" w:rsidR="00722335" w:rsidRPr="0015685B" w:rsidRDefault="00722335" w:rsidP="00407171">
            <w:pPr>
              <w:jc w:val="right"/>
              <w:rPr>
                <w:rFonts w:ascii="Calibri" w:hAnsi="Calibri" w:cs="Calibri"/>
                <w:color w:val="000000"/>
                <w:sz w:val="22"/>
                <w:szCs w:val="22"/>
              </w:rPr>
            </w:pPr>
            <w:r w:rsidRPr="0015685B">
              <w:rPr>
                <w:rFonts w:ascii="Calibri" w:hAnsi="Calibri" w:cs="Calibri"/>
                <w:color w:val="000000"/>
                <w:sz w:val="22"/>
                <w:szCs w:val="22"/>
              </w:rPr>
              <w:t>9,33</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3482E8" w14:textId="77777777" w:rsidR="00722335" w:rsidRPr="0015685B" w:rsidRDefault="00722335" w:rsidP="00407171">
            <w:pPr>
              <w:rPr>
                <w:rFonts w:ascii="Arial" w:hAnsi="Arial" w:cs="Arial"/>
                <w:b/>
                <w:bCs/>
                <w:color w:val="000000"/>
                <w:sz w:val="18"/>
                <w:szCs w:val="18"/>
              </w:rPr>
            </w:pPr>
            <w:r w:rsidRPr="0015685B">
              <w:rPr>
                <w:rFonts w:ascii="Arial" w:hAnsi="Arial" w:cs="Arial"/>
                <w:b/>
                <w:bCs/>
                <w:color w:val="000000"/>
                <w:sz w:val="18"/>
                <w:szCs w:val="18"/>
              </w:rPr>
              <w:t>Spolu</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158EEEC0" w14:textId="77777777" w:rsidR="00722335" w:rsidRPr="0015685B" w:rsidRDefault="00722335" w:rsidP="00407171">
            <w:pPr>
              <w:jc w:val="right"/>
              <w:rPr>
                <w:rFonts w:ascii="Calibri" w:hAnsi="Calibri" w:cs="Calibri"/>
                <w:b/>
                <w:bCs/>
                <w:color w:val="000000"/>
                <w:sz w:val="22"/>
                <w:szCs w:val="22"/>
              </w:rPr>
            </w:pPr>
            <w:r w:rsidRPr="0015685B">
              <w:rPr>
                <w:rFonts w:ascii="Calibri" w:hAnsi="Calibri" w:cs="Calibri"/>
                <w:b/>
                <w:bCs/>
                <w:color w:val="000000"/>
                <w:sz w:val="22"/>
                <w:szCs w:val="22"/>
              </w:rPr>
              <w:t>733,21</w:t>
            </w:r>
          </w:p>
        </w:tc>
      </w:tr>
    </w:tbl>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7444B6D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E5B36">
        <w:rPr>
          <w:rFonts w:ascii="Arial" w:hAnsi="Arial" w:cs="Arial"/>
          <w:b/>
          <w:bCs/>
          <w:sz w:val="22"/>
          <w:szCs w:val="22"/>
        </w:rPr>
        <w:t>ých</w:t>
      </w:r>
      <w:r w:rsidR="00F37E76">
        <w:rPr>
          <w:rFonts w:ascii="Arial" w:hAnsi="Arial" w:cs="Arial"/>
          <w:b/>
          <w:bCs/>
          <w:sz w:val="22"/>
          <w:szCs w:val="22"/>
        </w:rPr>
        <w:t xml:space="preserve"> nebytov</w:t>
      </w:r>
      <w:r w:rsidR="006E5B36">
        <w:rPr>
          <w:rFonts w:ascii="Arial" w:hAnsi="Arial" w:cs="Arial"/>
          <w:b/>
          <w:bCs/>
          <w:sz w:val="22"/>
          <w:szCs w:val="22"/>
        </w:rPr>
        <w:t xml:space="preserve">ých </w:t>
      </w:r>
      <w:r w:rsidR="00F37E76">
        <w:rPr>
          <w:rFonts w:ascii="Arial" w:hAnsi="Arial" w:cs="Arial"/>
          <w:b/>
          <w:bCs/>
          <w:sz w:val="22"/>
          <w:szCs w:val="22"/>
        </w:rPr>
        <w:t>priestor</w:t>
      </w:r>
      <w:r w:rsidR="006E5B36">
        <w:rPr>
          <w:rFonts w:ascii="Arial" w:hAnsi="Arial" w:cs="Arial"/>
          <w:b/>
          <w:bCs/>
          <w:sz w:val="22"/>
          <w:szCs w:val="22"/>
        </w:rPr>
        <w:t xml:space="preserve">ov </w:t>
      </w:r>
      <w:r w:rsidRPr="0041672B">
        <w:rPr>
          <w:rFonts w:ascii="Arial" w:hAnsi="Arial" w:cs="Arial"/>
          <w:b/>
          <w:bCs/>
          <w:sz w:val="22"/>
          <w:szCs w:val="22"/>
        </w:rPr>
        <w:t>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33AD1B08"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predmetné nebytové  priestory 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 xml:space="preserve">predmetných </w:t>
      </w:r>
      <w:r w:rsidR="00EA0FA8">
        <w:rPr>
          <w:rFonts w:ascii="Arial" w:hAnsi="Arial" w:cs="Arial"/>
          <w:i/>
          <w:iCs/>
          <w:sz w:val="20"/>
          <w:szCs w:val="20"/>
        </w:rPr>
        <w:t>nebytov</w:t>
      </w:r>
      <w:r w:rsidR="00722335">
        <w:rPr>
          <w:rFonts w:ascii="Arial" w:hAnsi="Arial" w:cs="Arial"/>
          <w:i/>
          <w:iCs/>
          <w:sz w:val="20"/>
          <w:szCs w:val="20"/>
        </w:rPr>
        <w:t>ých</w:t>
      </w:r>
      <w:r w:rsidR="00EA0FA8">
        <w:rPr>
          <w:rFonts w:ascii="Arial" w:hAnsi="Arial" w:cs="Arial"/>
          <w:i/>
          <w:iCs/>
          <w:sz w:val="20"/>
          <w:szCs w:val="20"/>
        </w:rPr>
        <w:t xml:space="preserve"> priestor</w:t>
      </w:r>
      <w:r w:rsidR="00722335">
        <w:rPr>
          <w:rFonts w:ascii="Arial" w:hAnsi="Arial" w:cs="Arial"/>
          <w:i/>
          <w:iCs/>
          <w:sz w:val="20"/>
          <w:szCs w:val="20"/>
        </w:rPr>
        <w:t>ov</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722335">
      <w:footerReference w:type="even" r:id="rId10"/>
      <w:footerReference w:type="default" r:id="rId11"/>
      <w:footnotePr>
        <w:numRestart w:val="eachPage"/>
      </w:footnotePr>
      <w:type w:val="continuous"/>
      <w:pgSz w:w="11906" w:h="16838" w:code="9"/>
      <w:pgMar w:top="851"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EC25" w14:textId="77777777" w:rsidR="00A07535" w:rsidRDefault="00A07535">
      <w:r>
        <w:separator/>
      </w:r>
    </w:p>
  </w:endnote>
  <w:endnote w:type="continuationSeparator" w:id="0">
    <w:p w14:paraId="004D6F86" w14:textId="77777777" w:rsidR="00A07535" w:rsidRDefault="00A0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FA66" w14:textId="77777777" w:rsidR="00A07535" w:rsidRDefault="00A07535">
      <w:r>
        <w:separator/>
      </w:r>
    </w:p>
  </w:footnote>
  <w:footnote w:type="continuationSeparator" w:id="0">
    <w:p w14:paraId="50C21DFF" w14:textId="77777777" w:rsidR="00A07535" w:rsidRDefault="00A0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7773</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9118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2023-06-20T20:50:00Z</dcterms:created>
  <dcterms:modified xsi:type="dcterms:W3CDTF">2023-06-20T20:50:00Z</dcterms:modified>
</cp:coreProperties>
</file>