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1948AC" w:rsidRPr="00F50D1C" w:rsidRDefault="001948AC" w:rsidP="001948AC">
      <w:pPr>
        <w:pStyle w:val="Zkladntext"/>
        <w:widowControl w:val="0"/>
        <w:autoSpaceDE w:val="0"/>
        <w:autoSpaceDN w:val="0"/>
        <w:rPr>
          <w:rFonts w:ascii="Calibri" w:hAnsi="Calibri" w:cs="Calibri"/>
          <w:b w:val="0"/>
        </w:rPr>
      </w:pPr>
      <w:bookmarkStart w:id="0" w:name="_Hlk121127572"/>
      <w:r w:rsidRPr="00F50D1C">
        <w:rPr>
          <w:rFonts w:ascii="Calibri" w:hAnsi="Calibri" w:cs="Calibri"/>
          <w:sz w:val="22"/>
        </w:rPr>
        <w:t xml:space="preserve">"Vybudovanie nového OAIM – prístrojové vybavenie" – </w:t>
      </w:r>
      <w:bookmarkEnd w:id="0"/>
      <w:r>
        <w:rPr>
          <w:rFonts w:ascii="Calibri" w:hAnsi="Calibri" w:cs="Calibri"/>
          <w:sz w:val="22"/>
        </w:rPr>
        <w:t>Vybavenie lôžkami a príslušenstvom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E36861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r w:rsidRPr="00E36861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E36861">
        <w:rPr>
          <w:rFonts w:eastAsia="Calibri" w:cstheme="minorHAnsi"/>
        </w:rPr>
        <w:t>Oznámenie o vyhlásení verejného obstarávania bola  zverejnené</w:t>
      </w:r>
      <w:r w:rsidRPr="00E36861">
        <w:rPr>
          <w:rFonts w:eastAsia="Calibri" w:cstheme="minorHAnsi"/>
        </w:rPr>
        <w:t xml:space="preserve"> </w:t>
      </w:r>
      <w:r w:rsidR="00741919" w:rsidRPr="00E36861">
        <w:rPr>
          <w:rFonts w:eastAsia="Calibri" w:cstheme="minorHAnsi"/>
        </w:rPr>
        <w:t>v</w:t>
      </w:r>
      <w:r w:rsidR="002C5B6B" w:rsidRPr="00E36861">
        <w:rPr>
          <w:rFonts w:eastAsia="Calibri" w:cstheme="minorHAnsi"/>
        </w:rPr>
        <w:t xml:space="preserve"> </w:t>
      </w:r>
      <w:r w:rsidR="00741919" w:rsidRPr="00E36861">
        <w:rPr>
          <w:rFonts w:eastAsia="Calibri" w:cstheme="minorHAnsi"/>
        </w:rPr>
        <w:t xml:space="preserve">Ú. v. </w:t>
      </w:r>
      <w:r w:rsidR="00741919" w:rsidRPr="001948AC">
        <w:rPr>
          <w:rFonts w:eastAsia="Calibri" w:cstheme="minorHAnsi"/>
          <w:highlight w:val="yellow"/>
        </w:rPr>
        <w:t>EÚ</w:t>
      </w:r>
      <w:r w:rsidRPr="001948AC">
        <w:rPr>
          <w:rFonts w:eastAsia="Calibri" w:cstheme="minorHAnsi"/>
          <w:highlight w:val="yellow"/>
        </w:rPr>
        <w:t xml:space="preserve"> </w:t>
      </w:r>
      <w:r w:rsidR="00E36861" w:rsidRPr="001948AC">
        <w:rPr>
          <w:rFonts w:eastAsia="Calibri" w:cstheme="minorHAnsi"/>
          <w:highlight w:val="yellow"/>
        </w:rPr>
        <w:t xml:space="preserve"> </w:t>
      </w:r>
      <w:r w:rsidRPr="001948AC">
        <w:rPr>
          <w:rFonts w:eastAsia="Calibri" w:cstheme="minorHAnsi"/>
          <w:highlight w:val="yellow"/>
        </w:rPr>
        <w:t xml:space="preserve">dňa: </w:t>
      </w:r>
      <w:r w:rsidR="00E36861" w:rsidRPr="001948AC">
        <w:rPr>
          <w:rFonts w:eastAsia="Calibri" w:cstheme="minorHAnsi"/>
          <w:highlight w:val="yellow"/>
        </w:rPr>
        <w:t>13.06.2023</w:t>
      </w:r>
      <w:r w:rsidRPr="001948AC">
        <w:rPr>
          <w:rFonts w:eastAsia="Calibri" w:cstheme="minorHAnsi"/>
          <w:highlight w:val="yellow"/>
        </w:rPr>
        <w:t xml:space="preserve"> pod zn.: </w:t>
      </w:r>
      <w:r w:rsidR="00E36861" w:rsidRPr="001948AC">
        <w:rPr>
          <w:rFonts w:cstheme="minorHAnsi"/>
          <w:highlight w:val="yellow"/>
        </w:rPr>
        <w:t xml:space="preserve"> 2023 /S 112-350818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A22A88" w:rsidRPr="00A22A88">
        <w:rPr>
          <w:rFonts w:cstheme="minorHAnsi"/>
          <w:szCs w:val="28"/>
        </w:rPr>
        <w:t>„</w:t>
      </w:r>
      <w:r w:rsidR="008342A6" w:rsidRPr="00774C2B">
        <w:rPr>
          <w:rFonts w:cstheme="minorHAnsi"/>
          <w:b/>
          <w:sz w:val="24"/>
          <w:szCs w:val="28"/>
        </w:rPr>
        <w:t>Vybudovanie nového OAIM – prístrojové vybavenie</w:t>
      </w:r>
      <w:r w:rsidR="008342A6" w:rsidRPr="00774C2B">
        <w:rPr>
          <w:b/>
          <w:bCs/>
          <w:sz w:val="24"/>
          <w:szCs w:val="28"/>
        </w:rPr>
        <w:t xml:space="preserve">“ – </w:t>
      </w:r>
      <w:r w:rsidR="001948AC">
        <w:rPr>
          <w:b/>
          <w:bCs/>
          <w:sz w:val="24"/>
          <w:szCs w:val="28"/>
        </w:rPr>
        <w:t>Vybavenie lôžkami a príslušenstvom</w:t>
      </w:r>
      <w:r w:rsidR="00A22A88" w:rsidRPr="00A22A88">
        <w:rPr>
          <w:b/>
          <w:bCs/>
          <w:szCs w:val="28"/>
        </w:rPr>
        <w:t xml:space="preserve">“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</w:t>
      </w:r>
      <w:bookmarkStart w:id="1" w:name="_GoBack"/>
      <w:bookmarkEnd w:id="1"/>
      <w:r w:rsidRPr="00A506E1">
        <w:rPr>
          <w:rFonts w:cstheme="minorHAnsi"/>
        </w:rPr>
        <w:t>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E3686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E36861">
        <w:rPr>
          <w:rFonts w:cstheme="minorHAnsi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6" w:history="1">
        <w:r w:rsidR="00E36861" w:rsidRPr="00E36861">
          <w:rPr>
            <w:rStyle w:val="Hypertextovprepojenie"/>
            <w:rFonts w:ascii="Calibri" w:hAnsi="Calibri" w:cs="Tahoma"/>
          </w:rPr>
          <w:t>https://www.uvo.gov.sk/zaujemca-uchadzac/eticky-kodex-zaujemcu-uchadzaca</w:t>
        </w:r>
      </w:hyperlink>
      <w:r w:rsidRPr="00E36861">
        <w:rPr>
          <w:rStyle w:val="Hypertextovprepojenie"/>
          <w:rFonts w:cstheme="minorHAnsi"/>
        </w:rPr>
        <w:t xml:space="preserve"> </w:t>
      </w:r>
      <w:r w:rsidRPr="00E3686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</w:t>
      </w:r>
      <w:r w:rsidRPr="00A506E1">
        <w:rPr>
          <w:rFonts w:cstheme="minorHAnsi"/>
        </w:rPr>
        <w:lastRenderedPageBreak/>
        <w:t>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48AC"/>
    <w:rsid w:val="00197D31"/>
    <w:rsid w:val="001F47DE"/>
    <w:rsid w:val="002C5B6B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BC2028"/>
    <w:rsid w:val="00E3686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948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948A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948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948A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2023-08-11T05:49:00Z</dcterms:created>
  <dcterms:modified xsi:type="dcterms:W3CDTF">2023-08-11T05:49:00Z</dcterms:modified>
</cp:coreProperties>
</file>