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531D1" w14:textId="724612B3" w:rsidR="00C5617F" w:rsidRPr="005577CD" w:rsidRDefault="00C5617F" w:rsidP="005577CD">
      <w:pPr>
        <w:pStyle w:val="Nzov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0" w:name="_Hlk98744838"/>
      <w:r w:rsidRPr="005577CD">
        <w:rPr>
          <w:rFonts w:asciiTheme="minorHAnsi" w:hAnsiTheme="minorHAnsi" w:cstheme="minorHAnsi"/>
          <w:b/>
          <w:sz w:val="22"/>
          <w:szCs w:val="22"/>
          <w:u w:val="single"/>
        </w:rPr>
        <w:t>MH Teplárenský holding, a.s.</w:t>
      </w:r>
      <w:bookmarkEnd w:id="0"/>
      <w:r w:rsidR="005577CD" w:rsidRPr="005577CD">
        <w:rPr>
          <w:rFonts w:asciiTheme="minorHAnsi" w:hAnsiTheme="minorHAnsi" w:cstheme="minorHAnsi"/>
          <w:b/>
          <w:sz w:val="22"/>
          <w:szCs w:val="22"/>
          <w:u w:val="single"/>
        </w:rPr>
        <w:t xml:space="preserve">, </w:t>
      </w:r>
      <w:r w:rsidRPr="005577CD">
        <w:rPr>
          <w:rFonts w:asciiTheme="minorHAnsi" w:hAnsiTheme="minorHAnsi" w:cstheme="minorHAnsi"/>
          <w:b/>
          <w:sz w:val="22"/>
          <w:szCs w:val="22"/>
          <w:u w:val="single"/>
        </w:rPr>
        <w:t>Turbínová 3, 831 04 Bratislava – mestská časť Nové Mesto</w:t>
      </w:r>
    </w:p>
    <w:p w14:paraId="422FFA4C" w14:textId="77777777" w:rsidR="00C5617F" w:rsidRPr="007A2387" w:rsidRDefault="00C5617F" w:rsidP="00A36DE4">
      <w:pPr>
        <w:pStyle w:val="Podtitul"/>
        <w:jc w:val="both"/>
        <w:rPr>
          <w:rFonts w:asciiTheme="minorHAnsi" w:hAnsiTheme="minorHAnsi" w:cstheme="minorHAnsi"/>
          <w:sz w:val="22"/>
          <w:szCs w:val="22"/>
        </w:rPr>
      </w:pPr>
    </w:p>
    <w:p w14:paraId="42324FBE" w14:textId="39C71869" w:rsidR="00C5617F" w:rsidRPr="007A2387" w:rsidRDefault="00C5617F" w:rsidP="007A2387">
      <w:pPr>
        <w:spacing w:after="255"/>
        <w:ind w:left="10" w:right="60" w:hanging="10"/>
        <w:jc w:val="center"/>
        <w:rPr>
          <w:rFonts w:cstheme="minorHAnsi"/>
        </w:rPr>
      </w:pPr>
      <w:r w:rsidRPr="007A2387">
        <w:rPr>
          <w:rFonts w:eastAsia="Times New Roman" w:cstheme="minorHAnsi"/>
          <w:b/>
        </w:rPr>
        <w:t>Zápisnica z prípravných trhových konzultácií</w:t>
      </w:r>
    </w:p>
    <w:p w14:paraId="1F2A01D2" w14:textId="2600357C" w:rsidR="00C5617F" w:rsidRDefault="00C5617F" w:rsidP="007A2387">
      <w:pPr>
        <w:spacing w:after="208"/>
        <w:ind w:left="10" w:hanging="10"/>
        <w:jc w:val="center"/>
        <w:rPr>
          <w:rFonts w:eastAsia="Times New Roman" w:cstheme="minorHAnsi"/>
          <w:b/>
        </w:rPr>
      </w:pPr>
      <w:r w:rsidRPr="007A2387">
        <w:rPr>
          <w:rFonts w:eastAsia="Times New Roman" w:cstheme="minorHAnsi"/>
          <w:b/>
        </w:rPr>
        <w:t>Podľa § 25 zákona č. 343/2015 Z.z. o verejnom obstarávaní a o zmene a doplnení niektorých zákonov v znení neskorších predpisov ( ďalej len ZVO)</w:t>
      </w:r>
    </w:p>
    <w:p w14:paraId="76BA9B9B" w14:textId="77777777" w:rsidR="007A2387" w:rsidRPr="007A2387" w:rsidRDefault="007A2387" w:rsidP="007A2387">
      <w:pPr>
        <w:spacing w:after="208"/>
        <w:ind w:left="10" w:hanging="10"/>
        <w:jc w:val="center"/>
        <w:rPr>
          <w:rFonts w:cstheme="minorHAnsi"/>
        </w:rPr>
      </w:pPr>
    </w:p>
    <w:p w14:paraId="73AA0111" w14:textId="5988850A" w:rsidR="00C5617F" w:rsidRPr="007A2387" w:rsidRDefault="00C5617F" w:rsidP="00A36DE4">
      <w:pPr>
        <w:numPr>
          <w:ilvl w:val="0"/>
          <w:numId w:val="1"/>
        </w:numPr>
        <w:spacing w:after="49" w:line="462" w:lineRule="auto"/>
        <w:ind w:left="426" w:right="44" w:hanging="426"/>
        <w:jc w:val="both"/>
        <w:rPr>
          <w:rFonts w:cstheme="minorHAnsi"/>
        </w:rPr>
      </w:pPr>
      <w:r w:rsidRPr="007A2387">
        <w:rPr>
          <w:rFonts w:eastAsia="Times New Roman" w:cstheme="minorHAnsi"/>
          <w:b/>
        </w:rPr>
        <w:t xml:space="preserve">Názov pripravovanej zákazky:  „ </w:t>
      </w:r>
      <w:r w:rsidRPr="007A2387">
        <w:rPr>
          <w:rFonts w:cstheme="minorHAnsi"/>
          <w:b/>
          <w:bCs/>
        </w:rPr>
        <w:t>Využitie geotermálnej energie v Košickej kotline“</w:t>
      </w:r>
    </w:p>
    <w:p w14:paraId="5BF7EBED" w14:textId="6FF08011" w:rsidR="00C5617F" w:rsidRPr="007A2387" w:rsidRDefault="00C5617F" w:rsidP="00A36DE4">
      <w:pPr>
        <w:numPr>
          <w:ilvl w:val="0"/>
          <w:numId w:val="1"/>
        </w:numPr>
        <w:spacing w:after="252"/>
        <w:ind w:left="426" w:right="44" w:hanging="426"/>
        <w:jc w:val="both"/>
        <w:rPr>
          <w:rFonts w:cstheme="minorHAnsi"/>
        </w:rPr>
      </w:pPr>
      <w:r w:rsidRPr="007A2387">
        <w:rPr>
          <w:rFonts w:eastAsia="Times New Roman" w:cstheme="minorHAnsi"/>
          <w:b/>
        </w:rPr>
        <w:t>Identifikácia  obstarávateľa</w:t>
      </w:r>
      <w:r w:rsidR="007A2387">
        <w:rPr>
          <w:rFonts w:eastAsia="Times New Roman" w:cstheme="minorHAnsi"/>
          <w:b/>
        </w:rPr>
        <w:t>:</w:t>
      </w:r>
      <w:r w:rsidRPr="007A2387">
        <w:rPr>
          <w:rFonts w:eastAsia="Times New Roman" w:cstheme="minorHAnsi"/>
          <w:b/>
        </w:rPr>
        <w:t xml:space="preserve"> </w:t>
      </w:r>
    </w:p>
    <w:p w14:paraId="6BBECA2D" w14:textId="77777777" w:rsidR="00F544F3" w:rsidRPr="007A2387" w:rsidRDefault="00F544F3" w:rsidP="007A2387">
      <w:pPr>
        <w:pStyle w:val="Zkladntext224"/>
        <w:ind w:left="852" w:hanging="426"/>
        <w:rPr>
          <w:rFonts w:asciiTheme="minorHAnsi" w:hAnsiTheme="minorHAnsi" w:cstheme="minorHAnsi"/>
          <w:bCs/>
          <w:sz w:val="22"/>
          <w:szCs w:val="22"/>
        </w:rPr>
      </w:pPr>
      <w:r w:rsidRPr="007A2387">
        <w:rPr>
          <w:rFonts w:asciiTheme="minorHAnsi" w:hAnsiTheme="minorHAnsi" w:cstheme="minorHAnsi"/>
          <w:b/>
          <w:bCs/>
          <w:sz w:val="22"/>
          <w:szCs w:val="22"/>
        </w:rPr>
        <w:t xml:space="preserve">Názov obstarávateľa: </w:t>
      </w:r>
      <w:r w:rsidRPr="007A238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A2387">
        <w:rPr>
          <w:rStyle w:val="ra"/>
          <w:rFonts w:asciiTheme="minorHAnsi" w:hAnsiTheme="minorHAnsi" w:cstheme="minorHAnsi"/>
          <w:sz w:val="22"/>
          <w:szCs w:val="22"/>
        </w:rPr>
        <w:t>MH Teplárenský holding, a.s.</w:t>
      </w:r>
    </w:p>
    <w:p w14:paraId="115F1504" w14:textId="4ED3ECE1" w:rsidR="00F544F3" w:rsidRPr="007A2387" w:rsidRDefault="00F544F3" w:rsidP="007A2387">
      <w:pPr>
        <w:pStyle w:val="Podtitul"/>
        <w:ind w:left="852" w:hanging="426"/>
        <w:jc w:val="both"/>
        <w:rPr>
          <w:rFonts w:asciiTheme="minorHAnsi" w:hAnsiTheme="minorHAnsi" w:cstheme="minorHAnsi"/>
          <w:sz w:val="22"/>
          <w:szCs w:val="22"/>
        </w:rPr>
      </w:pPr>
      <w:r w:rsidRPr="007A2387">
        <w:rPr>
          <w:rFonts w:asciiTheme="minorHAnsi" w:hAnsiTheme="minorHAnsi" w:cstheme="minorHAnsi"/>
          <w:b/>
          <w:bCs/>
          <w:sz w:val="22"/>
          <w:szCs w:val="22"/>
        </w:rPr>
        <w:t>Sídlo obstarávateľa:</w:t>
      </w:r>
      <w:r w:rsidRPr="007A238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A2387">
        <w:rPr>
          <w:rFonts w:asciiTheme="minorHAnsi" w:hAnsiTheme="minorHAnsi" w:cstheme="minorHAnsi"/>
          <w:sz w:val="22"/>
          <w:szCs w:val="22"/>
        </w:rPr>
        <w:t>Turbínová 3, 831 04 Bratislava – mestská časť Nové Mesto</w:t>
      </w:r>
    </w:p>
    <w:p w14:paraId="4AA3F901" w14:textId="77777777" w:rsidR="00F544F3" w:rsidRPr="007A2387" w:rsidRDefault="00C5617F" w:rsidP="007A2387">
      <w:pPr>
        <w:pStyle w:val="Odsekzoznamu"/>
        <w:spacing w:line="276" w:lineRule="auto"/>
        <w:ind w:left="852" w:hanging="426"/>
        <w:jc w:val="both"/>
        <w:rPr>
          <w:rFonts w:cstheme="minorHAnsi"/>
        </w:rPr>
      </w:pPr>
      <w:r w:rsidRPr="007A2387">
        <w:rPr>
          <w:rFonts w:cstheme="minorHAnsi"/>
          <w:b/>
          <w:bCs/>
        </w:rPr>
        <w:t>IČO</w:t>
      </w:r>
      <w:r w:rsidRPr="007A2387">
        <w:rPr>
          <w:rFonts w:cstheme="minorHAnsi"/>
        </w:rPr>
        <w:t xml:space="preserve">  </w:t>
      </w:r>
      <w:r w:rsidRPr="007A2387">
        <w:rPr>
          <w:rStyle w:val="ra"/>
          <w:rFonts w:cstheme="minorHAnsi"/>
        </w:rPr>
        <w:t>36 211</w:t>
      </w:r>
      <w:r w:rsidR="00F544F3" w:rsidRPr="007A2387">
        <w:rPr>
          <w:rStyle w:val="ra"/>
          <w:rFonts w:cstheme="minorHAnsi"/>
        </w:rPr>
        <w:t> </w:t>
      </w:r>
      <w:r w:rsidRPr="007A2387">
        <w:rPr>
          <w:rStyle w:val="ra"/>
          <w:rFonts w:cstheme="minorHAnsi"/>
        </w:rPr>
        <w:t>541</w:t>
      </w:r>
      <w:r w:rsidRPr="007A2387">
        <w:rPr>
          <w:rFonts w:cstheme="minorHAnsi"/>
        </w:rPr>
        <w:t xml:space="preserve"> </w:t>
      </w:r>
    </w:p>
    <w:p w14:paraId="4589441A" w14:textId="0F947EDF" w:rsidR="00C5617F" w:rsidRPr="007A2387" w:rsidRDefault="00C5617F" w:rsidP="007A2387">
      <w:pPr>
        <w:pStyle w:val="Odsekzoznamu"/>
        <w:spacing w:line="276" w:lineRule="auto"/>
        <w:ind w:left="852" w:hanging="426"/>
        <w:jc w:val="both"/>
        <w:rPr>
          <w:rFonts w:cstheme="minorHAnsi"/>
        </w:rPr>
      </w:pPr>
      <w:r w:rsidRPr="007A2387">
        <w:rPr>
          <w:rFonts w:cstheme="minorHAnsi"/>
          <w:b/>
          <w:bCs/>
        </w:rPr>
        <w:t>DIČ</w:t>
      </w:r>
      <w:r w:rsidRPr="007A2387">
        <w:rPr>
          <w:rFonts w:cstheme="minorHAnsi"/>
        </w:rPr>
        <w:t xml:space="preserve"> 2020048580 | IČ DPH SK2020048580 | IBAN SK 17 1100 0000 0026 2706 4293</w:t>
      </w:r>
    </w:p>
    <w:p w14:paraId="00A0C19A" w14:textId="3A801CB0" w:rsidR="00F544F3" w:rsidRPr="007A2387" w:rsidRDefault="00F544F3" w:rsidP="007A2387">
      <w:pPr>
        <w:spacing w:after="5" w:line="405" w:lineRule="auto"/>
        <w:ind w:left="852" w:right="1587" w:hanging="426"/>
        <w:jc w:val="both"/>
        <w:rPr>
          <w:rFonts w:eastAsia="Times New Roman" w:cstheme="minorHAnsi"/>
        </w:rPr>
      </w:pPr>
      <w:r w:rsidRPr="007A2387">
        <w:rPr>
          <w:rFonts w:eastAsia="Times New Roman" w:cstheme="minorHAnsi"/>
        </w:rPr>
        <w:t xml:space="preserve">Adresa hlavnej stránky verejného obstarávateľa /URL/: </w:t>
      </w:r>
      <w:hyperlink r:id="rId5" w:history="1">
        <w:r w:rsidRPr="007A2387">
          <w:rPr>
            <w:rStyle w:val="Hypertextovprepojenie"/>
            <w:rFonts w:eastAsia="Times New Roman" w:cstheme="minorHAnsi"/>
          </w:rPr>
          <w:t>https://www.mhth.sk/</w:t>
        </w:r>
      </w:hyperlink>
      <w:hyperlink r:id="rId6">
        <w:r w:rsidRPr="007A2387">
          <w:rPr>
            <w:rFonts w:eastAsia="Times New Roman" w:cstheme="minorHAnsi"/>
            <w:color w:val="0563C1"/>
          </w:rPr>
          <w:t xml:space="preserve"> </w:t>
        </w:r>
      </w:hyperlink>
    </w:p>
    <w:p w14:paraId="701AF541" w14:textId="6673C5EA" w:rsidR="00F544F3" w:rsidRPr="007A2387" w:rsidRDefault="00F544F3" w:rsidP="00A36DE4">
      <w:pPr>
        <w:numPr>
          <w:ilvl w:val="0"/>
          <w:numId w:val="1"/>
        </w:numPr>
        <w:spacing w:after="252"/>
        <w:ind w:left="426" w:right="44" w:hanging="426"/>
        <w:jc w:val="both"/>
        <w:rPr>
          <w:rFonts w:eastAsia="Times New Roman" w:cstheme="minorHAnsi"/>
          <w:b/>
        </w:rPr>
      </w:pPr>
      <w:r w:rsidRPr="007A2387">
        <w:rPr>
          <w:rFonts w:eastAsia="Times New Roman" w:cstheme="minorHAnsi"/>
          <w:b/>
        </w:rPr>
        <w:t xml:space="preserve">Zainteresované osoby za obstarávateľa: </w:t>
      </w:r>
    </w:p>
    <w:p w14:paraId="7CF98533" w14:textId="77777777" w:rsidR="00F544F3" w:rsidRPr="007A2387" w:rsidRDefault="00F544F3" w:rsidP="007A2387">
      <w:pPr>
        <w:tabs>
          <w:tab w:val="left" w:pos="3037"/>
          <w:tab w:val="left" w:pos="3383"/>
        </w:tabs>
        <w:ind w:left="426"/>
        <w:jc w:val="both"/>
        <w:rPr>
          <w:rFonts w:cstheme="minorHAnsi"/>
        </w:rPr>
      </w:pPr>
      <w:r w:rsidRPr="007A2387">
        <w:rPr>
          <w:rFonts w:cstheme="minorHAnsi"/>
        </w:rPr>
        <w:t xml:space="preserve">Ing. Ľuboš Kertész </w:t>
      </w:r>
      <w:r w:rsidRPr="007A2387">
        <w:rPr>
          <w:rFonts w:cstheme="minorHAnsi"/>
        </w:rPr>
        <w:tab/>
        <w:t>-</w:t>
      </w:r>
      <w:r w:rsidRPr="007A2387">
        <w:rPr>
          <w:rFonts w:eastAsia="Arial" w:cstheme="minorHAnsi"/>
        </w:rPr>
        <w:t xml:space="preserve"> </w:t>
      </w:r>
      <w:r w:rsidRPr="007A2387">
        <w:rPr>
          <w:rFonts w:cstheme="minorHAnsi"/>
        </w:rPr>
        <w:tab/>
        <w:t xml:space="preserve">Manažér externého rozvoja; </w:t>
      </w:r>
    </w:p>
    <w:p w14:paraId="0B77F19D" w14:textId="77777777" w:rsidR="00F544F3" w:rsidRPr="007A2387" w:rsidRDefault="00F544F3" w:rsidP="007A2387">
      <w:pPr>
        <w:tabs>
          <w:tab w:val="left" w:pos="3037"/>
          <w:tab w:val="left" w:pos="3383"/>
        </w:tabs>
        <w:ind w:left="426" w:hanging="14"/>
        <w:jc w:val="both"/>
        <w:rPr>
          <w:rFonts w:cstheme="minorHAnsi"/>
        </w:rPr>
      </w:pPr>
      <w:r w:rsidRPr="007A2387">
        <w:rPr>
          <w:rFonts w:cstheme="minorHAnsi"/>
        </w:rPr>
        <w:t xml:space="preserve">Mgr. Anton Bašti </w:t>
      </w:r>
      <w:r w:rsidRPr="007A2387">
        <w:rPr>
          <w:rFonts w:cstheme="minorHAnsi"/>
        </w:rPr>
        <w:tab/>
        <w:t>-</w:t>
      </w:r>
      <w:r w:rsidRPr="007A2387">
        <w:rPr>
          <w:rFonts w:eastAsia="Arial" w:cstheme="minorHAnsi"/>
        </w:rPr>
        <w:t xml:space="preserve"> </w:t>
      </w:r>
      <w:r w:rsidRPr="007A2387">
        <w:rPr>
          <w:rFonts w:cstheme="minorHAnsi"/>
        </w:rPr>
        <w:tab/>
        <w:t>Manažér oddelenia investícií a opráv</w:t>
      </w:r>
    </w:p>
    <w:p w14:paraId="137CBFB9" w14:textId="58F5AF8C" w:rsidR="00F544F3" w:rsidRPr="007A2387" w:rsidRDefault="00F544F3" w:rsidP="007A2387">
      <w:pPr>
        <w:tabs>
          <w:tab w:val="left" w:pos="3037"/>
          <w:tab w:val="left" w:pos="3383"/>
        </w:tabs>
        <w:ind w:left="426"/>
        <w:jc w:val="both"/>
        <w:rPr>
          <w:rFonts w:cstheme="minorHAnsi"/>
        </w:rPr>
      </w:pPr>
      <w:r w:rsidRPr="007A2387">
        <w:rPr>
          <w:rFonts w:cstheme="minorHAnsi"/>
        </w:rPr>
        <w:t xml:space="preserve">Ing. Marek Vancák </w:t>
      </w:r>
      <w:r w:rsidRPr="007A2387">
        <w:rPr>
          <w:rFonts w:cstheme="minorHAnsi"/>
        </w:rPr>
        <w:tab/>
        <w:t>-</w:t>
      </w:r>
      <w:r w:rsidRPr="007A2387">
        <w:rPr>
          <w:rFonts w:eastAsia="Arial" w:cstheme="minorHAnsi"/>
        </w:rPr>
        <w:t xml:space="preserve"> </w:t>
      </w:r>
      <w:r w:rsidRPr="007A2387">
        <w:rPr>
          <w:rFonts w:cstheme="minorHAnsi"/>
        </w:rPr>
        <w:tab/>
        <w:t>Špecialista investičného rozvoja</w:t>
      </w:r>
    </w:p>
    <w:p w14:paraId="33D3CBB6" w14:textId="11991B35" w:rsidR="00F544F3" w:rsidRPr="007A2387" w:rsidRDefault="00F544F3" w:rsidP="007A2387">
      <w:pPr>
        <w:tabs>
          <w:tab w:val="left" w:pos="3037"/>
          <w:tab w:val="left" w:pos="3383"/>
        </w:tabs>
        <w:ind w:left="426"/>
        <w:jc w:val="both"/>
        <w:rPr>
          <w:rFonts w:cstheme="minorHAnsi"/>
        </w:rPr>
      </w:pPr>
      <w:r w:rsidRPr="007A2387">
        <w:rPr>
          <w:rFonts w:cstheme="minorHAnsi"/>
        </w:rPr>
        <w:t xml:space="preserve">Ing. Róbert Kisiday </w:t>
      </w:r>
      <w:r w:rsidRPr="007A2387">
        <w:rPr>
          <w:rFonts w:cstheme="minorHAnsi"/>
        </w:rPr>
        <w:tab/>
        <w:t>-</w:t>
      </w:r>
      <w:r w:rsidRPr="007A2387">
        <w:rPr>
          <w:rFonts w:eastAsia="Arial" w:cstheme="minorHAnsi"/>
        </w:rPr>
        <w:t xml:space="preserve"> </w:t>
      </w:r>
      <w:r w:rsidRPr="007A2387">
        <w:rPr>
          <w:rFonts w:cstheme="minorHAnsi"/>
        </w:rPr>
        <w:tab/>
        <w:t xml:space="preserve">Manažér výroby </w:t>
      </w:r>
    </w:p>
    <w:p w14:paraId="5F3AE519" w14:textId="3CB1C803" w:rsidR="00F544F3" w:rsidRPr="007A2387" w:rsidRDefault="00F544F3" w:rsidP="007A2387">
      <w:pPr>
        <w:tabs>
          <w:tab w:val="left" w:pos="3037"/>
          <w:tab w:val="left" w:pos="3383"/>
        </w:tabs>
        <w:ind w:left="426"/>
        <w:jc w:val="both"/>
        <w:rPr>
          <w:rFonts w:cstheme="minorHAnsi"/>
        </w:rPr>
      </w:pPr>
      <w:r w:rsidRPr="007A2387">
        <w:rPr>
          <w:rFonts w:cstheme="minorHAnsi"/>
        </w:rPr>
        <w:t>Ing. Anton Zsigmondy</w:t>
      </w:r>
      <w:r w:rsidRPr="007A2387">
        <w:rPr>
          <w:rFonts w:cstheme="minorHAnsi"/>
        </w:rPr>
        <w:tab/>
        <w:t>-</w:t>
      </w:r>
      <w:r w:rsidRPr="007A2387">
        <w:rPr>
          <w:rFonts w:eastAsia="Arial" w:cstheme="minorHAnsi"/>
        </w:rPr>
        <w:t xml:space="preserve"> </w:t>
      </w:r>
      <w:r w:rsidRPr="007A2387">
        <w:rPr>
          <w:rFonts w:cstheme="minorHAnsi"/>
        </w:rPr>
        <w:tab/>
        <w:t xml:space="preserve">Strategický nákupca </w:t>
      </w:r>
    </w:p>
    <w:p w14:paraId="638AC3E7" w14:textId="77777777" w:rsidR="00877400" w:rsidRPr="007A2387" w:rsidRDefault="00877400" w:rsidP="00A36DE4">
      <w:pPr>
        <w:spacing w:after="0" w:line="240" w:lineRule="auto"/>
        <w:jc w:val="both"/>
        <w:rPr>
          <w:rFonts w:cstheme="minorHAnsi"/>
          <w:b/>
          <w:bCs/>
        </w:rPr>
      </w:pPr>
    </w:p>
    <w:p w14:paraId="51F58BA2" w14:textId="77777777" w:rsidR="00877400" w:rsidRPr="007A2387" w:rsidRDefault="00877400" w:rsidP="007A2387">
      <w:pPr>
        <w:numPr>
          <w:ilvl w:val="0"/>
          <w:numId w:val="1"/>
        </w:numPr>
        <w:spacing w:after="252"/>
        <w:ind w:left="426" w:right="44" w:hanging="426"/>
        <w:jc w:val="both"/>
        <w:rPr>
          <w:rFonts w:eastAsia="Times New Roman" w:cstheme="minorHAnsi"/>
          <w:b/>
        </w:rPr>
      </w:pPr>
      <w:r w:rsidRPr="007A2387">
        <w:rPr>
          <w:rFonts w:eastAsia="Times New Roman" w:cstheme="minorHAnsi"/>
          <w:b/>
        </w:rPr>
        <w:t xml:space="preserve">Stručný opis predmetu budúcej zákazky: </w:t>
      </w:r>
    </w:p>
    <w:p w14:paraId="1E260783" w14:textId="054852BE" w:rsidR="00877400" w:rsidRPr="007A2387" w:rsidRDefault="00877400" w:rsidP="007A2387">
      <w:pPr>
        <w:spacing w:after="0" w:line="240" w:lineRule="auto"/>
        <w:ind w:left="426"/>
        <w:jc w:val="both"/>
        <w:rPr>
          <w:rFonts w:cstheme="minorHAnsi"/>
          <w:b/>
          <w:bCs/>
        </w:rPr>
      </w:pPr>
      <w:r w:rsidRPr="007A2387">
        <w:rPr>
          <w:rFonts w:cstheme="minorHAnsi"/>
          <w:b/>
          <w:bCs/>
        </w:rPr>
        <w:t>Požadované minimálne technické vlastnosti, parametre a hodnoty predmetu zákazky</w:t>
      </w:r>
      <w:r w:rsidR="005577CD">
        <w:rPr>
          <w:rFonts w:cstheme="minorHAnsi"/>
          <w:b/>
          <w:bCs/>
        </w:rPr>
        <w:t>.</w:t>
      </w:r>
    </w:p>
    <w:p w14:paraId="728CA5E9" w14:textId="77777777" w:rsidR="007A2387" w:rsidRDefault="007A2387" w:rsidP="007A2387">
      <w:pPr>
        <w:spacing w:after="0" w:line="240" w:lineRule="auto"/>
        <w:ind w:left="426"/>
        <w:jc w:val="both"/>
        <w:rPr>
          <w:rFonts w:cstheme="minorHAnsi"/>
        </w:rPr>
      </w:pPr>
    </w:p>
    <w:p w14:paraId="33FAEF47" w14:textId="77FA0970" w:rsidR="00877400" w:rsidRDefault="00877400" w:rsidP="007A2387">
      <w:pPr>
        <w:spacing w:after="0" w:line="240" w:lineRule="auto"/>
        <w:ind w:left="426"/>
        <w:jc w:val="both"/>
        <w:rPr>
          <w:rFonts w:cstheme="minorHAnsi"/>
        </w:rPr>
      </w:pPr>
      <w:r w:rsidRPr="007A2387">
        <w:rPr>
          <w:rFonts w:cstheme="minorHAnsi"/>
        </w:rPr>
        <w:t>Projekt "Využitie geotermálnej energie v Košickej kotline" je rozdelený na čast</w:t>
      </w:r>
      <w:r w:rsidR="007A2387">
        <w:rPr>
          <w:rFonts w:cstheme="minorHAnsi"/>
        </w:rPr>
        <w:t>i:</w:t>
      </w:r>
    </w:p>
    <w:p w14:paraId="29283778" w14:textId="77777777" w:rsidR="007A2387" w:rsidRPr="007A2387" w:rsidRDefault="007A2387" w:rsidP="007A2387">
      <w:pPr>
        <w:spacing w:after="0" w:line="240" w:lineRule="auto"/>
        <w:ind w:left="426"/>
        <w:jc w:val="both"/>
        <w:rPr>
          <w:rFonts w:cstheme="minorHAnsi"/>
        </w:rPr>
      </w:pPr>
    </w:p>
    <w:p w14:paraId="3CBA4398" w14:textId="1CA7372B" w:rsidR="00877400" w:rsidRPr="007A2387" w:rsidRDefault="005577CD" w:rsidP="007A2387">
      <w:pPr>
        <w:pStyle w:val="Odsekzoznamu"/>
        <w:numPr>
          <w:ilvl w:val="0"/>
          <w:numId w:val="5"/>
        </w:numPr>
        <w:spacing w:after="0" w:line="240" w:lineRule="auto"/>
        <w:ind w:left="851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Od</w:t>
      </w:r>
      <w:r w:rsidR="00877400" w:rsidRPr="007A2387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r</w:t>
      </w:r>
      <w:r w:rsidR="00877400" w:rsidRPr="007A2387">
        <w:rPr>
          <w:rFonts w:cstheme="minorHAnsi"/>
          <w:b/>
          <w:bCs/>
        </w:rPr>
        <w:t>ozdeľovacieho uzla tepla (RUT) po lom L1 vrátane technológie</w:t>
      </w:r>
      <w:r>
        <w:rPr>
          <w:rFonts w:cstheme="minorHAnsi"/>
          <w:b/>
          <w:bCs/>
        </w:rPr>
        <w:t>.</w:t>
      </w:r>
    </w:p>
    <w:p w14:paraId="50BFFF07" w14:textId="55FC2FC1" w:rsidR="00877400" w:rsidRPr="007A2387" w:rsidRDefault="00877400" w:rsidP="007A2387">
      <w:pPr>
        <w:pStyle w:val="Odsekzoznamu"/>
        <w:numPr>
          <w:ilvl w:val="0"/>
          <w:numId w:val="5"/>
        </w:numPr>
        <w:spacing w:after="0" w:line="240" w:lineRule="auto"/>
        <w:ind w:left="851"/>
        <w:jc w:val="both"/>
        <w:rPr>
          <w:rFonts w:cstheme="minorHAnsi"/>
          <w:b/>
          <w:bCs/>
        </w:rPr>
      </w:pPr>
      <w:r w:rsidRPr="007A2387">
        <w:rPr>
          <w:rFonts w:cstheme="minorHAnsi"/>
          <w:b/>
          <w:bCs/>
        </w:rPr>
        <w:t>Líniová stavba - od lomu L1 po geotermálne stredisko Svinica-Ďurkov</w:t>
      </w:r>
      <w:r w:rsidR="005577CD">
        <w:rPr>
          <w:rFonts w:cstheme="minorHAnsi"/>
          <w:b/>
          <w:bCs/>
        </w:rPr>
        <w:t>.</w:t>
      </w:r>
      <w:r w:rsidRPr="007A2387">
        <w:rPr>
          <w:rFonts w:cstheme="minorHAnsi"/>
          <w:b/>
          <w:bCs/>
        </w:rPr>
        <w:t xml:space="preserve"> </w:t>
      </w:r>
    </w:p>
    <w:p w14:paraId="70A77D17" w14:textId="739FA8A6" w:rsidR="00877400" w:rsidRPr="007A2387" w:rsidRDefault="005577CD" w:rsidP="007A2387">
      <w:pPr>
        <w:pStyle w:val="Odsekzoznamu"/>
        <w:numPr>
          <w:ilvl w:val="0"/>
          <w:numId w:val="5"/>
        </w:numPr>
        <w:spacing w:after="0" w:line="240" w:lineRule="auto"/>
        <w:ind w:left="851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V</w:t>
      </w:r>
      <w:r w:rsidR="00877400" w:rsidRPr="007A2387">
        <w:rPr>
          <w:rFonts w:cstheme="minorHAnsi"/>
          <w:b/>
          <w:bCs/>
        </w:rPr>
        <w:t xml:space="preserve">ýstavba geotermálneho strediska (GS) Svinica-Ďurkov. </w:t>
      </w:r>
    </w:p>
    <w:p w14:paraId="6476DB7B" w14:textId="77777777" w:rsidR="00877400" w:rsidRPr="007A2387" w:rsidRDefault="00877400" w:rsidP="00A36DE4">
      <w:pPr>
        <w:spacing w:after="0" w:line="240" w:lineRule="auto"/>
        <w:jc w:val="both"/>
        <w:rPr>
          <w:rFonts w:cstheme="minorHAnsi"/>
        </w:rPr>
      </w:pPr>
    </w:p>
    <w:p w14:paraId="3ECEEEE7" w14:textId="4B2CD033" w:rsidR="00877400" w:rsidRDefault="00877400" w:rsidP="007A2387">
      <w:pPr>
        <w:spacing w:after="0" w:line="240" w:lineRule="auto"/>
        <w:ind w:left="426"/>
        <w:rPr>
          <w:rFonts w:cstheme="minorHAnsi"/>
        </w:rPr>
      </w:pPr>
      <w:r w:rsidRPr="007A2387">
        <w:rPr>
          <w:rFonts w:cstheme="minorHAnsi"/>
        </w:rPr>
        <w:t>Súčas</w:t>
      </w:r>
      <w:r w:rsidR="007A2387">
        <w:rPr>
          <w:rFonts w:cstheme="minorHAnsi"/>
        </w:rPr>
        <w:t>ť</w:t>
      </w:r>
      <w:r w:rsidRPr="007A2387">
        <w:rPr>
          <w:rFonts w:cstheme="minorHAnsi"/>
        </w:rPr>
        <w:t>ou prác na diele sú:</w:t>
      </w:r>
    </w:p>
    <w:p w14:paraId="0E5FFA93" w14:textId="77777777" w:rsidR="007A2387" w:rsidRPr="007A2387" w:rsidRDefault="007A2387" w:rsidP="007A2387">
      <w:pPr>
        <w:spacing w:after="0" w:line="240" w:lineRule="auto"/>
        <w:ind w:left="426"/>
        <w:rPr>
          <w:rFonts w:cstheme="minorHAnsi"/>
        </w:rPr>
      </w:pPr>
    </w:p>
    <w:p w14:paraId="1FFE6C70" w14:textId="70F9CAE4" w:rsidR="007A2387" w:rsidRDefault="00877400" w:rsidP="007A2387">
      <w:pPr>
        <w:pStyle w:val="Odsekzoznamu"/>
        <w:numPr>
          <w:ilvl w:val="0"/>
          <w:numId w:val="3"/>
        </w:numPr>
        <w:spacing w:after="0" w:line="240" w:lineRule="auto"/>
        <w:ind w:left="709" w:hanging="294"/>
        <w:jc w:val="both"/>
        <w:rPr>
          <w:rFonts w:cstheme="minorHAnsi"/>
        </w:rPr>
      </w:pPr>
      <w:r w:rsidRPr="007A2387">
        <w:rPr>
          <w:rFonts w:cstheme="minorHAnsi"/>
        </w:rPr>
        <w:t>Inžinierske a projektové činnosti vo vzťahu k realizácií diela, vypracovanie inžiniersko</w:t>
      </w:r>
      <w:r w:rsidR="007A2387" w:rsidRPr="007A2387">
        <w:rPr>
          <w:rFonts w:cstheme="minorHAnsi"/>
        </w:rPr>
        <w:t xml:space="preserve"> </w:t>
      </w:r>
      <w:r w:rsidRPr="007A2387">
        <w:rPr>
          <w:rFonts w:cstheme="minorHAnsi"/>
        </w:rPr>
        <w:t>geologického a hydro geologického prieskumu akreditovanou nezávislou organizáciou celého predmetného územia</w:t>
      </w:r>
      <w:r w:rsidR="005577CD">
        <w:rPr>
          <w:rFonts w:cstheme="minorHAnsi"/>
        </w:rPr>
        <w:t xml:space="preserve">, </w:t>
      </w:r>
      <w:r w:rsidRPr="007A2387">
        <w:rPr>
          <w:rFonts w:cstheme="minorHAnsi"/>
        </w:rPr>
        <w:t>vrátane návrhu prípadných sanačných opatrení bezprostredne súvisia</w:t>
      </w:r>
      <w:r w:rsidR="005577CD">
        <w:rPr>
          <w:rFonts w:cstheme="minorHAnsi"/>
        </w:rPr>
        <w:t>ci</w:t>
      </w:r>
      <w:r w:rsidRPr="007A2387">
        <w:rPr>
          <w:rFonts w:cstheme="minorHAnsi"/>
        </w:rPr>
        <w:t>ch s realizáciou diela</w:t>
      </w:r>
      <w:r w:rsidR="007A2387" w:rsidRPr="007A2387">
        <w:rPr>
          <w:rFonts w:cstheme="minorHAnsi"/>
        </w:rPr>
        <w:t xml:space="preserve">, </w:t>
      </w:r>
    </w:p>
    <w:p w14:paraId="6E862C13" w14:textId="50F67DD5" w:rsidR="007A2387" w:rsidRPr="007A2387" w:rsidRDefault="007A2387" w:rsidP="007A2387">
      <w:pPr>
        <w:pStyle w:val="Odsekzoznamu"/>
        <w:numPr>
          <w:ilvl w:val="0"/>
          <w:numId w:val="3"/>
        </w:numPr>
        <w:spacing w:after="0" w:line="240" w:lineRule="auto"/>
        <w:ind w:left="709" w:hanging="294"/>
        <w:jc w:val="both"/>
        <w:rPr>
          <w:rFonts w:cstheme="minorHAnsi"/>
        </w:rPr>
      </w:pPr>
      <w:r w:rsidRPr="007A2387">
        <w:rPr>
          <w:rFonts w:cstheme="minorHAnsi"/>
        </w:rPr>
        <w:t>Demontážne práce</w:t>
      </w:r>
      <w:r>
        <w:rPr>
          <w:rFonts w:cstheme="minorHAnsi"/>
        </w:rPr>
        <w:t>,</w:t>
      </w:r>
    </w:p>
    <w:p w14:paraId="4045D5CF" w14:textId="1B4624EE" w:rsidR="007A2387" w:rsidRDefault="007A2387" w:rsidP="007A2387">
      <w:pPr>
        <w:pStyle w:val="Odsekzoznamu"/>
        <w:numPr>
          <w:ilvl w:val="0"/>
          <w:numId w:val="3"/>
        </w:numPr>
        <w:spacing w:after="0" w:line="240" w:lineRule="auto"/>
        <w:ind w:left="709" w:hanging="294"/>
        <w:jc w:val="both"/>
        <w:rPr>
          <w:rFonts w:cstheme="minorHAnsi"/>
        </w:rPr>
      </w:pPr>
      <w:r>
        <w:rPr>
          <w:rFonts w:cstheme="minorHAnsi"/>
        </w:rPr>
        <w:t>S</w:t>
      </w:r>
      <w:r w:rsidR="00877400" w:rsidRPr="007A2387">
        <w:rPr>
          <w:rFonts w:cstheme="minorHAnsi"/>
        </w:rPr>
        <w:t>tavebné práce</w:t>
      </w:r>
      <w:r>
        <w:rPr>
          <w:rFonts w:cstheme="minorHAnsi"/>
        </w:rPr>
        <w:t>,</w:t>
      </w:r>
    </w:p>
    <w:p w14:paraId="3DBFE3E9" w14:textId="51D909A0" w:rsidR="007A2387" w:rsidRDefault="007A2387" w:rsidP="007A2387">
      <w:pPr>
        <w:pStyle w:val="Odsekzoznamu"/>
        <w:numPr>
          <w:ilvl w:val="0"/>
          <w:numId w:val="3"/>
        </w:numPr>
        <w:spacing w:after="0" w:line="240" w:lineRule="auto"/>
        <w:ind w:left="709" w:hanging="294"/>
        <w:jc w:val="both"/>
        <w:rPr>
          <w:rFonts w:cstheme="minorHAnsi"/>
        </w:rPr>
      </w:pPr>
      <w:r>
        <w:rPr>
          <w:rFonts w:cstheme="minorHAnsi"/>
        </w:rPr>
        <w:t>M</w:t>
      </w:r>
      <w:r w:rsidR="00877400" w:rsidRPr="007A2387">
        <w:rPr>
          <w:rFonts w:cstheme="minorHAnsi"/>
        </w:rPr>
        <w:t>ontážne práce a dodávky technologických zariadení</w:t>
      </w:r>
      <w:r>
        <w:rPr>
          <w:rFonts w:cstheme="minorHAnsi"/>
        </w:rPr>
        <w:t>,</w:t>
      </w:r>
    </w:p>
    <w:p w14:paraId="773CF95E" w14:textId="4B39B2AD" w:rsidR="007A2387" w:rsidRDefault="005577CD" w:rsidP="007A2387">
      <w:pPr>
        <w:pStyle w:val="Odsekzoznamu"/>
        <w:numPr>
          <w:ilvl w:val="0"/>
          <w:numId w:val="3"/>
        </w:numPr>
        <w:spacing w:after="0" w:line="240" w:lineRule="auto"/>
        <w:ind w:left="709" w:hanging="294"/>
        <w:jc w:val="both"/>
        <w:rPr>
          <w:rFonts w:cstheme="minorHAnsi"/>
        </w:rPr>
      </w:pPr>
      <w:r>
        <w:rPr>
          <w:rFonts w:cstheme="minorHAnsi"/>
        </w:rPr>
        <w:t>P</w:t>
      </w:r>
      <w:r w:rsidR="00877400" w:rsidRPr="007A2387">
        <w:rPr>
          <w:rFonts w:cstheme="minorHAnsi"/>
        </w:rPr>
        <w:t>ráce na elektrických zariadeniach, MaR a</w:t>
      </w:r>
      <w:r w:rsidR="007A2387">
        <w:rPr>
          <w:rFonts w:cstheme="minorHAnsi"/>
        </w:rPr>
        <w:t> </w:t>
      </w:r>
      <w:r w:rsidR="00877400" w:rsidRPr="007A2387">
        <w:rPr>
          <w:rFonts w:cstheme="minorHAnsi"/>
        </w:rPr>
        <w:t>RIS</w:t>
      </w:r>
      <w:r w:rsidR="007A2387">
        <w:rPr>
          <w:rFonts w:cstheme="minorHAnsi"/>
        </w:rPr>
        <w:t>,</w:t>
      </w:r>
    </w:p>
    <w:p w14:paraId="1F0B24AD" w14:textId="669B84A7" w:rsidR="00877400" w:rsidRPr="007A2387" w:rsidRDefault="00877400" w:rsidP="007A2387">
      <w:pPr>
        <w:pStyle w:val="Odsekzoznamu"/>
        <w:numPr>
          <w:ilvl w:val="0"/>
          <w:numId w:val="3"/>
        </w:numPr>
        <w:spacing w:after="0" w:line="240" w:lineRule="auto"/>
        <w:ind w:left="709" w:hanging="294"/>
        <w:jc w:val="both"/>
        <w:rPr>
          <w:rFonts w:cstheme="minorHAnsi"/>
        </w:rPr>
      </w:pPr>
      <w:r w:rsidRPr="007A2387">
        <w:rPr>
          <w:rFonts w:cstheme="minorHAnsi"/>
        </w:rPr>
        <w:lastRenderedPageBreak/>
        <w:t>Odskúšanie diela a jeho uvedenie do prevádzky</w:t>
      </w:r>
    </w:p>
    <w:p w14:paraId="098AB527" w14:textId="77777777" w:rsidR="00877400" w:rsidRPr="007A2387" w:rsidRDefault="00877400" w:rsidP="00A36DE4">
      <w:pPr>
        <w:spacing w:after="0" w:line="240" w:lineRule="auto"/>
        <w:jc w:val="both"/>
        <w:rPr>
          <w:rFonts w:cstheme="minorHAnsi"/>
        </w:rPr>
      </w:pPr>
    </w:p>
    <w:p w14:paraId="29544467" w14:textId="77777777" w:rsidR="00877400" w:rsidRPr="007A2387" w:rsidRDefault="00877400" w:rsidP="007A2387">
      <w:pPr>
        <w:spacing w:after="0" w:line="240" w:lineRule="auto"/>
        <w:ind w:firstLine="415"/>
        <w:jc w:val="both"/>
        <w:rPr>
          <w:rFonts w:cstheme="minorHAnsi"/>
        </w:rPr>
      </w:pPr>
      <w:r w:rsidRPr="007A2387">
        <w:rPr>
          <w:rFonts w:cstheme="minorHAnsi"/>
        </w:rPr>
        <w:t>Stručný popis k jednotlivým častiam:</w:t>
      </w:r>
    </w:p>
    <w:p w14:paraId="6C3771FF" w14:textId="77777777" w:rsidR="007A2387" w:rsidRDefault="007A2387" w:rsidP="00A36DE4">
      <w:pPr>
        <w:spacing w:after="0" w:line="240" w:lineRule="auto"/>
        <w:jc w:val="both"/>
        <w:rPr>
          <w:rFonts w:cstheme="minorHAnsi"/>
        </w:rPr>
      </w:pPr>
    </w:p>
    <w:p w14:paraId="20D0F5D7" w14:textId="4002EA4E" w:rsidR="00877400" w:rsidRPr="007A2387" w:rsidRDefault="00877400" w:rsidP="007A2387">
      <w:pPr>
        <w:spacing w:after="0" w:line="240" w:lineRule="auto"/>
        <w:ind w:left="360"/>
        <w:jc w:val="both"/>
        <w:rPr>
          <w:rFonts w:cstheme="minorHAnsi"/>
        </w:rPr>
      </w:pPr>
      <w:r w:rsidRPr="007A2387">
        <w:rPr>
          <w:rFonts w:cstheme="minorHAnsi"/>
        </w:rPr>
        <w:t xml:space="preserve">Pre všetky </w:t>
      </w:r>
      <w:r w:rsidR="007A2387">
        <w:rPr>
          <w:rFonts w:cstheme="minorHAnsi"/>
        </w:rPr>
        <w:t>č</w:t>
      </w:r>
      <w:r w:rsidRPr="007A2387">
        <w:rPr>
          <w:rFonts w:cstheme="minorHAnsi"/>
        </w:rPr>
        <w:t xml:space="preserve">asti zhotoviteľ vypracuje realizačnú projektovú dokumentáciu, v ktorej zahrnie svoje riešenie </w:t>
      </w:r>
      <w:r w:rsidR="005577CD">
        <w:rPr>
          <w:rFonts w:cstheme="minorHAnsi"/>
        </w:rPr>
        <w:t>vykonania</w:t>
      </w:r>
      <w:r w:rsidRPr="007A2387">
        <w:rPr>
          <w:rFonts w:cstheme="minorHAnsi"/>
        </w:rPr>
        <w:t xml:space="preserve"> diela. </w:t>
      </w:r>
    </w:p>
    <w:p w14:paraId="0B740B75" w14:textId="77777777" w:rsidR="00877400" w:rsidRPr="007A2387" w:rsidRDefault="00877400" w:rsidP="007A2387">
      <w:pPr>
        <w:spacing w:after="0" w:line="240" w:lineRule="auto"/>
        <w:jc w:val="both"/>
        <w:rPr>
          <w:rFonts w:cstheme="minorHAnsi"/>
        </w:rPr>
      </w:pPr>
    </w:p>
    <w:p w14:paraId="7DE82C84" w14:textId="252C8765" w:rsidR="00877400" w:rsidRPr="007A2387" w:rsidRDefault="007A2387" w:rsidP="007A2387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cstheme="minorHAnsi"/>
          <w:u w:val="single"/>
        </w:rPr>
      </w:pPr>
      <w:r w:rsidRPr="007A2387">
        <w:rPr>
          <w:rFonts w:cstheme="minorHAnsi"/>
          <w:u w:val="single"/>
        </w:rPr>
        <w:t>O</w:t>
      </w:r>
      <w:r w:rsidR="00877400" w:rsidRPr="007A2387">
        <w:rPr>
          <w:rFonts w:cstheme="minorHAnsi"/>
          <w:u w:val="single"/>
        </w:rPr>
        <w:t xml:space="preserve">d </w:t>
      </w:r>
      <w:r w:rsidRPr="007A2387">
        <w:rPr>
          <w:rFonts w:cstheme="minorHAnsi"/>
          <w:u w:val="single"/>
        </w:rPr>
        <w:t>r</w:t>
      </w:r>
      <w:r w:rsidR="00877400" w:rsidRPr="007A2387">
        <w:rPr>
          <w:rFonts w:cstheme="minorHAnsi"/>
          <w:u w:val="single"/>
        </w:rPr>
        <w:t>ozdeľovacieho uzla tepla po lom L1 vrátane technológie</w:t>
      </w:r>
      <w:r>
        <w:rPr>
          <w:rFonts w:cstheme="minorHAnsi"/>
          <w:u w:val="single"/>
        </w:rPr>
        <w:t>.</w:t>
      </w:r>
    </w:p>
    <w:p w14:paraId="63D6867A" w14:textId="77777777" w:rsidR="007A2387" w:rsidRPr="007A2387" w:rsidRDefault="007A2387" w:rsidP="007A2387">
      <w:pPr>
        <w:spacing w:after="0" w:line="240" w:lineRule="auto"/>
        <w:ind w:left="360"/>
        <w:jc w:val="both"/>
        <w:rPr>
          <w:rFonts w:cstheme="minorHAnsi"/>
          <w:u w:val="single"/>
        </w:rPr>
      </w:pPr>
    </w:p>
    <w:p w14:paraId="4F00B9D1" w14:textId="059D0ABE" w:rsidR="00877400" w:rsidRPr="007A2387" w:rsidRDefault="00877400" w:rsidP="007A2387">
      <w:pPr>
        <w:spacing w:after="0" w:line="240" w:lineRule="auto"/>
        <w:ind w:left="360"/>
        <w:jc w:val="both"/>
        <w:rPr>
          <w:rFonts w:cstheme="minorHAnsi"/>
        </w:rPr>
      </w:pPr>
      <w:r w:rsidRPr="007A2387">
        <w:rPr>
          <w:rFonts w:cstheme="minorHAnsi"/>
        </w:rPr>
        <w:t>Projekt rieši napojenie teplovodu do rozdeľovacieho uzla tepla v teplárni Košice a časť teplovodu po bod v lome L1, kde sa rozvod o dimenzií predizolovaného potrubia  2xDN500 orientačnej dĺžky 0,8km dopojí na časť teplovodu smerujúceho ku obci Olšovany. Umiestenie nového teplovodu je plánované pod príjazdovou cestou do závodu tepláreň Košice.  Teplovod bude v nadzemnom prevedení na oceľových nosníkoch zo strojovne teplárne pokračovať pod terénom v telese príjazdovej cesty do teplárne po bod lomu L1. Súčasťou tejto časti projektu sú aj demontážne práce, čím sa získa miesto pre novú technológiu, práce elektro MaR a RIS novo</w:t>
      </w:r>
      <w:r w:rsidR="007A2387">
        <w:rPr>
          <w:rFonts w:cstheme="minorHAnsi"/>
        </w:rPr>
        <w:t>na</w:t>
      </w:r>
      <w:r w:rsidRPr="007A2387">
        <w:rPr>
          <w:rFonts w:cstheme="minorHAnsi"/>
        </w:rPr>
        <w:t xml:space="preserve">inštalovanej technológie.  Technologické zariadenia v rámci tejto časti bude potrebné elektricky napojiť a zrealizovať aj všetky práce súvisiace s prenosom meracích a regulačných zariadení. Zariadenia budú ovládané zo súčasného velínového pracoviska,  na ktoré je potrebné sa napojiť a upraviť všetky vizualizačné a riadiace systémy. </w:t>
      </w:r>
    </w:p>
    <w:p w14:paraId="69E5561F" w14:textId="77777777" w:rsidR="00877400" w:rsidRPr="007A2387" w:rsidRDefault="00877400" w:rsidP="00A36DE4">
      <w:pPr>
        <w:spacing w:after="0" w:line="240" w:lineRule="auto"/>
        <w:jc w:val="both"/>
        <w:rPr>
          <w:rFonts w:cstheme="minorHAnsi"/>
        </w:rPr>
      </w:pPr>
    </w:p>
    <w:p w14:paraId="1E25E33E" w14:textId="38530489" w:rsidR="00877400" w:rsidRDefault="00877400" w:rsidP="007A2387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cstheme="minorHAnsi"/>
          <w:u w:val="single"/>
        </w:rPr>
      </w:pPr>
      <w:r w:rsidRPr="007A2387">
        <w:rPr>
          <w:rFonts w:cstheme="minorHAnsi"/>
          <w:u w:val="single"/>
        </w:rPr>
        <w:t>Líniová stavba - od lomu L1 po geotermálne stredisko Svinica-Ďurkov</w:t>
      </w:r>
      <w:r w:rsidR="007A2387">
        <w:rPr>
          <w:rFonts w:cstheme="minorHAnsi"/>
          <w:u w:val="single"/>
        </w:rPr>
        <w:t>.</w:t>
      </w:r>
    </w:p>
    <w:p w14:paraId="28329C91" w14:textId="77777777" w:rsidR="007A2387" w:rsidRPr="007A2387" w:rsidRDefault="007A2387" w:rsidP="007A2387">
      <w:pPr>
        <w:pStyle w:val="Odsekzoznamu"/>
        <w:spacing w:after="0" w:line="240" w:lineRule="auto"/>
        <w:jc w:val="both"/>
        <w:rPr>
          <w:rFonts w:cstheme="minorHAnsi"/>
          <w:u w:val="single"/>
        </w:rPr>
      </w:pPr>
    </w:p>
    <w:p w14:paraId="2E8B7E4B" w14:textId="09C813A5" w:rsidR="00877400" w:rsidRPr="007A2387" w:rsidRDefault="00877400" w:rsidP="007A2387">
      <w:pPr>
        <w:spacing w:after="0" w:line="240" w:lineRule="auto"/>
        <w:ind w:left="360"/>
        <w:jc w:val="both"/>
        <w:rPr>
          <w:rFonts w:cstheme="minorHAnsi"/>
        </w:rPr>
      </w:pPr>
      <w:r w:rsidRPr="007A2387">
        <w:rPr>
          <w:rFonts w:cstheme="minorHAnsi"/>
        </w:rPr>
        <w:t>Cieľom tejto časti projektu bude výstavba tepelného napájača Košice - Olšovany a spojovacieho teplovodu z GS Olšovany po GS Svinica-Ďurkov. Líniový teplovod začína v bode lomu L1 dimenziou predizolovaného potrubia 2xDN500. Celková dĺžka časti trasy teplovodu, ktorá prepája bod L1 a šachtu v GS Olšovany je orientačne 12,5 km. Ďalej teplovod pokračuje od obce Olšovany po Geotermálne stredisko Svinica – Ďurkov a jeho dĺžka je orientačne 2,8km (1,6km - 2xDN400 a 1,2km 2xDN350). Celá trasa  prechádza cez 7 katastrálnych území (Svinica, Olšovany, Košická Polianka, Košice -Krásna, Košice - Vyšné Opátske, Košice – Jazero, Košice – Južné Mesto). Trasa je pomerne členitá a prechádza rôznymi typmi terénov ako napr. mestská zastavaná plocha, lúčne porasty, orná pôda, les. Niekoľko krát križuje rieky a</w:t>
      </w:r>
      <w:r w:rsidR="002F6EBD">
        <w:rPr>
          <w:rFonts w:cstheme="minorHAnsi"/>
        </w:rPr>
        <w:t> </w:t>
      </w:r>
      <w:r w:rsidRPr="007A2387">
        <w:rPr>
          <w:rFonts w:cstheme="minorHAnsi"/>
        </w:rPr>
        <w:t>potoky</w:t>
      </w:r>
      <w:r w:rsidR="002F6EBD">
        <w:rPr>
          <w:rFonts w:cstheme="minorHAnsi"/>
        </w:rPr>
        <w:t>,</w:t>
      </w:r>
      <w:r w:rsidRPr="007A2387">
        <w:rPr>
          <w:rFonts w:cstheme="minorHAnsi"/>
        </w:rPr>
        <w:t xml:space="preserve"> na ktorých bude potrebné vybudovať premostenia. Súčasťou prác bude aj vybudovanie stavebných objektov – šácht, ktoré budú príslušne technologicky vybavené.  </w:t>
      </w:r>
    </w:p>
    <w:p w14:paraId="3878C2A3" w14:textId="77777777" w:rsidR="00877400" w:rsidRPr="007A2387" w:rsidRDefault="00877400" w:rsidP="00A36DE4">
      <w:pPr>
        <w:spacing w:after="0" w:line="240" w:lineRule="auto"/>
        <w:jc w:val="both"/>
        <w:rPr>
          <w:rFonts w:cstheme="minorHAnsi"/>
        </w:rPr>
      </w:pPr>
    </w:p>
    <w:p w14:paraId="0BCFB452" w14:textId="7FED88BA" w:rsidR="00877400" w:rsidRPr="007A2387" w:rsidRDefault="00877400" w:rsidP="007A2387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cstheme="minorHAnsi"/>
          <w:u w:val="single"/>
        </w:rPr>
      </w:pPr>
      <w:r w:rsidRPr="007A2387">
        <w:rPr>
          <w:rFonts w:cstheme="minorHAnsi"/>
          <w:u w:val="single"/>
        </w:rPr>
        <w:t xml:space="preserve">Geotermálne stredisko Svinica Ďurkov. </w:t>
      </w:r>
    </w:p>
    <w:p w14:paraId="64C290F9" w14:textId="77777777" w:rsidR="007A2387" w:rsidRPr="007A2387" w:rsidRDefault="007A2387" w:rsidP="007A2387">
      <w:pPr>
        <w:pStyle w:val="Odsekzoznamu"/>
        <w:spacing w:after="0" w:line="240" w:lineRule="auto"/>
        <w:jc w:val="both"/>
        <w:rPr>
          <w:rFonts w:cstheme="minorHAnsi"/>
        </w:rPr>
      </w:pPr>
    </w:p>
    <w:p w14:paraId="3A455DBE" w14:textId="20664FCE" w:rsidR="00877400" w:rsidRPr="007A2387" w:rsidRDefault="00877400" w:rsidP="007A2387">
      <w:pPr>
        <w:spacing w:after="0" w:line="240" w:lineRule="auto"/>
        <w:ind w:left="360"/>
        <w:jc w:val="both"/>
        <w:rPr>
          <w:rFonts w:cstheme="minorHAnsi"/>
        </w:rPr>
      </w:pPr>
      <w:r w:rsidRPr="007A2387">
        <w:rPr>
          <w:rFonts w:cstheme="minorHAnsi"/>
        </w:rPr>
        <w:t>Stredisko sa nachádza v katastrálnom území Svinica. V tejto časti bude vybodovaný stavebný objekt výmenníkovej stanice tepla, do ktorého budú umiestnené technologické zariadenia. V geotermálnom stredisku budú situovane aj ďalšie objekty spoločnosti GEOTERM Košice, ktoré ale nie sú predmetom tejto zákazky, v čase výstavby dôjde ku vzájomnému stretu dvoch stavieb. V budove výmenníkovej stanice bud</w:t>
      </w:r>
      <w:r w:rsidR="002F6EBD">
        <w:rPr>
          <w:rFonts w:cstheme="minorHAnsi"/>
        </w:rPr>
        <w:t>e</w:t>
      </w:r>
      <w:r w:rsidRPr="007A2387">
        <w:rPr>
          <w:rFonts w:cstheme="minorHAnsi"/>
        </w:rPr>
        <w:t xml:space="preserve"> osaden</w:t>
      </w:r>
      <w:r w:rsidR="002F6EBD">
        <w:rPr>
          <w:rFonts w:cstheme="minorHAnsi"/>
        </w:rPr>
        <w:t>ých</w:t>
      </w:r>
      <w:r w:rsidRPr="007A2387">
        <w:rPr>
          <w:rFonts w:cstheme="minorHAnsi"/>
        </w:rPr>
        <w:t xml:space="preserve"> 6 kusov špeciálnych výmenníkov tepla pre okruh geotermálnej vody. Súčasne bude v tejto budove umiestená aj technológia s obehovými čerpadlami. Tieto technologické zariadenia bude potrebné elektricky napojiť a zrealizovať aj všetky zariadenia na MaR, RIS a elektro. V budove výmenníkovej stanice sú uvažované aj zariadenia vzduchotechniky, zdravotechnické zariadenia a elektroinštalácia budovy čo bude súčasťou prác zhotoviteľa.</w:t>
      </w:r>
    </w:p>
    <w:p w14:paraId="122A2575" w14:textId="77777777" w:rsidR="00877400" w:rsidRPr="007A2387" w:rsidRDefault="00877400" w:rsidP="007A2387">
      <w:pPr>
        <w:spacing w:after="0" w:line="240" w:lineRule="auto"/>
        <w:ind w:left="360"/>
        <w:jc w:val="both"/>
        <w:rPr>
          <w:rFonts w:cstheme="minorHAnsi"/>
        </w:rPr>
      </w:pPr>
    </w:p>
    <w:p w14:paraId="75EBAE66" w14:textId="670C5307" w:rsidR="00877400" w:rsidRPr="007A2387" w:rsidRDefault="00877400" w:rsidP="007A2387">
      <w:pPr>
        <w:spacing w:after="0" w:line="240" w:lineRule="auto"/>
        <w:ind w:left="360"/>
        <w:jc w:val="both"/>
        <w:rPr>
          <w:rFonts w:cstheme="minorHAnsi"/>
        </w:rPr>
      </w:pPr>
      <w:r w:rsidRPr="007A2387">
        <w:rPr>
          <w:rFonts w:cstheme="minorHAnsi"/>
        </w:rPr>
        <w:t>Inžinierske a projektové činnosti vo vzťahu k realizácií diela, - Súčasťou prác je vypracovanie realizačnej projektovej dokumentácie, pr</w:t>
      </w:r>
      <w:r w:rsidR="007A2387">
        <w:rPr>
          <w:rFonts w:cstheme="minorHAnsi"/>
        </w:rPr>
        <w:t>i</w:t>
      </w:r>
      <w:r w:rsidRPr="007A2387">
        <w:rPr>
          <w:rFonts w:cstheme="minorHAnsi"/>
        </w:rPr>
        <w:t xml:space="preserve">eskumov územia vrátane IGP, kontrola a koordinovanie vykonávania prác na stavbe, zabezpečenie dočasného záberu pozemkov, schvaľovanie realizačnej projektovej dokumentácie vo vzťahu k realizácií diela. </w:t>
      </w:r>
    </w:p>
    <w:p w14:paraId="6D8E8865" w14:textId="77777777" w:rsidR="00877400" w:rsidRPr="007A2387" w:rsidRDefault="00877400" w:rsidP="00A36DE4">
      <w:pPr>
        <w:spacing w:after="0" w:line="240" w:lineRule="auto"/>
        <w:jc w:val="both"/>
        <w:rPr>
          <w:rFonts w:cstheme="minorHAnsi"/>
        </w:rPr>
      </w:pPr>
    </w:p>
    <w:p w14:paraId="101388F3" w14:textId="77777777" w:rsidR="00877400" w:rsidRPr="007A2387" w:rsidRDefault="00877400" w:rsidP="007A2387">
      <w:pPr>
        <w:spacing w:after="0" w:line="240" w:lineRule="auto"/>
        <w:ind w:left="360"/>
        <w:jc w:val="both"/>
        <w:rPr>
          <w:rFonts w:cstheme="minorHAnsi"/>
        </w:rPr>
      </w:pPr>
      <w:r w:rsidRPr="007A2387">
        <w:rPr>
          <w:rFonts w:cstheme="minorHAnsi"/>
        </w:rPr>
        <w:t xml:space="preserve">Objednávateľ pre predizolované potrubie (položky 1 až 9 v tabuľke hlavných komponentov) pripúšťa možnosť dodávok systémov predizolovaného potrubia od viacerých výrobcov s tým, že dodávky systému predizolovaného potrubia jedného výrobcu sa musia vzťahovať na ucelené úseky potrubnej trasy, pri ktorých to umožňuje technická realizácia diela, to aj z pohľadu jeho ďalšieho užívania (najmä opravy a údržba). Takýmito ucelenými úsekmi potrubnej trasy sú montážne úseky stavieb tvorené jednotlivými položkami 1 až 9. </w:t>
      </w:r>
    </w:p>
    <w:p w14:paraId="700385F7" w14:textId="77777777" w:rsidR="007A2387" w:rsidRDefault="007A2387" w:rsidP="007A2387">
      <w:pPr>
        <w:spacing w:after="0" w:line="240" w:lineRule="auto"/>
        <w:ind w:firstLine="360"/>
        <w:jc w:val="both"/>
        <w:rPr>
          <w:rFonts w:cstheme="minorHAnsi"/>
        </w:rPr>
      </w:pPr>
    </w:p>
    <w:p w14:paraId="3A571EB1" w14:textId="56D956C4" w:rsidR="00877400" w:rsidRPr="007A2387" w:rsidRDefault="00877400" w:rsidP="007A2387">
      <w:pPr>
        <w:spacing w:after="0" w:line="240" w:lineRule="auto"/>
        <w:ind w:firstLine="360"/>
        <w:jc w:val="both"/>
        <w:rPr>
          <w:rFonts w:cstheme="minorHAnsi"/>
        </w:rPr>
      </w:pPr>
      <w:r w:rsidRPr="007A2387">
        <w:rPr>
          <w:rFonts w:cstheme="minorHAnsi"/>
        </w:rPr>
        <w:t>Prílohy: technická dokumentácia</w:t>
      </w:r>
      <w:r w:rsidR="007A2387">
        <w:rPr>
          <w:rFonts w:cstheme="minorHAnsi"/>
        </w:rPr>
        <w:t xml:space="preserve"> uvedená na webovej stránke:</w:t>
      </w:r>
    </w:p>
    <w:p w14:paraId="3B414744" w14:textId="77777777" w:rsidR="00877400" w:rsidRPr="007A2387" w:rsidRDefault="00877400" w:rsidP="00A36DE4">
      <w:pPr>
        <w:spacing w:after="0" w:line="240" w:lineRule="auto"/>
        <w:jc w:val="both"/>
        <w:rPr>
          <w:rFonts w:cstheme="minorHAnsi"/>
        </w:rPr>
      </w:pPr>
    </w:p>
    <w:p w14:paraId="398D0FF5" w14:textId="1AC17D25" w:rsidR="00C5617F" w:rsidRPr="007A2387" w:rsidRDefault="00000000" w:rsidP="007A2387">
      <w:pPr>
        <w:spacing w:after="0" w:line="240" w:lineRule="auto"/>
        <w:ind w:firstLine="345"/>
        <w:jc w:val="center"/>
        <w:rPr>
          <w:rFonts w:cstheme="minorHAnsi"/>
        </w:rPr>
      </w:pPr>
      <w:hyperlink r:id="rId7" w:history="1">
        <w:r w:rsidR="007A2387" w:rsidRPr="00A6110C">
          <w:rPr>
            <w:rStyle w:val="Hypertextovprepojenie"/>
            <w:rFonts w:cstheme="minorHAnsi"/>
          </w:rPr>
          <w:t>https://docs.mhth.sk/MHTH/Geoterm_</w:t>
        </w:r>
        <w:r w:rsidR="003C4DFD">
          <w:rPr>
            <w:rStyle w:val="Hypertextovprepojenie"/>
            <w:rFonts w:cstheme="minorHAnsi"/>
          </w:rPr>
          <w:t>PTK</w:t>
        </w:r>
        <w:r w:rsidR="007A2387" w:rsidRPr="00A6110C">
          <w:rPr>
            <w:rStyle w:val="Hypertextovprepojenie"/>
            <w:rFonts w:cstheme="minorHAnsi"/>
          </w:rPr>
          <w:t>/Geoterm_dokumentacia_k_</w:t>
        </w:r>
        <w:r w:rsidR="003C4DFD">
          <w:rPr>
            <w:rStyle w:val="Hypertextovprepojenie"/>
            <w:rFonts w:cstheme="minorHAnsi"/>
          </w:rPr>
          <w:t>PTK</w:t>
        </w:r>
        <w:r w:rsidR="007A2387" w:rsidRPr="00A6110C">
          <w:rPr>
            <w:rStyle w:val="Hypertextovprepojenie"/>
            <w:rFonts w:cstheme="minorHAnsi"/>
          </w:rPr>
          <w:t>.zip</w:t>
        </w:r>
      </w:hyperlink>
    </w:p>
    <w:p w14:paraId="273D2893" w14:textId="77777777" w:rsidR="007D796D" w:rsidRPr="007A2387" w:rsidRDefault="007D796D" w:rsidP="00A36DE4">
      <w:pPr>
        <w:spacing w:after="0" w:line="240" w:lineRule="auto"/>
        <w:jc w:val="both"/>
        <w:rPr>
          <w:rFonts w:cstheme="minorHAnsi"/>
        </w:rPr>
      </w:pPr>
    </w:p>
    <w:p w14:paraId="291BF21F" w14:textId="5D36E91A" w:rsidR="007D796D" w:rsidRPr="007A2387" w:rsidRDefault="004A751F" w:rsidP="004A751F">
      <w:pPr>
        <w:numPr>
          <w:ilvl w:val="0"/>
          <w:numId w:val="1"/>
        </w:numPr>
        <w:spacing w:after="252"/>
        <w:ind w:left="284" w:right="44" w:hanging="284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 </w:t>
      </w:r>
      <w:r w:rsidR="007D796D" w:rsidRPr="007A2387">
        <w:rPr>
          <w:rFonts w:eastAsia="Times New Roman" w:cstheme="minorHAnsi"/>
          <w:b/>
        </w:rPr>
        <w:t>Účel prípravných trhových konzultácií</w:t>
      </w:r>
      <w:r w:rsidR="002F6EBD">
        <w:rPr>
          <w:rFonts w:eastAsia="Times New Roman" w:cstheme="minorHAnsi"/>
          <w:b/>
        </w:rPr>
        <w:t>.</w:t>
      </w:r>
    </w:p>
    <w:p w14:paraId="0C58F455" w14:textId="463E1CC4" w:rsidR="007D796D" w:rsidRPr="007A2387" w:rsidRDefault="007D796D" w:rsidP="004A751F">
      <w:pPr>
        <w:spacing w:after="0" w:line="240" w:lineRule="auto"/>
        <w:ind w:left="345"/>
        <w:jc w:val="both"/>
        <w:rPr>
          <w:rFonts w:cstheme="minorHAnsi"/>
        </w:rPr>
      </w:pPr>
      <w:r w:rsidRPr="007A2387">
        <w:rPr>
          <w:rFonts w:cstheme="minorHAnsi"/>
        </w:rPr>
        <w:t xml:space="preserve">Účelom prípravných trhových konzultácií ( ďalej len </w:t>
      </w:r>
      <w:r w:rsidR="003C4DFD">
        <w:rPr>
          <w:rFonts w:cstheme="minorHAnsi"/>
        </w:rPr>
        <w:t>PTK</w:t>
      </w:r>
      <w:r w:rsidRPr="007A2387">
        <w:rPr>
          <w:rFonts w:cstheme="minorHAnsi"/>
        </w:rPr>
        <w:t xml:space="preserve">“) bolo  príprava a informovanie oprávnených, potencionálnych, hospodárskych subjektov o plánovanom postupe verejného obstarávania na </w:t>
      </w:r>
      <w:r w:rsidR="007A2387">
        <w:rPr>
          <w:rFonts w:cstheme="minorHAnsi"/>
        </w:rPr>
        <w:t xml:space="preserve"> </w:t>
      </w:r>
      <w:r w:rsidRPr="007A2387">
        <w:rPr>
          <w:rFonts w:cstheme="minorHAnsi"/>
        </w:rPr>
        <w:t>identifikovaný predmet budúcej zákazky, overiť reálnosť, objektívnosť a primeranosť požiadaviek/podmienok na plnenie predmetu budúcej zákazky a stanoviť (vymedziť) ďalšie relevantné skutočnosti plánovaného verejného obstarávania tak, aby boli dodržané princípy/zásady verejného obstarávania a aby sa plánovaného verejného obstarávania zúčastnil čo najväčší počet oprávnených, potencionálnych, hospodárskych subjektov</w:t>
      </w:r>
      <w:r w:rsidR="007A2387">
        <w:rPr>
          <w:rFonts w:cstheme="minorHAnsi"/>
        </w:rPr>
        <w:t>.</w:t>
      </w:r>
    </w:p>
    <w:p w14:paraId="27213422" w14:textId="77777777" w:rsidR="007D796D" w:rsidRPr="007A2387" w:rsidRDefault="007D796D" w:rsidP="00A36DE4">
      <w:pPr>
        <w:spacing w:after="0" w:line="240" w:lineRule="auto"/>
        <w:jc w:val="both"/>
        <w:rPr>
          <w:rFonts w:cstheme="minorHAnsi"/>
        </w:rPr>
      </w:pPr>
    </w:p>
    <w:p w14:paraId="52528069" w14:textId="4141A05C" w:rsidR="007D1ADA" w:rsidRPr="007A2387" w:rsidRDefault="007D1ADA" w:rsidP="004A751F">
      <w:pPr>
        <w:numPr>
          <w:ilvl w:val="0"/>
          <w:numId w:val="1"/>
        </w:numPr>
        <w:spacing w:after="252"/>
        <w:ind w:left="284" w:right="44" w:hanging="284"/>
        <w:jc w:val="both"/>
        <w:rPr>
          <w:rFonts w:eastAsia="Times New Roman" w:cstheme="minorHAnsi"/>
          <w:b/>
        </w:rPr>
      </w:pPr>
      <w:r w:rsidRPr="007A2387">
        <w:rPr>
          <w:rFonts w:eastAsia="Times New Roman" w:cstheme="minorHAnsi"/>
          <w:b/>
        </w:rPr>
        <w:t xml:space="preserve"> Priebeh prípravných trhových konzultácií  </w:t>
      </w:r>
    </w:p>
    <w:p w14:paraId="32485714" w14:textId="214B7FB1" w:rsidR="007D1ADA" w:rsidRPr="007A2387" w:rsidRDefault="007D1ADA" w:rsidP="008F5620">
      <w:pPr>
        <w:spacing w:after="0" w:line="240" w:lineRule="auto"/>
        <w:ind w:left="284"/>
        <w:jc w:val="both"/>
        <w:rPr>
          <w:rFonts w:cstheme="minorHAnsi"/>
        </w:rPr>
      </w:pPr>
      <w:r w:rsidRPr="007A2387">
        <w:rPr>
          <w:rFonts w:cstheme="minorHAnsi"/>
        </w:rPr>
        <w:t xml:space="preserve">Začatie </w:t>
      </w:r>
      <w:r w:rsidR="003C4DFD">
        <w:rPr>
          <w:rFonts w:cstheme="minorHAnsi"/>
        </w:rPr>
        <w:t>PTK</w:t>
      </w:r>
      <w:r w:rsidRPr="007A2387">
        <w:rPr>
          <w:rFonts w:cstheme="minorHAnsi"/>
        </w:rPr>
        <w:t xml:space="preserve"> na predmet zákazky obstarávateľ zverejnil prostredníctvom elektronického portálu JOSEPHINE dňa 21.08.2023  a zároveň aj na svojom webovom sídle </w:t>
      </w:r>
      <w:r w:rsidR="00556478" w:rsidRPr="007A2387">
        <w:rPr>
          <w:rFonts w:cstheme="minorHAnsi"/>
        </w:rPr>
        <w:t>v sekcii obstarávanie odkazom na portál JOSEPHINE</w:t>
      </w:r>
      <w:r w:rsidR="00932D71" w:rsidRPr="007A2387">
        <w:rPr>
          <w:rFonts w:cstheme="minorHAnsi"/>
        </w:rPr>
        <w:t>.</w:t>
      </w:r>
    </w:p>
    <w:p w14:paraId="6686618A" w14:textId="77777777" w:rsidR="00932D71" w:rsidRPr="007A2387" w:rsidRDefault="00932D71" w:rsidP="008F5620">
      <w:pPr>
        <w:spacing w:after="0" w:line="240" w:lineRule="auto"/>
        <w:jc w:val="both"/>
        <w:rPr>
          <w:rFonts w:cstheme="minorHAnsi"/>
        </w:rPr>
      </w:pPr>
    </w:p>
    <w:p w14:paraId="22BDEE77" w14:textId="77777777" w:rsidR="00932D71" w:rsidRPr="007A2387" w:rsidRDefault="00932D71" w:rsidP="00184F19">
      <w:pPr>
        <w:spacing w:after="0" w:line="240" w:lineRule="auto"/>
        <w:ind w:firstLine="284"/>
        <w:jc w:val="both"/>
        <w:rPr>
          <w:rFonts w:cstheme="minorHAnsi"/>
        </w:rPr>
      </w:pPr>
      <w:r w:rsidRPr="007A2387">
        <w:rPr>
          <w:rFonts w:cstheme="minorHAnsi"/>
        </w:rPr>
        <w:t xml:space="preserve">Internetový (webový) odkaz na zverejnené informácie: </w:t>
      </w:r>
    </w:p>
    <w:p w14:paraId="45D71C90" w14:textId="77777777" w:rsidR="00184F19" w:rsidRDefault="00184F19" w:rsidP="00184F19">
      <w:pPr>
        <w:spacing w:after="0" w:line="240" w:lineRule="auto"/>
        <w:ind w:left="284"/>
        <w:jc w:val="both"/>
        <w:rPr>
          <w:rFonts w:cstheme="minorHAnsi"/>
          <w:shd w:val="clear" w:color="auto" w:fill="FFFFFF"/>
        </w:rPr>
      </w:pPr>
    </w:p>
    <w:p w14:paraId="7291DAF1" w14:textId="77777777" w:rsidR="00184F19" w:rsidRPr="00184F19" w:rsidRDefault="00184F19" w:rsidP="00184F19">
      <w:pPr>
        <w:spacing w:after="0" w:line="240" w:lineRule="auto"/>
        <w:ind w:left="284"/>
        <w:jc w:val="center"/>
        <w:rPr>
          <w:rFonts w:cstheme="minorHAnsi"/>
        </w:rPr>
      </w:pPr>
      <w:r>
        <w:rPr>
          <w:rFonts w:cstheme="minorHAnsi"/>
          <w:shd w:val="clear" w:color="auto" w:fill="FFFFFF"/>
        </w:rPr>
        <w:fldChar w:fldCharType="begin"/>
      </w:r>
      <w:r>
        <w:rPr>
          <w:rFonts w:cstheme="minorHAnsi"/>
          <w:shd w:val="clear" w:color="auto" w:fill="FFFFFF"/>
        </w:rPr>
        <w:instrText>HYPERLINK "</w:instrText>
      </w:r>
      <w:r w:rsidRPr="00184F19">
        <w:rPr>
          <w:rFonts w:cstheme="minorHAnsi"/>
          <w:shd w:val="clear" w:color="auto" w:fill="FFFFFF"/>
        </w:rPr>
        <w:instrText>https://josephine.proebiz.com/sk/tender/45601/summary</w:instrText>
      </w:r>
    </w:p>
    <w:p w14:paraId="608943B0" w14:textId="77777777" w:rsidR="00184F19" w:rsidRPr="00A6110C" w:rsidRDefault="00184F19" w:rsidP="00184F19">
      <w:pPr>
        <w:spacing w:after="0" w:line="240" w:lineRule="auto"/>
        <w:ind w:left="284"/>
        <w:jc w:val="center"/>
        <w:rPr>
          <w:rStyle w:val="Hypertextovprepojenie"/>
          <w:rFonts w:cstheme="minorHAnsi"/>
        </w:rPr>
      </w:pPr>
      <w:r>
        <w:rPr>
          <w:rFonts w:cstheme="minorHAnsi"/>
          <w:shd w:val="clear" w:color="auto" w:fill="FFFFFF"/>
        </w:rPr>
        <w:instrText>"</w:instrText>
      </w:r>
      <w:r>
        <w:rPr>
          <w:rFonts w:cstheme="minorHAnsi"/>
          <w:shd w:val="clear" w:color="auto" w:fill="FFFFFF"/>
        </w:rPr>
      </w:r>
      <w:r>
        <w:rPr>
          <w:rFonts w:cstheme="minorHAnsi"/>
          <w:shd w:val="clear" w:color="auto" w:fill="FFFFFF"/>
        </w:rPr>
        <w:fldChar w:fldCharType="separate"/>
      </w:r>
      <w:r w:rsidRPr="00A6110C">
        <w:rPr>
          <w:rStyle w:val="Hypertextovprepojenie"/>
          <w:rFonts w:cstheme="minorHAnsi"/>
          <w:shd w:val="clear" w:color="auto" w:fill="FFFFFF"/>
        </w:rPr>
        <w:t>https://josephine.proebiz.com/sk/tender/45601/summary</w:t>
      </w:r>
    </w:p>
    <w:p w14:paraId="64A7B008" w14:textId="0CF6A5C3" w:rsidR="00932D71" w:rsidRPr="007A2387" w:rsidRDefault="00184F19" w:rsidP="00184F19">
      <w:pPr>
        <w:spacing w:after="0" w:line="240" w:lineRule="auto"/>
        <w:ind w:left="284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fldChar w:fldCharType="end"/>
      </w:r>
    </w:p>
    <w:p w14:paraId="2A2EF6DA" w14:textId="77777777" w:rsidR="00932D71" w:rsidRPr="007A2387" w:rsidRDefault="00932D71" w:rsidP="00A36DE4">
      <w:pPr>
        <w:spacing w:after="0" w:line="240" w:lineRule="auto"/>
        <w:jc w:val="both"/>
        <w:rPr>
          <w:rFonts w:cstheme="minorHAnsi"/>
          <w:shd w:val="clear" w:color="auto" w:fill="FFFFFF"/>
        </w:rPr>
      </w:pPr>
    </w:p>
    <w:p w14:paraId="1E16A727" w14:textId="1D870EEB" w:rsidR="007D1ADA" w:rsidRPr="007A2387" w:rsidRDefault="007D1ADA" w:rsidP="00184F19">
      <w:pPr>
        <w:spacing w:after="0" w:line="240" w:lineRule="auto"/>
        <w:ind w:firstLine="284"/>
        <w:jc w:val="both"/>
        <w:rPr>
          <w:rFonts w:cstheme="minorHAnsi"/>
        </w:rPr>
      </w:pPr>
      <w:r w:rsidRPr="007A2387">
        <w:rPr>
          <w:rFonts w:cstheme="minorHAnsi"/>
        </w:rPr>
        <w:t xml:space="preserve">Lehota na predkladanie formulárov </w:t>
      </w:r>
      <w:r w:rsidR="003C4DFD">
        <w:rPr>
          <w:rFonts w:cstheme="minorHAnsi"/>
        </w:rPr>
        <w:t>PTK</w:t>
      </w:r>
      <w:r w:rsidRPr="007A2387">
        <w:rPr>
          <w:rFonts w:cstheme="minorHAnsi"/>
        </w:rPr>
        <w:t xml:space="preserve"> Geoterm v rámci </w:t>
      </w:r>
      <w:r w:rsidR="003C4DFD">
        <w:rPr>
          <w:rFonts w:cstheme="minorHAnsi"/>
        </w:rPr>
        <w:t>PTK</w:t>
      </w:r>
      <w:r w:rsidRPr="007A2387">
        <w:rPr>
          <w:rFonts w:cstheme="minorHAnsi"/>
        </w:rPr>
        <w:t xml:space="preserve"> bola do 22.09.2023 do 12:00 hod.</w:t>
      </w:r>
    </w:p>
    <w:p w14:paraId="6EA3DD56" w14:textId="77777777" w:rsidR="00556478" w:rsidRPr="007A2387" w:rsidRDefault="00556478" w:rsidP="00A36DE4">
      <w:pPr>
        <w:spacing w:after="0" w:line="240" w:lineRule="auto"/>
        <w:jc w:val="both"/>
        <w:rPr>
          <w:rFonts w:cstheme="minorHAnsi"/>
        </w:rPr>
      </w:pPr>
    </w:p>
    <w:p w14:paraId="7FBB7DCB" w14:textId="729109E2" w:rsidR="007D796D" w:rsidRDefault="007D1ADA" w:rsidP="00184F19">
      <w:pPr>
        <w:spacing w:after="0" w:line="240" w:lineRule="auto"/>
        <w:ind w:left="284"/>
        <w:jc w:val="both"/>
        <w:rPr>
          <w:rFonts w:cstheme="minorHAnsi"/>
        </w:rPr>
      </w:pPr>
      <w:r w:rsidRPr="007A2387">
        <w:rPr>
          <w:rFonts w:cstheme="minorHAnsi"/>
        </w:rPr>
        <w:t xml:space="preserve">Obstarávateľ oslovil nasledovné hospodárske subjekty,  v systéme JOSEPHINE na základe zaslania výzvy k </w:t>
      </w:r>
      <w:r w:rsidR="003C4DFD">
        <w:rPr>
          <w:rFonts w:cstheme="minorHAnsi"/>
        </w:rPr>
        <w:t>PTK</w:t>
      </w:r>
      <w:r w:rsidRPr="007A2387">
        <w:rPr>
          <w:rFonts w:cstheme="minorHAnsi"/>
        </w:rPr>
        <w:t>.</w:t>
      </w:r>
    </w:p>
    <w:p w14:paraId="7EBFE9A5" w14:textId="77777777" w:rsidR="002F6EBD" w:rsidRPr="007A2387" w:rsidRDefault="002F6EBD" w:rsidP="00184F19">
      <w:pPr>
        <w:spacing w:after="0" w:line="240" w:lineRule="auto"/>
        <w:ind w:left="284"/>
        <w:jc w:val="both"/>
        <w:rPr>
          <w:rFonts w:cstheme="minorHAnsi"/>
        </w:rPr>
      </w:pPr>
    </w:p>
    <w:p w14:paraId="09CEE658" w14:textId="77777777" w:rsidR="007D1ADA" w:rsidRPr="007A2387" w:rsidRDefault="007D1ADA" w:rsidP="00184F19">
      <w:pPr>
        <w:ind w:firstLine="284"/>
        <w:jc w:val="both"/>
        <w:rPr>
          <w:rFonts w:cstheme="minorHAnsi"/>
          <w:b/>
          <w:bCs/>
        </w:rPr>
      </w:pPr>
      <w:r w:rsidRPr="007A2387">
        <w:rPr>
          <w:rFonts w:cstheme="minorHAnsi"/>
          <w:b/>
          <w:bCs/>
        </w:rPr>
        <w:t xml:space="preserve">P. č. </w:t>
      </w:r>
      <w:r w:rsidRPr="007A2387">
        <w:rPr>
          <w:rFonts w:cstheme="minorHAnsi"/>
          <w:b/>
          <w:bCs/>
        </w:rPr>
        <w:tab/>
        <w:t>Názov a obchodné sídlo hospodárskeho subjektu</w:t>
      </w:r>
    </w:p>
    <w:p w14:paraId="61676D79" w14:textId="77777777" w:rsidR="007D1ADA" w:rsidRPr="007A2387" w:rsidRDefault="007D1ADA" w:rsidP="00184F19">
      <w:pPr>
        <w:ind w:left="284"/>
        <w:jc w:val="both"/>
        <w:rPr>
          <w:rFonts w:cstheme="minorHAnsi"/>
        </w:rPr>
      </w:pPr>
      <w:r w:rsidRPr="007A2387">
        <w:rPr>
          <w:rFonts w:cstheme="minorHAnsi"/>
        </w:rPr>
        <w:t xml:space="preserve">1. </w:t>
      </w:r>
      <w:r w:rsidRPr="007A2387">
        <w:rPr>
          <w:rFonts w:cstheme="minorHAnsi"/>
        </w:rPr>
        <w:tab/>
        <w:t>NRG flex, s. r. o., Lesná 16, 900 27  Bernolákovo</w:t>
      </w:r>
    </w:p>
    <w:p w14:paraId="57DF9AF0" w14:textId="77777777" w:rsidR="007D1ADA" w:rsidRPr="007A2387" w:rsidRDefault="007D1ADA" w:rsidP="00184F19">
      <w:pPr>
        <w:ind w:left="284"/>
        <w:jc w:val="both"/>
        <w:rPr>
          <w:rFonts w:cstheme="minorHAnsi"/>
        </w:rPr>
      </w:pPr>
      <w:r w:rsidRPr="007A2387">
        <w:rPr>
          <w:rFonts w:cstheme="minorHAnsi"/>
        </w:rPr>
        <w:t xml:space="preserve">2. </w:t>
      </w:r>
      <w:r w:rsidRPr="007A2387">
        <w:rPr>
          <w:rFonts w:cstheme="minorHAnsi"/>
        </w:rPr>
        <w:tab/>
        <w:t>MENERT, spol. s r.o., Hlboká 3, 927 01  Šaľa</w:t>
      </w:r>
    </w:p>
    <w:p w14:paraId="3847DD2D" w14:textId="77777777" w:rsidR="007D1ADA" w:rsidRPr="007A2387" w:rsidRDefault="007D1ADA" w:rsidP="00184F19">
      <w:pPr>
        <w:ind w:left="284"/>
        <w:jc w:val="both"/>
        <w:rPr>
          <w:rFonts w:cstheme="minorHAnsi"/>
        </w:rPr>
      </w:pPr>
      <w:r w:rsidRPr="007A2387">
        <w:rPr>
          <w:rFonts w:cstheme="minorHAnsi"/>
        </w:rPr>
        <w:t xml:space="preserve">3. </w:t>
      </w:r>
      <w:r w:rsidRPr="007A2387">
        <w:rPr>
          <w:rFonts w:cstheme="minorHAnsi"/>
        </w:rPr>
        <w:tab/>
        <w:t>POHL cz, a.s., organizačná zložka, Nábr. J. Kalinčiaka 94/5, 971 01  Prievidza</w:t>
      </w:r>
    </w:p>
    <w:p w14:paraId="37FCE815" w14:textId="77777777" w:rsidR="007D1ADA" w:rsidRPr="007A2387" w:rsidRDefault="007D1ADA" w:rsidP="00184F19">
      <w:pPr>
        <w:ind w:left="284"/>
        <w:jc w:val="both"/>
        <w:rPr>
          <w:rFonts w:cstheme="minorHAnsi"/>
        </w:rPr>
      </w:pPr>
      <w:r w:rsidRPr="007A2387">
        <w:rPr>
          <w:rFonts w:cstheme="minorHAnsi"/>
        </w:rPr>
        <w:t xml:space="preserve">4. </w:t>
      </w:r>
      <w:r w:rsidRPr="007A2387">
        <w:rPr>
          <w:rFonts w:cstheme="minorHAnsi"/>
        </w:rPr>
        <w:tab/>
        <w:t>GreMi KLIMA, s.r.o., Kragujevská 9, 010 01  Žilina</w:t>
      </w:r>
    </w:p>
    <w:p w14:paraId="7C603435" w14:textId="77777777" w:rsidR="007D1ADA" w:rsidRPr="007A2387" w:rsidRDefault="007D1ADA" w:rsidP="00184F19">
      <w:pPr>
        <w:ind w:left="284"/>
        <w:jc w:val="both"/>
        <w:rPr>
          <w:rFonts w:cstheme="minorHAnsi"/>
        </w:rPr>
      </w:pPr>
      <w:r w:rsidRPr="007A2387">
        <w:rPr>
          <w:rFonts w:cstheme="minorHAnsi"/>
        </w:rPr>
        <w:t xml:space="preserve">5. </w:t>
      </w:r>
      <w:r w:rsidRPr="007A2387">
        <w:rPr>
          <w:rFonts w:cstheme="minorHAnsi"/>
        </w:rPr>
        <w:tab/>
        <w:t>Metrostav Slovakia, a.s., Mlynské Nivy 68, 824 77  Bratislava</w:t>
      </w:r>
    </w:p>
    <w:p w14:paraId="11BFD981" w14:textId="77777777" w:rsidR="007D1ADA" w:rsidRPr="007A2387" w:rsidRDefault="007D1ADA" w:rsidP="00184F19">
      <w:pPr>
        <w:ind w:left="284"/>
        <w:jc w:val="both"/>
        <w:rPr>
          <w:rFonts w:cstheme="minorHAnsi"/>
        </w:rPr>
      </w:pPr>
      <w:r w:rsidRPr="007A2387">
        <w:rPr>
          <w:rFonts w:cstheme="minorHAnsi"/>
        </w:rPr>
        <w:t xml:space="preserve">6. </w:t>
      </w:r>
      <w:r w:rsidRPr="007A2387">
        <w:rPr>
          <w:rFonts w:cstheme="minorHAnsi"/>
        </w:rPr>
        <w:tab/>
        <w:t>Doprastav, a.s., Drieňová 27, 826 56  Bratislava</w:t>
      </w:r>
    </w:p>
    <w:p w14:paraId="0807F445" w14:textId="77777777" w:rsidR="007D1ADA" w:rsidRPr="007A2387" w:rsidRDefault="007D1ADA" w:rsidP="00184F19">
      <w:pPr>
        <w:ind w:left="284"/>
        <w:jc w:val="both"/>
        <w:rPr>
          <w:rFonts w:cstheme="minorHAnsi"/>
        </w:rPr>
      </w:pPr>
      <w:r w:rsidRPr="007A2387">
        <w:rPr>
          <w:rFonts w:cstheme="minorHAnsi"/>
        </w:rPr>
        <w:t xml:space="preserve">7. </w:t>
      </w:r>
      <w:r w:rsidRPr="007A2387">
        <w:rPr>
          <w:rFonts w:cstheme="minorHAnsi"/>
        </w:rPr>
        <w:tab/>
        <w:t>e-Dome a. s., Tomášikova 28/C, 821 01  Bratislava</w:t>
      </w:r>
    </w:p>
    <w:p w14:paraId="3432BCB4" w14:textId="77777777" w:rsidR="007D1ADA" w:rsidRPr="007A2387" w:rsidRDefault="007D1ADA" w:rsidP="00184F19">
      <w:pPr>
        <w:ind w:left="284"/>
        <w:jc w:val="both"/>
        <w:rPr>
          <w:rFonts w:cstheme="minorHAnsi"/>
        </w:rPr>
      </w:pPr>
      <w:r w:rsidRPr="007A2387">
        <w:rPr>
          <w:rFonts w:cstheme="minorHAnsi"/>
        </w:rPr>
        <w:lastRenderedPageBreak/>
        <w:t xml:space="preserve">8. </w:t>
      </w:r>
      <w:r w:rsidRPr="007A2387">
        <w:rPr>
          <w:rFonts w:cstheme="minorHAnsi"/>
        </w:rPr>
        <w:tab/>
        <w:t>Energie – stavební a báňská a.s., Vašíčková 3081, 272 04  Kladno, Česká republika</w:t>
      </w:r>
    </w:p>
    <w:p w14:paraId="197E23BA" w14:textId="77777777" w:rsidR="007D1ADA" w:rsidRPr="007A2387" w:rsidRDefault="007D1ADA" w:rsidP="00184F19">
      <w:pPr>
        <w:ind w:left="284"/>
        <w:jc w:val="both"/>
        <w:rPr>
          <w:rFonts w:cstheme="minorHAnsi"/>
        </w:rPr>
      </w:pPr>
      <w:r w:rsidRPr="007A2387">
        <w:rPr>
          <w:rFonts w:cstheme="minorHAnsi"/>
        </w:rPr>
        <w:t>9.</w:t>
      </w:r>
      <w:r w:rsidRPr="007A2387">
        <w:rPr>
          <w:rFonts w:cstheme="minorHAnsi"/>
        </w:rPr>
        <w:tab/>
        <w:t>HOCHTIEF SK s.r.o., Miletičova 23, 821 09  Bratislava</w:t>
      </w:r>
    </w:p>
    <w:p w14:paraId="172D6459" w14:textId="77777777" w:rsidR="007D1ADA" w:rsidRPr="007A2387" w:rsidRDefault="007D1ADA" w:rsidP="00184F19">
      <w:pPr>
        <w:ind w:left="284"/>
        <w:jc w:val="both"/>
        <w:rPr>
          <w:rFonts w:cstheme="minorHAnsi"/>
        </w:rPr>
      </w:pPr>
      <w:r w:rsidRPr="007A2387">
        <w:rPr>
          <w:rFonts w:cstheme="minorHAnsi"/>
        </w:rPr>
        <w:t>10.</w:t>
      </w:r>
      <w:r w:rsidRPr="007A2387">
        <w:rPr>
          <w:rFonts w:cstheme="minorHAnsi"/>
        </w:rPr>
        <w:tab/>
        <w:t>STRABAG Pozemné a inžinierske staviteľstvo s.r.o., Mlynské Nivy 61/A, 820 15  Bratislava</w:t>
      </w:r>
    </w:p>
    <w:p w14:paraId="436F72A3" w14:textId="77777777" w:rsidR="007D1ADA" w:rsidRPr="007A2387" w:rsidRDefault="007D1ADA" w:rsidP="00184F19">
      <w:pPr>
        <w:ind w:left="284"/>
        <w:jc w:val="both"/>
        <w:rPr>
          <w:rFonts w:cstheme="minorHAnsi"/>
        </w:rPr>
      </w:pPr>
      <w:r w:rsidRPr="007A2387">
        <w:rPr>
          <w:rFonts w:cstheme="minorHAnsi"/>
        </w:rPr>
        <w:t>11.</w:t>
      </w:r>
      <w:r w:rsidRPr="007A2387">
        <w:rPr>
          <w:rFonts w:cstheme="minorHAnsi"/>
        </w:rPr>
        <w:tab/>
        <w:t>ISOPLUS-EOP s.r.o., Opatovice nad Labem 478, 533 45  Opatovice nad Labem, Česká republika</w:t>
      </w:r>
    </w:p>
    <w:p w14:paraId="258DBBEC" w14:textId="77777777" w:rsidR="007D1ADA" w:rsidRPr="007A2387" w:rsidRDefault="007D1ADA" w:rsidP="00184F19">
      <w:pPr>
        <w:ind w:left="284"/>
        <w:jc w:val="both"/>
        <w:rPr>
          <w:rFonts w:cstheme="minorHAnsi"/>
        </w:rPr>
      </w:pPr>
      <w:r w:rsidRPr="007A2387">
        <w:rPr>
          <w:rFonts w:cstheme="minorHAnsi"/>
        </w:rPr>
        <w:t>12.</w:t>
      </w:r>
      <w:r w:rsidRPr="007A2387">
        <w:rPr>
          <w:rFonts w:cstheme="minorHAnsi"/>
        </w:rPr>
        <w:tab/>
        <w:t>Fintherm a.s., Za Tratí 197, 196 00  Praha 9, Česká republika</w:t>
      </w:r>
    </w:p>
    <w:p w14:paraId="496F0501" w14:textId="77777777" w:rsidR="007D1ADA" w:rsidRPr="007A2387" w:rsidRDefault="007D1ADA" w:rsidP="00184F19">
      <w:pPr>
        <w:ind w:left="284"/>
        <w:jc w:val="both"/>
        <w:rPr>
          <w:rFonts w:cstheme="minorHAnsi"/>
        </w:rPr>
      </w:pPr>
      <w:r w:rsidRPr="007A2387">
        <w:rPr>
          <w:rFonts w:cstheme="minorHAnsi"/>
        </w:rPr>
        <w:t>13.</w:t>
      </w:r>
      <w:r w:rsidRPr="007A2387">
        <w:rPr>
          <w:rFonts w:cstheme="minorHAnsi"/>
        </w:rPr>
        <w:tab/>
        <w:t>SYSTEMTUBE, s.r.o., Čsl. odboja 98, 040 11  Košice</w:t>
      </w:r>
    </w:p>
    <w:p w14:paraId="431FE103" w14:textId="77777777" w:rsidR="007D1ADA" w:rsidRPr="007A2387" w:rsidRDefault="007D1ADA" w:rsidP="00184F19">
      <w:pPr>
        <w:ind w:left="284"/>
        <w:jc w:val="both"/>
        <w:rPr>
          <w:rFonts w:cstheme="minorHAnsi"/>
        </w:rPr>
      </w:pPr>
      <w:r w:rsidRPr="007A2387">
        <w:rPr>
          <w:rFonts w:cstheme="minorHAnsi"/>
        </w:rPr>
        <w:t>14.</w:t>
      </w:r>
      <w:r w:rsidRPr="007A2387">
        <w:rPr>
          <w:rFonts w:cstheme="minorHAnsi"/>
        </w:rPr>
        <w:tab/>
        <w:t>sebu pipe, s.r.o., Štefánikova 58, 905 01  Senica</w:t>
      </w:r>
    </w:p>
    <w:p w14:paraId="39080E47" w14:textId="77777777" w:rsidR="007D1ADA" w:rsidRPr="007A2387" w:rsidRDefault="007D1ADA" w:rsidP="00184F19">
      <w:pPr>
        <w:ind w:left="284"/>
        <w:jc w:val="both"/>
        <w:rPr>
          <w:rFonts w:cstheme="minorHAnsi"/>
        </w:rPr>
      </w:pPr>
      <w:r w:rsidRPr="007A2387">
        <w:rPr>
          <w:rFonts w:cstheme="minorHAnsi"/>
        </w:rPr>
        <w:t>15.</w:t>
      </w:r>
      <w:r w:rsidRPr="007A2387">
        <w:rPr>
          <w:rFonts w:cstheme="minorHAnsi"/>
        </w:rPr>
        <w:tab/>
        <w:t>WITKOWITZ SLOVAKIA a.s., Moldavská cesta 10, 040 11  Košice</w:t>
      </w:r>
    </w:p>
    <w:p w14:paraId="322D2AC7" w14:textId="77777777" w:rsidR="007D1ADA" w:rsidRPr="007A2387" w:rsidRDefault="007D1ADA" w:rsidP="00184F19">
      <w:pPr>
        <w:spacing w:after="0" w:line="240" w:lineRule="auto"/>
        <w:ind w:left="284"/>
        <w:jc w:val="both"/>
        <w:rPr>
          <w:rFonts w:cstheme="minorHAnsi"/>
        </w:rPr>
      </w:pPr>
    </w:p>
    <w:p w14:paraId="5886D2E6" w14:textId="439B1867" w:rsidR="00932D71" w:rsidRPr="007A2387" w:rsidRDefault="00932D71" w:rsidP="00184F19">
      <w:pPr>
        <w:spacing w:after="0" w:line="240" w:lineRule="auto"/>
        <w:ind w:left="284"/>
        <w:jc w:val="both"/>
        <w:rPr>
          <w:rFonts w:cstheme="minorHAnsi"/>
        </w:rPr>
      </w:pPr>
      <w:r w:rsidRPr="007A2387">
        <w:rPr>
          <w:rFonts w:cstheme="minorHAnsi"/>
          <w:color w:val="333333"/>
          <w:shd w:val="clear" w:color="auto" w:fill="FFFFFF"/>
        </w:rPr>
        <w:t>Vysvetlenie informácií č. 1 k </w:t>
      </w:r>
      <w:r w:rsidR="003C4DFD">
        <w:rPr>
          <w:rFonts w:cstheme="minorHAnsi"/>
          <w:color w:val="333333"/>
          <w:shd w:val="clear" w:color="auto" w:fill="FFFFFF"/>
        </w:rPr>
        <w:t>PTK</w:t>
      </w:r>
      <w:r w:rsidRPr="007A2387">
        <w:rPr>
          <w:rFonts w:cstheme="minorHAnsi"/>
        </w:rPr>
        <w:t xml:space="preserve">  bolo zverejnené prostredníctvom elektronického portálu JOSEPHINE dňa 2</w:t>
      </w:r>
      <w:r w:rsidR="00B85730" w:rsidRPr="007A2387">
        <w:rPr>
          <w:rFonts w:cstheme="minorHAnsi"/>
        </w:rPr>
        <w:t>4</w:t>
      </w:r>
      <w:r w:rsidRPr="007A2387">
        <w:rPr>
          <w:rFonts w:cstheme="minorHAnsi"/>
        </w:rPr>
        <w:t>.08.2023</w:t>
      </w:r>
      <w:r w:rsidR="00B85730" w:rsidRPr="007A2387">
        <w:rPr>
          <w:rFonts w:cstheme="minorHAnsi"/>
        </w:rPr>
        <w:t xml:space="preserve"> k otázkam doručeným dňa 23.08.2023 a je k nahliadnutiu medzi dokumentami </w:t>
      </w:r>
      <w:r w:rsidR="003C4DFD">
        <w:rPr>
          <w:rFonts w:cstheme="minorHAnsi"/>
        </w:rPr>
        <w:t>PTK</w:t>
      </w:r>
      <w:r w:rsidR="00184F19">
        <w:rPr>
          <w:rFonts w:cstheme="minorHAnsi"/>
        </w:rPr>
        <w:t>.</w:t>
      </w:r>
    </w:p>
    <w:p w14:paraId="3C9DCEB5" w14:textId="77777777" w:rsidR="00B85730" w:rsidRPr="007A2387" w:rsidRDefault="00B85730" w:rsidP="00184F19">
      <w:pPr>
        <w:spacing w:after="0" w:line="240" w:lineRule="auto"/>
        <w:ind w:left="284"/>
        <w:jc w:val="both"/>
        <w:rPr>
          <w:rFonts w:cstheme="minorHAnsi"/>
        </w:rPr>
      </w:pPr>
    </w:p>
    <w:p w14:paraId="3D31CFFD" w14:textId="5B16A6F5" w:rsidR="00B85730" w:rsidRPr="007A2387" w:rsidRDefault="00B85730" w:rsidP="00184F19">
      <w:pPr>
        <w:spacing w:after="0" w:line="240" w:lineRule="auto"/>
        <w:ind w:left="284"/>
        <w:jc w:val="both"/>
        <w:rPr>
          <w:rFonts w:cstheme="minorHAnsi"/>
        </w:rPr>
      </w:pPr>
      <w:r w:rsidRPr="007A2387">
        <w:rPr>
          <w:rFonts w:cstheme="minorHAnsi"/>
          <w:color w:val="333333"/>
          <w:shd w:val="clear" w:color="auto" w:fill="FFFFFF"/>
        </w:rPr>
        <w:t>Vysvetlenie informácií č. 2 k </w:t>
      </w:r>
      <w:r w:rsidR="003C4DFD">
        <w:rPr>
          <w:rFonts w:cstheme="minorHAnsi"/>
          <w:color w:val="333333"/>
          <w:shd w:val="clear" w:color="auto" w:fill="FFFFFF"/>
        </w:rPr>
        <w:t>PTK</w:t>
      </w:r>
      <w:r w:rsidRPr="007A2387">
        <w:rPr>
          <w:rFonts w:cstheme="minorHAnsi"/>
        </w:rPr>
        <w:t xml:space="preserve">  bolo zverejnené prostredníctvom elektronického portálu JOSEPHINE dňa 21.09.2023 k otázkam doručeným dňa 20.09.2023 a je k nahliadnutiu medzi dokumentami </w:t>
      </w:r>
      <w:r w:rsidR="003C4DFD">
        <w:rPr>
          <w:rFonts w:cstheme="minorHAnsi"/>
        </w:rPr>
        <w:t>PTK</w:t>
      </w:r>
      <w:r w:rsidR="00184F19">
        <w:rPr>
          <w:rFonts w:cstheme="minorHAnsi"/>
        </w:rPr>
        <w:t>.</w:t>
      </w:r>
    </w:p>
    <w:p w14:paraId="33F79C3E" w14:textId="77777777" w:rsidR="00B85730" w:rsidRPr="007A2387" w:rsidRDefault="00B85730" w:rsidP="00A36DE4">
      <w:pPr>
        <w:spacing w:after="0" w:line="240" w:lineRule="auto"/>
        <w:jc w:val="both"/>
        <w:rPr>
          <w:rFonts w:cstheme="minorHAnsi"/>
        </w:rPr>
      </w:pPr>
    </w:p>
    <w:p w14:paraId="1E7ACA8F" w14:textId="70D8FFA3" w:rsidR="00B85730" w:rsidRPr="007A2387" w:rsidRDefault="00B85730" w:rsidP="00184F19">
      <w:pPr>
        <w:spacing w:after="12"/>
        <w:ind w:left="-5" w:firstLine="289"/>
        <w:jc w:val="both"/>
        <w:rPr>
          <w:rFonts w:cstheme="minorHAnsi"/>
        </w:rPr>
      </w:pPr>
      <w:r w:rsidRPr="007A2387">
        <w:rPr>
          <w:rFonts w:eastAsia="Calibri" w:cstheme="minorHAnsi"/>
          <w:b/>
          <w:u w:val="single" w:color="000000"/>
        </w:rPr>
        <w:t xml:space="preserve">Zoznam hospodárskych subjektov, ktorí predložili vyplnený „Formulár </w:t>
      </w:r>
      <w:r w:rsidR="003C4DFD">
        <w:rPr>
          <w:rFonts w:eastAsia="Calibri" w:cstheme="minorHAnsi"/>
          <w:b/>
          <w:u w:val="single" w:color="000000"/>
        </w:rPr>
        <w:t>PTK</w:t>
      </w:r>
      <w:r w:rsidRPr="007A2387">
        <w:rPr>
          <w:rFonts w:eastAsia="Calibri" w:cstheme="minorHAnsi"/>
          <w:b/>
          <w:u w:val="single" w:color="000000"/>
        </w:rPr>
        <w:t xml:space="preserve"> Geoterm“ </w:t>
      </w:r>
      <w:r w:rsidRPr="007A2387">
        <w:rPr>
          <w:rFonts w:eastAsia="Calibri" w:cstheme="minorHAnsi"/>
          <w:b/>
        </w:rPr>
        <w:t xml:space="preserve"> </w:t>
      </w:r>
    </w:p>
    <w:p w14:paraId="1B04B404" w14:textId="77777777" w:rsidR="00B85730" w:rsidRPr="007A2387" w:rsidRDefault="00B85730" w:rsidP="00A36DE4">
      <w:pPr>
        <w:spacing w:after="0" w:line="240" w:lineRule="auto"/>
        <w:jc w:val="both"/>
        <w:rPr>
          <w:rFonts w:cstheme="minorHAnsi"/>
        </w:rPr>
      </w:pPr>
    </w:p>
    <w:p w14:paraId="56E2F804" w14:textId="77777777" w:rsidR="00283719" w:rsidRPr="007A2387" w:rsidRDefault="00283719" w:rsidP="00184F19">
      <w:pPr>
        <w:ind w:left="284"/>
        <w:jc w:val="both"/>
        <w:rPr>
          <w:rFonts w:cstheme="minorHAnsi"/>
        </w:rPr>
      </w:pPr>
      <w:r w:rsidRPr="007A2387">
        <w:rPr>
          <w:rFonts w:cstheme="minorHAnsi"/>
        </w:rPr>
        <w:t xml:space="preserve">1. </w:t>
      </w:r>
      <w:r w:rsidRPr="007A2387">
        <w:rPr>
          <w:rFonts w:cstheme="minorHAnsi"/>
        </w:rPr>
        <w:tab/>
        <w:t>NRG flex, s. r. o., Lesná 16, 900 27  Bernolákovo</w:t>
      </w:r>
    </w:p>
    <w:p w14:paraId="5C519CF9" w14:textId="0118BF04" w:rsidR="00283719" w:rsidRPr="007A2387" w:rsidRDefault="00283719" w:rsidP="00184F19">
      <w:pPr>
        <w:ind w:left="284"/>
        <w:jc w:val="both"/>
        <w:rPr>
          <w:rFonts w:cstheme="minorHAnsi"/>
        </w:rPr>
      </w:pPr>
      <w:r w:rsidRPr="007A2387">
        <w:rPr>
          <w:rFonts w:cstheme="minorHAnsi"/>
        </w:rPr>
        <w:t xml:space="preserve">2. </w:t>
      </w:r>
      <w:r w:rsidRPr="007A2387">
        <w:rPr>
          <w:rFonts w:cstheme="minorHAnsi"/>
        </w:rPr>
        <w:tab/>
        <w:t>Metrostav Slovakia, a.s., Mlynské Nivy 68, 824 77  Bratislava</w:t>
      </w:r>
    </w:p>
    <w:p w14:paraId="41FFEF66" w14:textId="0A0EB707" w:rsidR="00283719" w:rsidRPr="007A2387" w:rsidRDefault="00283719" w:rsidP="00184F19">
      <w:pPr>
        <w:ind w:left="284"/>
        <w:jc w:val="both"/>
        <w:rPr>
          <w:rFonts w:cstheme="minorHAnsi"/>
        </w:rPr>
      </w:pPr>
      <w:r w:rsidRPr="007A2387">
        <w:rPr>
          <w:rFonts w:cstheme="minorHAnsi"/>
        </w:rPr>
        <w:t xml:space="preserve">3. </w:t>
      </w:r>
      <w:r w:rsidRPr="007A2387">
        <w:rPr>
          <w:rFonts w:cstheme="minorHAnsi"/>
        </w:rPr>
        <w:tab/>
        <w:t>Doprastav, a.s., Drieňová 27, 826 56  Bratislava</w:t>
      </w:r>
    </w:p>
    <w:p w14:paraId="128FE7F6" w14:textId="444ABB07" w:rsidR="00283719" w:rsidRPr="007A2387" w:rsidRDefault="00283719" w:rsidP="00184F19">
      <w:pPr>
        <w:ind w:left="284"/>
        <w:jc w:val="both"/>
        <w:rPr>
          <w:rFonts w:cstheme="minorHAnsi"/>
        </w:rPr>
      </w:pPr>
      <w:r w:rsidRPr="007A2387">
        <w:rPr>
          <w:rFonts w:cstheme="minorHAnsi"/>
        </w:rPr>
        <w:t xml:space="preserve">4. </w:t>
      </w:r>
      <w:r w:rsidRPr="007A2387">
        <w:rPr>
          <w:rFonts w:cstheme="minorHAnsi"/>
        </w:rPr>
        <w:tab/>
        <w:t>e-Dome a. s., Tomášikova 28/C, 821 01  Bratislava</w:t>
      </w:r>
    </w:p>
    <w:p w14:paraId="1C0A6C21" w14:textId="117BD92E" w:rsidR="00283719" w:rsidRPr="007A2387" w:rsidRDefault="00283719" w:rsidP="00184F19">
      <w:pPr>
        <w:spacing w:after="0" w:line="240" w:lineRule="auto"/>
        <w:ind w:left="284"/>
        <w:jc w:val="both"/>
        <w:rPr>
          <w:rFonts w:cstheme="minorHAnsi"/>
          <w:b/>
          <w:u w:val="single"/>
        </w:rPr>
      </w:pPr>
      <w:r w:rsidRPr="007A2387">
        <w:rPr>
          <w:rFonts w:eastAsia="Calibri" w:cstheme="minorHAnsi"/>
          <w:b/>
          <w:u w:val="single"/>
        </w:rPr>
        <w:t xml:space="preserve">Zoznam hospodárskych subjektov, ktorí predložili iný dokument v termíne na predkladanie </w:t>
      </w:r>
      <w:r w:rsidRPr="007A2387">
        <w:rPr>
          <w:rFonts w:cstheme="minorHAnsi"/>
          <w:b/>
          <w:u w:val="single"/>
        </w:rPr>
        <w:t xml:space="preserve">formulárov </w:t>
      </w:r>
      <w:r w:rsidR="003C4DFD">
        <w:rPr>
          <w:rFonts w:cstheme="minorHAnsi"/>
          <w:b/>
          <w:u w:val="single"/>
        </w:rPr>
        <w:t>PTK</w:t>
      </w:r>
      <w:r w:rsidRPr="007A2387">
        <w:rPr>
          <w:rFonts w:cstheme="minorHAnsi"/>
          <w:b/>
          <w:u w:val="single"/>
        </w:rPr>
        <w:t xml:space="preserve"> Geoterm dňa 22.09.2023.</w:t>
      </w:r>
    </w:p>
    <w:p w14:paraId="12A8ACD3" w14:textId="77777777" w:rsidR="00283719" w:rsidRPr="007A2387" w:rsidRDefault="00283719" w:rsidP="00A36DE4">
      <w:pPr>
        <w:spacing w:after="0" w:line="240" w:lineRule="auto"/>
        <w:jc w:val="both"/>
        <w:rPr>
          <w:rFonts w:cstheme="minorHAnsi"/>
          <w:bCs/>
          <w:u w:val="single"/>
        </w:rPr>
      </w:pPr>
    </w:p>
    <w:p w14:paraId="135D5026" w14:textId="524503C1" w:rsidR="00283719" w:rsidRPr="007A2387" w:rsidRDefault="00283719" w:rsidP="00184F19">
      <w:pPr>
        <w:ind w:firstLine="284"/>
        <w:jc w:val="both"/>
        <w:rPr>
          <w:rFonts w:cstheme="minorHAnsi"/>
        </w:rPr>
      </w:pPr>
      <w:r w:rsidRPr="007A2387">
        <w:rPr>
          <w:rFonts w:cstheme="minorHAnsi"/>
        </w:rPr>
        <w:t>sebu pipe, s.r.o (IČO: 31431143, SK)</w:t>
      </w:r>
    </w:p>
    <w:p w14:paraId="442578A3" w14:textId="406E2FCE" w:rsidR="00283719" w:rsidRPr="007A2387" w:rsidRDefault="00283719" w:rsidP="00184F19">
      <w:pPr>
        <w:ind w:left="284"/>
        <w:jc w:val="both"/>
        <w:rPr>
          <w:rFonts w:cstheme="minorHAnsi"/>
          <w:color w:val="333333"/>
          <w:shd w:val="clear" w:color="auto" w:fill="F5F5F5"/>
        </w:rPr>
      </w:pPr>
      <w:r w:rsidRPr="007A2387">
        <w:rPr>
          <w:rFonts w:cstheme="minorHAnsi"/>
        </w:rPr>
        <w:t>Uvedená spoločnosť predložila dokument „Geoterm_</w:t>
      </w:r>
      <w:r w:rsidR="00184F19">
        <w:rPr>
          <w:rFonts w:cstheme="minorHAnsi"/>
        </w:rPr>
        <w:t>žiadosť</w:t>
      </w:r>
      <w:r w:rsidRPr="007A2387">
        <w:rPr>
          <w:rFonts w:cstheme="minorHAnsi"/>
        </w:rPr>
        <w:t xml:space="preserve"> o vysvetlenie.docx“  ktorý nemožno považovať za požadovaný formulár a</w:t>
      </w:r>
      <w:r w:rsidR="008915C3" w:rsidRPr="007A2387">
        <w:rPr>
          <w:rFonts w:cstheme="minorHAnsi"/>
        </w:rPr>
        <w:t> do sumarizácií odpovedí nebude zahrnutý</w:t>
      </w:r>
      <w:r w:rsidR="00897910" w:rsidRPr="007A2387">
        <w:rPr>
          <w:rFonts w:cstheme="minorHAnsi"/>
        </w:rPr>
        <w:t xml:space="preserve"> avšak obstarávateľ</w:t>
      </w:r>
      <w:r w:rsidR="00ED53A3" w:rsidRPr="007A2387">
        <w:rPr>
          <w:rFonts w:cstheme="minorHAnsi"/>
        </w:rPr>
        <w:t xml:space="preserve"> p</w:t>
      </w:r>
      <w:r w:rsidR="00207D59" w:rsidRPr="007A2387">
        <w:rPr>
          <w:rFonts w:cstheme="minorHAnsi"/>
        </w:rPr>
        <w:t>o</w:t>
      </w:r>
      <w:r w:rsidR="00ED53A3" w:rsidRPr="007A2387">
        <w:rPr>
          <w:rFonts w:cstheme="minorHAnsi"/>
        </w:rPr>
        <w:t>v</w:t>
      </w:r>
      <w:r w:rsidR="00207D59" w:rsidRPr="007A2387">
        <w:rPr>
          <w:rFonts w:cstheme="minorHAnsi"/>
        </w:rPr>
        <w:t>a</w:t>
      </w:r>
      <w:r w:rsidR="00ED53A3" w:rsidRPr="007A2387">
        <w:rPr>
          <w:rFonts w:cstheme="minorHAnsi"/>
        </w:rPr>
        <w:t>žuje za potrebné</w:t>
      </w:r>
      <w:r w:rsidR="00207D59" w:rsidRPr="007A2387">
        <w:rPr>
          <w:rFonts w:cstheme="minorHAnsi"/>
        </w:rPr>
        <w:t xml:space="preserve"> </w:t>
      </w:r>
      <w:r w:rsidR="00561FF3" w:rsidRPr="007A2387">
        <w:rPr>
          <w:rFonts w:cstheme="minorHAnsi"/>
        </w:rPr>
        <w:t>odpovedať na položené otázky.</w:t>
      </w:r>
    </w:p>
    <w:p w14:paraId="4F8B988F" w14:textId="77777777" w:rsidR="00593C88" w:rsidRPr="007A2387" w:rsidRDefault="00593C88" w:rsidP="00184F19">
      <w:pPr>
        <w:spacing w:after="0" w:line="240" w:lineRule="auto"/>
        <w:ind w:firstLine="284"/>
        <w:jc w:val="both"/>
        <w:rPr>
          <w:rFonts w:eastAsia="Times New Roman" w:cstheme="minorHAnsi"/>
          <w:b/>
          <w:bCs/>
          <w:kern w:val="0"/>
          <w:lang w:eastAsia="sk-SK"/>
          <w14:ligatures w14:val="none"/>
        </w:rPr>
      </w:pPr>
      <w:r w:rsidRPr="007A2387">
        <w:rPr>
          <w:rFonts w:eastAsia="Times New Roman" w:cstheme="minorHAnsi"/>
          <w:b/>
          <w:bCs/>
          <w:kern w:val="0"/>
          <w:lang w:eastAsia="sk-SK"/>
          <w14:ligatures w14:val="none"/>
        </w:rPr>
        <w:t>Požiadavka 1</w:t>
      </w:r>
    </w:p>
    <w:p w14:paraId="39689764" w14:textId="77777777" w:rsidR="00593C88" w:rsidRPr="007A2387" w:rsidRDefault="00593C88" w:rsidP="00A36DE4">
      <w:pPr>
        <w:spacing w:after="0" w:line="240" w:lineRule="auto"/>
        <w:jc w:val="both"/>
        <w:rPr>
          <w:rFonts w:eastAsia="Times New Roman" w:cstheme="minorHAnsi"/>
          <w:kern w:val="0"/>
          <w:lang w:eastAsia="sk-SK"/>
          <w14:ligatures w14:val="none"/>
        </w:rPr>
      </w:pPr>
    </w:p>
    <w:p w14:paraId="7C84B150" w14:textId="694BC695" w:rsidR="00593C88" w:rsidRPr="007A2387" w:rsidRDefault="00593C88" w:rsidP="00184F19">
      <w:pPr>
        <w:spacing w:after="0" w:line="240" w:lineRule="auto"/>
        <w:ind w:left="284"/>
        <w:jc w:val="both"/>
        <w:rPr>
          <w:rFonts w:eastAsia="Times New Roman" w:cstheme="minorHAnsi"/>
          <w:kern w:val="0"/>
          <w:lang w:eastAsia="sk-SK"/>
          <w14:ligatures w14:val="none"/>
        </w:rPr>
      </w:pPr>
      <w:r w:rsidRPr="007A2387">
        <w:rPr>
          <w:rFonts w:eastAsia="Times New Roman" w:cstheme="minorHAnsi"/>
          <w:kern w:val="0"/>
          <w:lang w:eastAsia="sk-SK"/>
          <w14:ligatures w14:val="none"/>
        </w:rPr>
        <w:t xml:space="preserve">V časti 5 excel súboru </w:t>
      </w:r>
      <w:r w:rsidR="003C4DFD">
        <w:rPr>
          <w:rFonts w:eastAsia="Times New Roman" w:cstheme="minorHAnsi"/>
          <w:kern w:val="0"/>
          <w:lang w:eastAsia="sk-SK"/>
          <w14:ligatures w14:val="none"/>
        </w:rPr>
        <w:t>PTK</w:t>
      </w:r>
      <w:r w:rsidRPr="007A2387">
        <w:rPr>
          <w:rFonts w:eastAsia="Times New Roman" w:cstheme="minorHAnsi"/>
          <w:kern w:val="0"/>
          <w:lang w:eastAsia="sk-SK"/>
          <w14:ligatures w14:val="none"/>
        </w:rPr>
        <w:t xml:space="preserve"> Geoterm sa uvádza, že obstarávateľ požaduje zdokladovať uchádzačom minimálny obrat 60 mil. € alebo ekvivalent v inej mene za posledné 3 hospodárske roky. Zároveň v tej istej excel bunke je komentár s nasledovným znením:</w:t>
      </w:r>
    </w:p>
    <w:p w14:paraId="0993500A" w14:textId="199A9CD9" w:rsidR="00593C88" w:rsidRPr="007A2387" w:rsidRDefault="002F6EBD" w:rsidP="00184F19">
      <w:pPr>
        <w:pStyle w:val="pf0"/>
        <w:ind w:left="284"/>
        <w:jc w:val="both"/>
        <w:rPr>
          <w:rStyle w:val="cf01"/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>M</w:t>
      </w:r>
      <w:r w:rsidR="00593C88" w:rsidRPr="00184F19">
        <w:rPr>
          <w:rStyle w:val="cf01"/>
          <w:rFonts w:asciiTheme="minorHAnsi" w:hAnsiTheme="minorHAnsi" w:cstheme="minorHAnsi"/>
          <w:sz w:val="22"/>
          <w:szCs w:val="22"/>
        </w:rPr>
        <w:t>ax. výška obratu podľa zákona o VO - dvojnásobok predpokladanej hodnoty vypočítanej na obdobie 12 mesiacov, ak je trvanie zmluvy, rámcovej dohody alebo koncesnej zmluvy dlhšie ako 12 mesiacov, t.j. PHZ je 60 mil</w:t>
      </w:r>
      <w:r w:rsidR="00184F19">
        <w:rPr>
          <w:rStyle w:val="cf01"/>
          <w:rFonts w:asciiTheme="minorHAnsi" w:hAnsiTheme="minorHAnsi" w:cstheme="minorHAnsi"/>
          <w:sz w:val="22"/>
          <w:szCs w:val="22"/>
        </w:rPr>
        <w:t>.</w:t>
      </w:r>
      <w:r w:rsidR="00593C88" w:rsidRPr="00184F19">
        <w:rPr>
          <w:rStyle w:val="cf01"/>
          <w:rFonts w:asciiTheme="minorHAnsi" w:hAnsiTheme="minorHAnsi" w:cstheme="minorHAnsi"/>
          <w:sz w:val="22"/>
          <w:szCs w:val="22"/>
        </w:rPr>
        <w:t xml:space="preserve"> na 24 mesiacov na 12 mesiacov je to 30</w:t>
      </w:r>
      <w:r w:rsidR="00184F19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593C88" w:rsidRPr="00184F19">
        <w:rPr>
          <w:rStyle w:val="cf01"/>
          <w:rFonts w:asciiTheme="minorHAnsi" w:hAnsiTheme="minorHAnsi" w:cstheme="minorHAnsi"/>
          <w:sz w:val="22"/>
          <w:szCs w:val="22"/>
        </w:rPr>
        <w:t>mil</w:t>
      </w:r>
      <w:r w:rsidR="00184F19">
        <w:rPr>
          <w:rStyle w:val="cf01"/>
          <w:rFonts w:asciiTheme="minorHAnsi" w:hAnsiTheme="minorHAnsi" w:cstheme="minorHAnsi"/>
          <w:sz w:val="22"/>
          <w:szCs w:val="22"/>
        </w:rPr>
        <w:t>.</w:t>
      </w:r>
      <w:r w:rsidR="00593C88" w:rsidRPr="00184F19">
        <w:rPr>
          <w:rStyle w:val="cf01"/>
          <w:rFonts w:asciiTheme="minorHAnsi" w:hAnsiTheme="minorHAnsi" w:cstheme="minorHAnsi"/>
          <w:sz w:val="22"/>
          <w:szCs w:val="22"/>
        </w:rPr>
        <w:t xml:space="preserve"> a dvojnásobok je 60 mil</w:t>
      </w:r>
      <w:r w:rsidR="00184F19">
        <w:rPr>
          <w:rStyle w:val="cf01"/>
          <w:rFonts w:asciiTheme="minorHAnsi" w:hAnsiTheme="minorHAnsi" w:cstheme="minorHAnsi"/>
          <w:sz w:val="22"/>
          <w:szCs w:val="22"/>
        </w:rPr>
        <w:t xml:space="preserve">. </w:t>
      </w:r>
      <w:r w:rsidR="00593C88" w:rsidRPr="00184F19">
        <w:rPr>
          <w:rStyle w:val="cf01"/>
          <w:rFonts w:asciiTheme="minorHAnsi" w:hAnsiTheme="minorHAnsi" w:cstheme="minorHAnsi"/>
          <w:sz w:val="22"/>
          <w:szCs w:val="22"/>
        </w:rPr>
        <w:t>za rok a celkový obrat v oblasti, ktorej sa predmet zákazky alebo koncesie týka, najviac za posledné tri hospodárske roky, to zn. 60 mil</w:t>
      </w:r>
      <w:r w:rsidR="00184F19">
        <w:rPr>
          <w:rStyle w:val="cf01"/>
          <w:rFonts w:asciiTheme="minorHAnsi" w:hAnsiTheme="minorHAnsi" w:cstheme="minorHAnsi"/>
          <w:sz w:val="22"/>
          <w:szCs w:val="22"/>
        </w:rPr>
        <w:t>.</w:t>
      </w:r>
      <w:r w:rsidR="00593C88" w:rsidRPr="00184F19">
        <w:rPr>
          <w:rStyle w:val="cf01"/>
          <w:rFonts w:asciiTheme="minorHAnsi" w:hAnsiTheme="minorHAnsi" w:cstheme="minorHAnsi"/>
          <w:sz w:val="22"/>
          <w:szCs w:val="22"/>
        </w:rPr>
        <w:t xml:space="preserve"> x3= 180 mil</w:t>
      </w:r>
      <w:r w:rsidR="00184F19">
        <w:rPr>
          <w:rStyle w:val="cf01"/>
          <w:rFonts w:asciiTheme="minorHAnsi" w:hAnsiTheme="minorHAnsi" w:cstheme="minorHAnsi"/>
          <w:sz w:val="22"/>
          <w:szCs w:val="22"/>
        </w:rPr>
        <w:t>.</w:t>
      </w:r>
      <w:r w:rsidR="00593C88" w:rsidRPr="00184F19">
        <w:rPr>
          <w:rStyle w:val="cf01"/>
          <w:rFonts w:asciiTheme="minorHAnsi" w:hAnsiTheme="minorHAnsi" w:cstheme="minorHAnsi"/>
          <w:sz w:val="22"/>
          <w:szCs w:val="22"/>
        </w:rPr>
        <w:t xml:space="preserve"> za tri roky to je maximum zo zákona</w:t>
      </w:r>
      <w:r w:rsidR="00184F19" w:rsidRPr="00184F19">
        <w:rPr>
          <w:rStyle w:val="cf01"/>
          <w:rFonts w:asciiTheme="minorHAnsi" w:hAnsiTheme="minorHAnsi" w:cstheme="minorHAnsi"/>
          <w:sz w:val="22"/>
          <w:szCs w:val="22"/>
        </w:rPr>
        <w:t>.</w:t>
      </w:r>
    </w:p>
    <w:p w14:paraId="73723A6A" w14:textId="77777777" w:rsidR="00593C88" w:rsidRPr="007A2387" w:rsidRDefault="00593C88" w:rsidP="00184F19">
      <w:pPr>
        <w:pStyle w:val="pf0"/>
        <w:ind w:left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A2387">
        <w:rPr>
          <w:rFonts w:asciiTheme="minorHAnsi" w:hAnsiTheme="minorHAnsi" w:cstheme="minorHAnsi"/>
          <w:b/>
          <w:bCs/>
          <w:sz w:val="22"/>
          <w:szCs w:val="22"/>
        </w:rPr>
        <w:lastRenderedPageBreak/>
        <w:t>Žiadosť o vysvetlenie</w:t>
      </w:r>
    </w:p>
    <w:p w14:paraId="0037E9DA" w14:textId="77777777" w:rsidR="00593C88" w:rsidRPr="007A2387" w:rsidRDefault="00593C88" w:rsidP="00184F19">
      <w:pPr>
        <w:pStyle w:val="pf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A2387">
        <w:rPr>
          <w:rFonts w:asciiTheme="minorHAnsi" w:hAnsiTheme="minorHAnsi" w:cstheme="minorHAnsi"/>
          <w:sz w:val="22"/>
          <w:szCs w:val="22"/>
        </w:rPr>
        <w:t>Žiadame obstarávateľa o objasnenie, či platí znenie v excel bunke, čiže požiadavka na minimálny obrat 60 mil. € za posledné 3 hospodárske roky, alebo znenie komentára v tej istej excel bunke, ktorý dovysvetľuje požiadavku a teda výsledná požiadavka je minimálny obrat 180 mil. € za posledné 3 hospodárske roky.</w:t>
      </w:r>
    </w:p>
    <w:p w14:paraId="75D69309" w14:textId="4CA8E3D9" w:rsidR="00A41599" w:rsidRPr="007A2387" w:rsidRDefault="00184F19" w:rsidP="00184F19">
      <w:pPr>
        <w:ind w:firstLine="284"/>
        <w:jc w:val="both"/>
        <w:rPr>
          <w:rFonts w:eastAsia="Calibri" w:cstheme="minorHAnsi"/>
          <w:b/>
          <w:u w:val="single" w:color="000000"/>
        </w:rPr>
      </w:pPr>
      <w:r>
        <w:rPr>
          <w:rFonts w:eastAsia="Calibri" w:cstheme="minorHAnsi"/>
          <w:b/>
          <w:u w:val="single" w:color="000000"/>
        </w:rPr>
        <w:t>O</w:t>
      </w:r>
      <w:r w:rsidR="00593C88" w:rsidRPr="007A2387">
        <w:rPr>
          <w:rFonts w:eastAsia="Calibri" w:cstheme="minorHAnsi"/>
          <w:b/>
          <w:u w:val="single" w:color="000000"/>
        </w:rPr>
        <w:t>dpoveď</w:t>
      </w:r>
      <w:r w:rsidR="00251B65" w:rsidRPr="007A2387">
        <w:rPr>
          <w:rFonts w:eastAsia="Calibri" w:cstheme="minorHAnsi"/>
          <w:b/>
          <w:u w:val="single" w:color="000000"/>
        </w:rPr>
        <w:t xml:space="preserve"> 1</w:t>
      </w:r>
      <w:r w:rsidR="00593C88" w:rsidRPr="007A2387">
        <w:rPr>
          <w:rFonts w:eastAsia="Calibri" w:cstheme="minorHAnsi"/>
          <w:b/>
          <w:u w:val="single" w:color="000000"/>
        </w:rPr>
        <w:t>:</w:t>
      </w:r>
    </w:p>
    <w:p w14:paraId="26C99401" w14:textId="533277E1" w:rsidR="00E92E6C" w:rsidRPr="007A2387" w:rsidRDefault="00E92E6C" w:rsidP="00184F19">
      <w:pPr>
        <w:ind w:left="284"/>
        <w:jc w:val="both"/>
        <w:rPr>
          <w:rFonts w:eastAsia="Calibri" w:cstheme="minorHAnsi"/>
          <w:b/>
          <w:u w:val="single" w:color="000000"/>
        </w:rPr>
      </w:pPr>
      <w:r w:rsidRPr="007A2387">
        <w:rPr>
          <w:rFonts w:cstheme="minorHAnsi"/>
        </w:rPr>
        <w:t>Platí znenie v excel bunke, čiže požiadavka na minimálny obrat 60 mil. € za posledné 3 hospodárske roky.</w:t>
      </w:r>
    </w:p>
    <w:p w14:paraId="42E5B946" w14:textId="77777777" w:rsidR="00111A71" w:rsidRPr="007A2387" w:rsidRDefault="00111A71" w:rsidP="00184F19">
      <w:pPr>
        <w:spacing w:after="0" w:line="240" w:lineRule="auto"/>
        <w:ind w:firstLine="284"/>
        <w:jc w:val="both"/>
        <w:rPr>
          <w:rFonts w:eastAsia="Times New Roman" w:cstheme="minorHAnsi"/>
          <w:b/>
          <w:bCs/>
          <w:kern w:val="0"/>
          <w:lang w:eastAsia="sk-SK"/>
          <w14:ligatures w14:val="none"/>
        </w:rPr>
      </w:pPr>
      <w:r w:rsidRPr="007A2387">
        <w:rPr>
          <w:rFonts w:eastAsia="Times New Roman" w:cstheme="minorHAnsi"/>
          <w:b/>
          <w:bCs/>
          <w:kern w:val="0"/>
          <w:lang w:eastAsia="sk-SK"/>
          <w14:ligatures w14:val="none"/>
        </w:rPr>
        <w:t>Požiadavka 2</w:t>
      </w:r>
    </w:p>
    <w:p w14:paraId="020194BD" w14:textId="77777777" w:rsidR="00111A71" w:rsidRPr="007A2387" w:rsidRDefault="00111A71" w:rsidP="00A36DE4">
      <w:pPr>
        <w:spacing w:after="0" w:line="240" w:lineRule="auto"/>
        <w:jc w:val="both"/>
        <w:rPr>
          <w:rFonts w:eastAsia="Times New Roman" w:cstheme="minorHAnsi"/>
          <w:b/>
          <w:bCs/>
          <w:kern w:val="0"/>
          <w:lang w:eastAsia="sk-SK"/>
          <w14:ligatures w14:val="none"/>
        </w:rPr>
      </w:pPr>
    </w:p>
    <w:p w14:paraId="11B3D621" w14:textId="0B4A7D1E" w:rsidR="00111A71" w:rsidRPr="007A2387" w:rsidRDefault="00111A71" w:rsidP="00184F19">
      <w:pPr>
        <w:spacing w:after="0" w:line="240" w:lineRule="auto"/>
        <w:ind w:left="284"/>
        <w:jc w:val="both"/>
        <w:rPr>
          <w:rFonts w:eastAsia="Times New Roman" w:cstheme="minorHAnsi"/>
          <w:kern w:val="0"/>
          <w:lang w:eastAsia="sk-SK"/>
          <w14:ligatures w14:val="none"/>
        </w:rPr>
      </w:pPr>
      <w:r w:rsidRPr="007A2387">
        <w:rPr>
          <w:rFonts w:eastAsia="Times New Roman" w:cstheme="minorHAnsi"/>
          <w:kern w:val="0"/>
          <w:lang w:eastAsia="sk-SK"/>
          <w14:ligatures w14:val="none"/>
        </w:rPr>
        <w:t xml:space="preserve">V časti 3.2 excel súboru </w:t>
      </w:r>
      <w:r w:rsidR="003C4DFD">
        <w:rPr>
          <w:rFonts w:eastAsia="Times New Roman" w:cstheme="minorHAnsi"/>
          <w:kern w:val="0"/>
          <w:lang w:eastAsia="sk-SK"/>
          <w14:ligatures w14:val="none"/>
        </w:rPr>
        <w:t>PTK</w:t>
      </w:r>
      <w:r w:rsidRPr="007A2387">
        <w:rPr>
          <w:rFonts w:eastAsia="Times New Roman" w:cstheme="minorHAnsi"/>
          <w:kern w:val="0"/>
          <w:lang w:eastAsia="sk-SK"/>
          <w14:ligatures w14:val="none"/>
        </w:rPr>
        <w:t xml:space="preserve"> Geoterm obstarávateľ uvádza, že zákazka nie je bežne dostupná na trhu. Zároveň v časti 4 zverejnil technickú špecifikáciu predmetu zákazky, z ktorej je zrejmé, že ide o vysoko odborné dielo, ktoré vyžaduje od uchádzača predovšetkým znalosti technológie, jej pracovné postupy a následne vplyvy na budovanie stavebnej časti diela. V časti 5 Podmienky účasti obstarávateľ požaduje zdokladovať uchádzačom minimálny obrat 60 mil. € alebo ekvivalent v inej mene za posledné 3 hospodárske roky. Zároveň pri technickej a odbornej spôsobilosti požaduje minimálnu úroveň preukázania spôsobilosti zdokladovaním referencie na výstavbu, modernizáciu alebo rekonštrukciu rozvodov tepla zahŕňajúcu dodávku a montáž nových oceľových predizolovaných podzemných potrubných vedení parovodov alebo horúcovodov o celkovej dĺžke minimálne 500 m a s vnútorným priemerom potrubia DN 200 a vyšším s tým, že súčasťou zákazky bola aj realizácia ALARM systému pre identifikáciu vzniku netesností. Druhou požiadavkou technickej a odbornej spôsobilosti je preukázanie referencie na výstavbu a montáž odovzdávacej stanice tepla s nasledovnými špecifikáciami - minimálne jedna odovzdávacia stanica tepla s výkonom minimálne 0,5 MW.</w:t>
      </w:r>
    </w:p>
    <w:p w14:paraId="3B2A5DB3" w14:textId="77777777" w:rsidR="00111A71" w:rsidRPr="007A2387" w:rsidRDefault="00111A71" w:rsidP="00A36DE4">
      <w:pPr>
        <w:spacing w:after="0" w:line="240" w:lineRule="auto"/>
        <w:jc w:val="both"/>
        <w:rPr>
          <w:rFonts w:eastAsia="Times New Roman" w:cstheme="minorHAnsi"/>
          <w:kern w:val="0"/>
          <w:lang w:eastAsia="sk-SK"/>
          <w14:ligatures w14:val="none"/>
        </w:rPr>
      </w:pPr>
    </w:p>
    <w:p w14:paraId="63595EDD" w14:textId="77777777" w:rsidR="00111A71" w:rsidRPr="007A2387" w:rsidRDefault="00111A71" w:rsidP="00184F19">
      <w:pPr>
        <w:spacing w:after="0" w:line="240" w:lineRule="auto"/>
        <w:ind w:firstLine="284"/>
        <w:jc w:val="both"/>
        <w:rPr>
          <w:rFonts w:eastAsia="Times New Roman" w:cstheme="minorHAnsi"/>
          <w:b/>
          <w:bCs/>
          <w:kern w:val="0"/>
          <w:lang w:eastAsia="sk-SK"/>
          <w14:ligatures w14:val="none"/>
        </w:rPr>
      </w:pPr>
      <w:r w:rsidRPr="007A2387">
        <w:rPr>
          <w:rFonts w:eastAsia="Times New Roman" w:cstheme="minorHAnsi"/>
          <w:b/>
          <w:bCs/>
          <w:kern w:val="0"/>
          <w:lang w:eastAsia="sk-SK"/>
          <w14:ligatures w14:val="none"/>
        </w:rPr>
        <w:t>Žiadosť o vysvetlenie</w:t>
      </w:r>
    </w:p>
    <w:p w14:paraId="76991F05" w14:textId="77777777" w:rsidR="00111A71" w:rsidRPr="007A2387" w:rsidRDefault="00111A71" w:rsidP="00A36DE4">
      <w:pPr>
        <w:jc w:val="both"/>
        <w:rPr>
          <w:rFonts w:cstheme="minorHAnsi"/>
        </w:rPr>
      </w:pPr>
    </w:p>
    <w:p w14:paraId="6B4801BE" w14:textId="1CF01F06" w:rsidR="00111A71" w:rsidRPr="007A2387" w:rsidRDefault="00111A71" w:rsidP="00184F19">
      <w:pPr>
        <w:ind w:left="284"/>
        <w:jc w:val="both"/>
        <w:rPr>
          <w:rFonts w:cstheme="minorHAnsi"/>
        </w:rPr>
      </w:pPr>
      <w:r w:rsidRPr="007A2387">
        <w:rPr>
          <w:rFonts w:cstheme="minorHAnsi"/>
        </w:rPr>
        <w:t xml:space="preserve">Žiadame obstarávateľa o vysvetlenie, prečo s ohľadom na vysoko odborné dielo na jednej strane požaduje vysoké finančné obraty, ktoré môžu zdokladovať len veľké spoločnosti na trhu často bez vlastnej odbornosti pre budovanú technológiu a na druhej strane pri vysoko odbornom diele požaduje nízku mieru technologickej odbornosti. Pritom práve odbornosť technologická je rozhodujúca pre konečnú funkčnosť diela. Vnímame zverejnené ekonomické a technické a odborné požiadavky na dielo ako diskriminačné vo vzájomnom vzťahu (vysoké požiadavky na finančné zabezpečenie a nízku úroveň požiadaviek na technickú spôsobilosť a odbornosť). Zároveň vnímame požiadavku na technickú a odbornú spôsobilosť vo vzťahu k charakteru diela ako neodôvodnenú, pretože ide o vybudovanie horúcovodu (technická správa dokumentácie aj excel súbor </w:t>
      </w:r>
      <w:r w:rsidR="003C4DFD">
        <w:rPr>
          <w:rFonts w:cstheme="minorHAnsi"/>
        </w:rPr>
        <w:t>PTK</w:t>
      </w:r>
      <w:r w:rsidRPr="007A2387">
        <w:rPr>
          <w:rFonts w:cstheme="minorHAnsi"/>
        </w:rPr>
        <w:t xml:space="preserve"> Geoterm nesprávne uvádza pojem teplovod a zároveň uvádza parametre tepelného napájača 120/55 °C). Budovanie horúcovodu o dimenzii 2 x DN 500 si vyžaduje vyššiu odbornosť ako 2 x DN 200 z pohľadu technologického postupu pri zváraní a montáži. Splnením technickej a odbornej spôsobilosti tak ako bola požadovaná môže dôjsť k stavu, že osoba s takouto spôsobilosťou reálne nebude schopná zrealizovať horúcovod o dimenzii 2 x DN 500. V konečnom dôsledku uchádzač bude musieť zrealizovať dielo s inou odbornou osobou, ktorou nepreukazoval splnenie podmienok účasti. Navrhujeme, aby technická a odborná spôsobilosť bola preukazovaná vyššou úrovňou realizovanej zákazky. Detto vnímame ako nízku požiadavku na preukázanie technickej a odbornej spôsobilosti pre odovzdávaciu stanicu tepla. V technickej správe projektu sa uvádza prenosový výkon tepelného napájača 90 MWt a počet </w:t>
      </w:r>
      <w:r w:rsidRPr="007A2387">
        <w:rPr>
          <w:rFonts w:cstheme="minorHAnsi"/>
          <w:b/>
          <w:bCs/>
        </w:rPr>
        <w:t>špeciálnych</w:t>
      </w:r>
      <w:r w:rsidRPr="007A2387">
        <w:rPr>
          <w:rFonts w:cstheme="minorHAnsi"/>
        </w:rPr>
        <w:t xml:space="preserve"> výmenníkov tepla v odovzdávacej stanici tepla 6 ks (4 </w:t>
      </w:r>
      <w:r w:rsidRPr="007A2387">
        <w:rPr>
          <w:rFonts w:cstheme="minorHAnsi"/>
        </w:rPr>
        <w:lastRenderedPageBreak/>
        <w:t>pracovné a dva záložné). Splnením technickej a odbornej spôsobilosti tak ako bola požadovaná môže dôjsť k stavu, že osoba s takouto spôsobilosťou reálne nebude schopná zrealizovať odovzdávaciu stanicu tepla v GS. V konečnom dôsledku uchádzač bude musieť zrealizovať dielo s inou odbornou osobou, ktorou nepreukazoval splnenie podmienok účasti. Navrhujeme, aby technická a odborná spôsobilosť bola preukazovaná vyššou úrovňou realizovanej zákazky.</w:t>
      </w:r>
    </w:p>
    <w:p w14:paraId="42AD547A" w14:textId="761B1627" w:rsidR="00111A71" w:rsidRPr="007A2387" w:rsidRDefault="00CC7C12" w:rsidP="00184F19">
      <w:pPr>
        <w:spacing w:after="0" w:line="240" w:lineRule="auto"/>
        <w:ind w:firstLine="284"/>
        <w:jc w:val="both"/>
        <w:rPr>
          <w:rFonts w:eastAsia="Times New Roman" w:cstheme="minorHAnsi"/>
          <w:b/>
          <w:bCs/>
          <w:kern w:val="0"/>
          <w:lang w:eastAsia="sk-SK"/>
          <w14:ligatures w14:val="none"/>
        </w:rPr>
      </w:pPr>
      <w:r w:rsidRPr="007A2387">
        <w:rPr>
          <w:rFonts w:eastAsia="Times New Roman" w:cstheme="minorHAnsi"/>
          <w:b/>
          <w:bCs/>
          <w:kern w:val="0"/>
          <w:lang w:eastAsia="sk-SK"/>
          <w14:ligatures w14:val="none"/>
        </w:rPr>
        <w:t>Odpoveď</w:t>
      </w:r>
      <w:r w:rsidR="00251B65" w:rsidRPr="007A2387">
        <w:rPr>
          <w:rFonts w:eastAsia="Times New Roman" w:cstheme="minorHAnsi"/>
          <w:b/>
          <w:bCs/>
          <w:kern w:val="0"/>
          <w:lang w:eastAsia="sk-SK"/>
          <w14:ligatures w14:val="none"/>
        </w:rPr>
        <w:t xml:space="preserve"> 2</w:t>
      </w:r>
      <w:r w:rsidRPr="007A2387">
        <w:rPr>
          <w:rFonts w:eastAsia="Times New Roman" w:cstheme="minorHAnsi"/>
          <w:b/>
          <w:bCs/>
          <w:kern w:val="0"/>
          <w:lang w:eastAsia="sk-SK"/>
          <w14:ligatures w14:val="none"/>
        </w:rPr>
        <w:t>:</w:t>
      </w:r>
    </w:p>
    <w:p w14:paraId="760B9F08" w14:textId="77777777" w:rsidR="00184F19" w:rsidRDefault="00184F19" w:rsidP="00A36DE4">
      <w:pPr>
        <w:jc w:val="both"/>
        <w:rPr>
          <w:rFonts w:eastAsia="Times New Roman" w:cstheme="minorHAnsi"/>
          <w:kern w:val="0"/>
          <w:lang w:eastAsia="sk-SK"/>
          <w14:ligatures w14:val="none"/>
        </w:rPr>
      </w:pPr>
    </w:p>
    <w:p w14:paraId="087B645F" w14:textId="0639E4CF" w:rsidR="00A41599" w:rsidRPr="007A2387" w:rsidRDefault="00A03C97" w:rsidP="00184F19">
      <w:pPr>
        <w:ind w:left="284"/>
        <w:jc w:val="both"/>
        <w:rPr>
          <w:rFonts w:eastAsia="Times New Roman" w:cstheme="minorHAnsi"/>
          <w:kern w:val="0"/>
          <w:lang w:eastAsia="sk-SK"/>
          <w14:ligatures w14:val="none"/>
        </w:rPr>
      </w:pPr>
      <w:r w:rsidRPr="007A2387">
        <w:rPr>
          <w:rFonts w:eastAsia="Times New Roman" w:cstheme="minorHAnsi"/>
          <w:kern w:val="0"/>
          <w:lang w:eastAsia="sk-SK"/>
          <w14:ligatures w14:val="none"/>
        </w:rPr>
        <w:t>Obstarávateľ sa nestotožňuje</w:t>
      </w:r>
      <w:r w:rsidR="004D68B6" w:rsidRPr="007A2387">
        <w:rPr>
          <w:rFonts w:eastAsia="Times New Roman" w:cstheme="minorHAnsi"/>
          <w:kern w:val="0"/>
          <w:lang w:eastAsia="sk-SK"/>
          <w14:ligatures w14:val="none"/>
        </w:rPr>
        <w:t xml:space="preserve"> s tvrdením že požaduje vysoké finančné obraty</w:t>
      </w:r>
      <w:r w:rsidR="004F4F7E" w:rsidRPr="007A2387">
        <w:rPr>
          <w:rFonts w:eastAsia="Times New Roman" w:cstheme="minorHAnsi"/>
          <w:kern w:val="0"/>
          <w:lang w:eastAsia="sk-SK"/>
          <w14:ligatures w14:val="none"/>
        </w:rPr>
        <w:t>, pretože v zmysle metodiky výška obratu podľa zákona o</w:t>
      </w:r>
      <w:r w:rsidR="0011751B" w:rsidRPr="007A2387">
        <w:rPr>
          <w:rFonts w:eastAsia="Times New Roman" w:cstheme="minorHAnsi"/>
          <w:kern w:val="0"/>
          <w:lang w:eastAsia="sk-SK"/>
          <w14:ligatures w14:val="none"/>
        </w:rPr>
        <w:t> </w:t>
      </w:r>
      <w:r w:rsidR="004F4F7E" w:rsidRPr="007A2387">
        <w:rPr>
          <w:rFonts w:eastAsia="Times New Roman" w:cstheme="minorHAnsi"/>
          <w:kern w:val="0"/>
          <w:lang w:eastAsia="sk-SK"/>
          <w14:ligatures w14:val="none"/>
        </w:rPr>
        <w:t>VO</w:t>
      </w:r>
      <w:r w:rsidR="0011751B" w:rsidRPr="007A2387">
        <w:rPr>
          <w:rFonts w:eastAsia="Times New Roman" w:cstheme="minorHAnsi"/>
          <w:kern w:val="0"/>
          <w:lang w:eastAsia="sk-SK"/>
          <w14:ligatures w14:val="none"/>
        </w:rPr>
        <w:t xml:space="preserve"> môže byť</w:t>
      </w:r>
      <w:r w:rsidR="004F4F7E" w:rsidRPr="007A2387">
        <w:rPr>
          <w:rFonts w:eastAsia="Times New Roman" w:cstheme="minorHAnsi"/>
          <w:kern w:val="0"/>
          <w:lang w:eastAsia="sk-SK"/>
          <w14:ligatures w14:val="none"/>
        </w:rPr>
        <w:t xml:space="preserve"> </w:t>
      </w:r>
      <w:r w:rsidR="00A36242" w:rsidRPr="007A2387">
        <w:rPr>
          <w:rFonts w:eastAsia="Times New Roman" w:cstheme="minorHAnsi"/>
          <w:kern w:val="0"/>
          <w:lang w:eastAsia="sk-SK"/>
          <w14:ligatures w14:val="none"/>
        </w:rPr>
        <w:t>najviac za posledné tri hospodárske roky</w:t>
      </w:r>
      <w:r w:rsidR="0011751B" w:rsidRPr="007A2387">
        <w:rPr>
          <w:rFonts w:eastAsia="Times New Roman" w:cstheme="minorHAnsi"/>
          <w:kern w:val="0"/>
          <w:lang w:eastAsia="sk-SK"/>
          <w14:ligatures w14:val="none"/>
        </w:rPr>
        <w:t xml:space="preserve"> </w:t>
      </w:r>
      <w:r w:rsidR="00A36242" w:rsidRPr="007A2387">
        <w:rPr>
          <w:rFonts w:eastAsia="Times New Roman" w:cstheme="minorHAnsi"/>
          <w:kern w:val="0"/>
          <w:lang w:eastAsia="sk-SK"/>
          <w14:ligatures w14:val="none"/>
        </w:rPr>
        <w:t xml:space="preserve">180 mil </w:t>
      </w:r>
      <w:r w:rsidR="004F4F7E" w:rsidRPr="007A2387">
        <w:rPr>
          <w:rFonts w:eastAsia="Times New Roman" w:cstheme="minorHAnsi"/>
          <w:kern w:val="0"/>
          <w:lang w:eastAsia="sk-SK"/>
          <w14:ligatures w14:val="none"/>
        </w:rPr>
        <w:t xml:space="preserve"> </w:t>
      </w:r>
      <w:r w:rsidR="00541845" w:rsidRPr="007A2387">
        <w:rPr>
          <w:rFonts w:eastAsia="Times New Roman" w:cstheme="minorHAnsi"/>
          <w:kern w:val="0"/>
          <w:lang w:eastAsia="sk-SK"/>
          <w14:ligatures w14:val="none"/>
        </w:rPr>
        <w:t xml:space="preserve">a obstarávateľ požaduje </w:t>
      </w:r>
      <w:r w:rsidR="00B10B3A" w:rsidRPr="007A2387">
        <w:rPr>
          <w:rFonts w:eastAsia="Times New Roman" w:cstheme="minorHAnsi"/>
          <w:kern w:val="0"/>
          <w:lang w:eastAsia="sk-SK"/>
          <w14:ligatures w14:val="none"/>
        </w:rPr>
        <w:t>na minimálny obrat 60 mil. € za posledné 3 hospodárske roky</w:t>
      </w:r>
      <w:r w:rsidR="009243B6" w:rsidRPr="007A2387">
        <w:rPr>
          <w:rFonts w:eastAsia="Times New Roman" w:cstheme="minorHAnsi"/>
          <w:kern w:val="0"/>
          <w:lang w:eastAsia="sk-SK"/>
          <w14:ligatures w14:val="none"/>
        </w:rPr>
        <w:t xml:space="preserve"> čo je trojnásobne menej ako </w:t>
      </w:r>
      <w:r w:rsidR="00D10428" w:rsidRPr="007A2387">
        <w:rPr>
          <w:rFonts w:eastAsia="Times New Roman" w:cstheme="minorHAnsi"/>
          <w:kern w:val="0"/>
          <w:lang w:eastAsia="sk-SK"/>
          <w14:ligatures w14:val="none"/>
        </w:rPr>
        <w:t>umožňuje zákon o VO.</w:t>
      </w:r>
    </w:p>
    <w:p w14:paraId="1F2016F8" w14:textId="77777777" w:rsidR="00A214D1" w:rsidRPr="007A2387" w:rsidRDefault="00F442EE" w:rsidP="00184F19">
      <w:pPr>
        <w:ind w:left="284"/>
        <w:jc w:val="both"/>
        <w:rPr>
          <w:rFonts w:eastAsia="Times New Roman" w:cstheme="minorHAnsi"/>
          <w:kern w:val="0"/>
          <w:lang w:eastAsia="sk-SK"/>
          <w14:ligatures w14:val="none"/>
        </w:rPr>
      </w:pPr>
      <w:r w:rsidRPr="007A2387">
        <w:rPr>
          <w:rFonts w:eastAsia="Times New Roman" w:cstheme="minorHAnsi"/>
          <w:kern w:val="0"/>
          <w:lang w:eastAsia="sk-SK"/>
          <w14:ligatures w14:val="none"/>
        </w:rPr>
        <w:t>Záujemca musí požadovaným zoznamom stavebných prác a kvalifikovanými referenciami preukázať, že vo vyššie uvedenom období realizoval minimálne 1 zákazku, ktorej predmetom bola:</w:t>
      </w:r>
      <w:r w:rsidR="00A214D1" w:rsidRPr="007A2387">
        <w:rPr>
          <w:rFonts w:eastAsia="Times New Roman" w:cstheme="minorHAnsi"/>
          <w:kern w:val="0"/>
          <w:lang w:eastAsia="sk-SK"/>
          <w14:ligatures w14:val="none"/>
        </w:rPr>
        <w:t xml:space="preserve"> </w:t>
      </w:r>
      <w:r w:rsidRPr="007A2387">
        <w:rPr>
          <w:rFonts w:eastAsia="Times New Roman" w:cstheme="minorHAnsi"/>
          <w:kern w:val="0"/>
          <w:lang w:eastAsia="sk-SK"/>
          <w14:ligatures w14:val="none"/>
        </w:rPr>
        <w:t>Výstavba, modernizácia alebo rekonštrukcia rozvodov tepla zahŕňajúca dodávku a montáž nových oceľových</w:t>
      </w:r>
      <w:r w:rsidR="00A214D1" w:rsidRPr="007A2387">
        <w:rPr>
          <w:rFonts w:eastAsia="Times New Roman" w:cstheme="minorHAnsi"/>
          <w:kern w:val="0"/>
          <w:lang w:eastAsia="sk-SK"/>
          <w14:ligatures w14:val="none"/>
        </w:rPr>
        <w:t xml:space="preserve"> </w:t>
      </w:r>
      <w:r w:rsidRPr="007A2387">
        <w:rPr>
          <w:rFonts w:eastAsia="Times New Roman" w:cstheme="minorHAnsi"/>
          <w:kern w:val="0"/>
          <w:lang w:eastAsia="sk-SK"/>
          <w14:ligatures w14:val="none"/>
        </w:rPr>
        <w:t>predizolovaných podzemných potrubných vedení parovodov alebo horúcovodov o celkovej dĺžke minimálne 500 m a s vnútorným priemerom potrubia DN 200 a vyšším s tým, že súčasťou zákazky bola aj realizácia alarm systému vzniku netesností.</w:t>
      </w:r>
    </w:p>
    <w:p w14:paraId="53729854" w14:textId="189EA425" w:rsidR="00A41599" w:rsidRPr="007A2387" w:rsidRDefault="00A214D1" w:rsidP="00184F19">
      <w:pPr>
        <w:ind w:left="284"/>
        <w:jc w:val="both"/>
        <w:rPr>
          <w:rFonts w:cstheme="minorHAnsi"/>
        </w:rPr>
      </w:pPr>
      <w:r w:rsidRPr="007A2387">
        <w:rPr>
          <w:rFonts w:eastAsia="Times New Roman" w:cstheme="minorHAnsi"/>
          <w:kern w:val="0"/>
          <w:lang w:eastAsia="sk-SK"/>
          <w14:ligatures w14:val="none"/>
        </w:rPr>
        <w:t>O</w:t>
      </w:r>
      <w:r w:rsidR="003F771B" w:rsidRPr="007A2387">
        <w:rPr>
          <w:rFonts w:eastAsia="Times New Roman" w:cstheme="minorHAnsi"/>
          <w:kern w:val="0"/>
          <w:lang w:eastAsia="sk-SK"/>
          <w14:ligatures w14:val="none"/>
        </w:rPr>
        <w:t xml:space="preserve">bstarávateľ považuje </w:t>
      </w:r>
      <w:r w:rsidR="003F771B" w:rsidRPr="007A2387">
        <w:rPr>
          <w:rFonts w:cstheme="minorHAnsi"/>
        </w:rPr>
        <w:t>úroveň požiadaviek na technickú spôsobilosť a</w:t>
      </w:r>
      <w:r w:rsidR="00087C12" w:rsidRPr="007A2387">
        <w:rPr>
          <w:rFonts w:cstheme="minorHAnsi"/>
        </w:rPr>
        <w:t> </w:t>
      </w:r>
      <w:r w:rsidR="003F771B" w:rsidRPr="007A2387">
        <w:rPr>
          <w:rFonts w:cstheme="minorHAnsi"/>
        </w:rPr>
        <w:t>odbornosť</w:t>
      </w:r>
      <w:r w:rsidR="00087C12" w:rsidRPr="007A2387">
        <w:rPr>
          <w:rFonts w:cstheme="minorHAnsi"/>
        </w:rPr>
        <w:t xml:space="preserve"> za postačujúc</w:t>
      </w:r>
      <w:r w:rsidR="0031789B" w:rsidRPr="007A2387">
        <w:rPr>
          <w:rFonts w:cstheme="minorHAnsi"/>
        </w:rPr>
        <w:t>u</w:t>
      </w:r>
      <w:r w:rsidR="00176AD4" w:rsidRPr="007A2387">
        <w:rPr>
          <w:rFonts w:cstheme="minorHAnsi"/>
        </w:rPr>
        <w:t>.</w:t>
      </w:r>
    </w:p>
    <w:p w14:paraId="5A76A2CD" w14:textId="77777777" w:rsidR="00E06BC2" w:rsidRPr="007A2387" w:rsidRDefault="00E06BC2" w:rsidP="00184F19">
      <w:pPr>
        <w:spacing w:after="0" w:line="240" w:lineRule="auto"/>
        <w:ind w:firstLine="284"/>
        <w:jc w:val="both"/>
        <w:rPr>
          <w:rFonts w:eastAsia="Times New Roman" w:cstheme="minorHAnsi"/>
          <w:b/>
          <w:bCs/>
          <w:kern w:val="0"/>
          <w:lang w:eastAsia="sk-SK"/>
          <w14:ligatures w14:val="none"/>
        </w:rPr>
      </w:pPr>
      <w:r w:rsidRPr="007A2387">
        <w:rPr>
          <w:rFonts w:eastAsia="Times New Roman" w:cstheme="minorHAnsi"/>
          <w:b/>
          <w:bCs/>
          <w:kern w:val="0"/>
          <w:lang w:eastAsia="sk-SK"/>
          <w14:ligatures w14:val="none"/>
        </w:rPr>
        <w:t>Požiadavka 3</w:t>
      </w:r>
    </w:p>
    <w:p w14:paraId="14507F7F" w14:textId="77777777" w:rsidR="00E06BC2" w:rsidRPr="007A2387" w:rsidRDefault="00E06BC2" w:rsidP="00A36DE4">
      <w:pPr>
        <w:spacing w:after="0" w:line="240" w:lineRule="auto"/>
        <w:jc w:val="both"/>
        <w:rPr>
          <w:rFonts w:eastAsia="Times New Roman" w:cstheme="minorHAnsi"/>
          <w:b/>
          <w:bCs/>
          <w:kern w:val="0"/>
          <w:lang w:eastAsia="sk-SK"/>
          <w14:ligatures w14:val="none"/>
        </w:rPr>
      </w:pPr>
    </w:p>
    <w:p w14:paraId="6F37E9A0" w14:textId="15883B93" w:rsidR="00E06BC2" w:rsidRPr="007A2387" w:rsidRDefault="00E06BC2" w:rsidP="00184F19">
      <w:pPr>
        <w:spacing w:after="0" w:line="240" w:lineRule="auto"/>
        <w:ind w:left="284"/>
        <w:jc w:val="both"/>
        <w:rPr>
          <w:rFonts w:eastAsia="Times New Roman" w:cstheme="minorHAnsi"/>
          <w:kern w:val="0"/>
          <w:lang w:eastAsia="sk-SK"/>
          <w14:ligatures w14:val="none"/>
        </w:rPr>
      </w:pPr>
      <w:r w:rsidRPr="007A2387">
        <w:rPr>
          <w:rFonts w:eastAsia="Times New Roman" w:cstheme="minorHAnsi"/>
          <w:kern w:val="0"/>
          <w:lang w:eastAsia="sk-SK"/>
          <w14:ligatures w14:val="none"/>
        </w:rPr>
        <w:t xml:space="preserve">V časti 7 excel súboru </w:t>
      </w:r>
      <w:r w:rsidR="003C4DFD">
        <w:rPr>
          <w:rFonts w:eastAsia="Times New Roman" w:cstheme="minorHAnsi"/>
          <w:kern w:val="0"/>
          <w:lang w:eastAsia="sk-SK"/>
          <w14:ligatures w14:val="none"/>
        </w:rPr>
        <w:t>PTK</w:t>
      </w:r>
      <w:r w:rsidRPr="007A2387">
        <w:rPr>
          <w:rFonts w:eastAsia="Times New Roman" w:cstheme="minorHAnsi"/>
          <w:kern w:val="0"/>
          <w:lang w:eastAsia="sk-SK"/>
          <w14:ligatures w14:val="none"/>
        </w:rPr>
        <w:t xml:space="preserve"> Geoterm obstarávateľ uvádza, že lehota na vykonanie diela je stanovená na 24 mesiacov odo dňa účinnosti zmluvy o dielo. V technickej správe dokumentácie sa zároveň uvádza, že pre prepracovanú časť projektu od bodu L1 po rozdeľovací uzol tepla je zmenená pôvodná trasa a je na ňu vydané nové stavebné povolenie. Zároveň v tej istej technickej správe sa uvádza, že zvyšná časť tepelného napájača má </w:t>
      </w:r>
      <w:r w:rsidRPr="007A2387">
        <w:rPr>
          <w:rFonts w:cstheme="minorHAnsi"/>
        </w:rPr>
        <w:t xml:space="preserve">právoplatné stavebné povolenie č.461/2020-Bi, platné do 31.12.2023. </w:t>
      </w:r>
    </w:p>
    <w:p w14:paraId="4F0A8BB2" w14:textId="77777777" w:rsidR="00E06BC2" w:rsidRPr="007A2387" w:rsidRDefault="00E06BC2" w:rsidP="00A36DE4">
      <w:pPr>
        <w:spacing w:after="0" w:line="240" w:lineRule="auto"/>
        <w:jc w:val="both"/>
        <w:rPr>
          <w:rFonts w:eastAsia="Times New Roman" w:cstheme="minorHAnsi"/>
          <w:kern w:val="0"/>
          <w:lang w:eastAsia="sk-SK"/>
          <w14:ligatures w14:val="none"/>
        </w:rPr>
      </w:pPr>
    </w:p>
    <w:p w14:paraId="646B2A58" w14:textId="77777777" w:rsidR="00E06BC2" w:rsidRPr="007A2387" w:rsidRDefault="00E06BC2" w:rsidP="00184F19">
      <w:pPr>
        <w:spacing w:after="0" w:line="240" w:lineRule="auto"/>
        <w:ind w:firstLine="284"/>
        <w:jc w:val="both"/>
        <w:rPr>
          <w:rFonts w:eastAsia="Times New Roman" w:cstheme="minorHAnsi"/>
          <w:b/>
          <w:bCs/>
          <w:kern w:val="0"/>
          <w:lang w:eastAsia="sk-SK"/>
          <w14:ligatures w14:val="none"/>
        </w:rPr>
      </w:pPr>
      <w:r w:rsidRPr="007A2387">
        <w:rPr>
          <w:rFonts w:eastAsia="Times New Roman" w:cstheme="minorHAnsi"/>
          <w:b/>
          <w:bCs/>
          <w:kern w:val="0"/>
          <w:lang w:eastAsia="sk-SK"/>
          <w14:ligatures w14:val="none"/>
        </w:rPr>
        <w:t>Žiadosť o vysvetlenie</w:t>
      </w:r>
    </w:p>
    <w:p w14:paraId="6B3810FE" w14:textId="77777777" w:rsidR="00184F19" w:rsidRDefault="00184F19" w:rsidP="00A36DE4">
      <w:pPr>
        <w:jc w:val="both"/>
        <w:rPr>
          <w:rFonts w:cstheme="minorHAnsi"/>
        </w:rPr>
      </w:pPr>
    </w:p>
    <w:p w14:paraId="1D4B13CE" w14:textId="2157729B" w:rsidR="00E06BC2" w:rsidRPr="007A2387" w:rsidRDefault="00E06BC2" w:rsidP="00184F19">
      <w:pPr>
        <w:ind w:left="284"/>
        <w:jc w:val="both"/>
        <w:rPr>
          <w:rFonts w:cstheme="minorHAnsi"/>
        </w:rPr>
      </w:pPr>
      <w:r w:rsidRPr="007A2387">
        <w:rPr>
          <w:rFonts w:cstheme="minorHAnsi"/>
        </w:rPr>
        <w:t xml:space="preserve">Žiadame obstarávateľa o vysvetlenie, ako zabezpečí k termínu predkladania ponúk, že pre všetky časti diela budú právoplatné stavebné povolenia a ako zabezpečí, že pri budovaní GS Svinica - Ďurkov bude súčinnosť tretej spoločnosti (GEOTERM) v súlade s harmonogramom diela. Uvedené je podstatné pre vyplnenie dotazníka (časť 7 </w:t>
      </w:r>
      <w:r w:rsidR="003C4DFD">
        <w:rPr>
          <w:rFonts w:cstheme="minorHAnsi"/>
        </w:rPr>
        <w:t>PTK</w:t>
      </w:r>
      <w:r w:rsidRPr="007A2387">
        <w:rPr>
          <w:rFonts w:cstheme="minorHAnsi"/>
        </w:rPr>
        <w:t xml:space="preserve"> Geoterm), či považuje uchádzač lehotu na zhotovenie diela 24 mesiacov odo dňa účinnosti zmluvy o dielo za dostatočnú. Na uvedenú lehotu má zároveň vplyv aj znenie textu stavebných povolení a podmienok oprávnených organizácií, ktoré môžu mať nielen vecné ale aj termínové požiadavky na realizáciu určitých aktivít spojených s vykonávaním diela.</w:t>
      </w:r>
    </w:p>
    <w:p w14:paraId="7F8E4F20" w14:textId="62D61D0D" w:rsidR="00E06BC2" w:rsidRDefault="00E06BC2" w:rsidP="00184F19">
      <w:pPr>
        <w:spacing w:after="0" w:line="240" w:lineRule="auto"/>
        <w:ind w:firstLine="284"/>
        <w:jc w:val="both"/>
        <w:rPr>
          <w:rFonts w:eastAsia="Times New Roman" w:cstheme="minorHAnsi"/>
          <w:b/>
          <w:bCs/>
          <w:kern w:val="0"/>
          <w:lang w:eastAsia="sk-SK"/>
          <w14:ligatures w14:val="none"/>
        </w:rPr>
      </w:pPr>
      <w:r w:rsidRPr="007A2387">
        <w:rPr>
          <w:rFonts w:eastAsia="Times New Roman" w:cstheme="minorHAnsi"/>
          <w:b/>
          <w:bCs/>
          <w:kern w:val="0"/>
          <w:lang w:eastAsia="sk-SK"/>
          <w14:ligatures w14:val="none"/>
        </w:rPr>
        <w:t>Odpoveď</w:t>
      </w:r>
      <w:r w:rsidR="00251B65" w:rsidRPr="007A2387">
        <w:rPr>
          <w:rFonts w:eastAsia="Times New Roman" w:cstheme="minorHAnsi"/>
          <w:b/>
          <w:bCs/>
          <w:kern w:val="0"/>
          <w:lang w:eastAsia="sk-SK"/>
          <w14:ligatures w14:val="none"/>
        </w:rPr>
        <w:t xml:space="preserve"> 3</w:t>
      </w:r>
      <w:r w:rsidRPr="007A2387">
        <w:rPr>
          <w:rFonts w:eastAsia="Times New Roman" w:cstheme="minorHAnsi"/>
          <w:b/>
          <w:bCs/>
          <w:kern w:val="0"/>
          <w:lang w:eastAsia="sk-SK"/>
          <w14:ligatures w14:val="none"/>
        </w:rPr>
        <w:t>:</w:t>
      </w:r>
    </w:p>
    <w:p w14:paraId="0FB04A62" w14:textId="77777777" w:rsidR="00184F19" w:rsidRPr="007A2387" w:rsidRDefault="00184F19" w:rsidP="00184F19">
      <w:pPr>
        <w:spacing w:after="0" w:line="240" w:lineRule="auto"/>
        <w:ind w:firstLine="284"/>
        <w:jc w:val="both"/>
        <w:rPr>
          <w:rFonts w:eastAsia="Times New Roman" w:cstheme="minorHAnsi"/>
          <w:b/>
          <w:bCs/>
          <w:kern w:val="0"/>
          <w:lang w:eastAsia="sk-SK"/>
          <w14:ligatures w14:val="none"/>
        </w:rPr>
      </w:pPr>
    </w:p>
    <w:p w14:paraId="72F90981" w14:textId="1981068A" w:rsidR="00A41599" w:rsidRPr="007A2387" w:rsidRDefault="00CF17F8" w:rsidP="00184F19">
      <w:pPr>
        <w:ind w:left="284"/>
        <w:jc w:val="both"/>
        <w:rPr>
          <w:rFonts w:eastAsia="Times New Roman" w:cstheme="minorHAnsi"/>
          <w:kern w:val="0"/>
          <w:lang w:eastAsia="sk-SK"/>
          <w14:ligatures w14:val="none"/>
        </w:rPr>
      </w:pPr>
      <w:r w:rsidRPr="007A2387">
        <w:rPr>
          <w:rFonts w:eastAsia="Times New Roman" w:cstheme="minorHAnsi"/>
          <w:kern w:val="0"/>
          <w:lang w:eastAsia="sk-SK"/>
          <w14:ligatures w14:val="none"/>
        </w:rPr>
        <w:t xml:space="preserve">V súlade s platným stavebným povolením </w:t>
      </w:r>
      <w:r w:rsidR="0025557F" w:rsidRPr="007A2387">
        <w:rPr>
          <w:rFonts w:eastAsia="Times New Roman" w:cstheme="minorHAnsi"/>
          <w:kern w:val="0"/>
          <w:lang w:eastAsia="sk-SK"/>
          <w14:ligatures w14:val="none"/>
        </w:rPr>
        <w:t>obstarávateľ predložil príslušnému Stavebnému úradu št</w:t>
      </w:r>
      <w:r w:rsidR="00734323" w:rsidRPr="007A2387">
        <w:rPr>
          <w:rFonts w:eastAsia="Times New Roman" w:cstheme="minorHAnsi"/>
          <w:kern w:val="0"/>
          <w:lang w:eastAsia="sk-SK"/>
          <w14:ligatures w14:val="none"/>
        </w:rPr>
        <w:t>yri žiadosti o zmenu stavby pred dokončením</w:t>
      </w:r>
      <w:r w:rsidR="002F6EBD">
        <w:rPr>
          <w:rFonts w:eastAsia="Times New Roman" w:cstheme="minorHAnsi"/>
          <w:kern w:val="0"/>
          <w:lang w:eastAsia="sk-SK"/>
          <w14:ligatures w14:val="none"/>
        </w:rPr>
        <w:t>,</w:t>
      </w:r>
      <w:r w:rsidR="002E48C2" w:rsidRPr="007A2387">
        <w:rPr>
          <w:rFonts w:eastAsia="Times New Roman" w:cstheme="minorHAnsi"/>
          <w:kern w:val="0"/>
          <w:lang w:eastAsia="sk-SK"/>
          <w14:ligatures w14:val="none"/>
        </w:rPr>
        <w:t xml:space="preserve"> </w:t>
      </w:r>
      <w:r w:rsidR="00734323" w:rsidRPr="007A2387">
        <w:rPr>
          <w:rFonts w:eastAsia="Times New Roman" w:cstheme="minorHAnsi"/>
          <w:kern w:val="0"/>
          <w:lang w:eastAsia="sk-SK"/>
          <w14:ligatures w14:val="none"/>
        </w:rPr>
        <w:t xml:space="preserve"> ktorých právoplatnosť nastane</w:t>
      </w:r>
      <w:r w:rsidR="00EF3497" w:rsidRPr="007A2387">
        <w:rPr>
          <w:rFonts w:eastAsia="Times New Roman" w:cstheme="minorHAnsi"/>
          <w:kern w:val="0"/>
          <w:lang w:eastAsia="sk-SK"/>
          <w14:ligatures w14:val="none"/>
        </w:rPr>
        <w:t xml:space="preserve"> ku d</w:t>
      </w:r>
      <w:r w:rsidR="000A07A9" w:rsidRPr="007A2387">
        <w:rPr>
          <w:rFonts w:eastAsia="Times New Roman" w:cstheme="minorHAnsi"/>
          <w:kern w:val="0"/>
          <w:lang w:eastAsia="sk-SK"/>
          <w14:ligatures w14:val="none"/>
        </w:rPr>
        <w:t>ň</w:t>
      </w:r>
      <w:r w:rsidR="00EF3497" w:rsidRPr="007A2387">
        <w:rPr>
          <w:rFonts w:eastAsia="Times New Roman" w:cstheme="minorHAnsi"/>
          <w:kern w:val="0"/>
          <w:lang w:eastAsia="sk-SK"/>
          <w14:ligatures w14:val="none"/>
        </w:rPr>
        <w:t>u vyhlásenia súťaže</w:t>
      </w:r>
      <w:r w:rsidR="000D1053" w:rsidRPr="007A2387">
        <w:rPr>
          <w:rFonts w:eastAsia="Times New Roman" w:cstheme="minorHAnsi"/>
          <w:kern w:val="0"/>
          <w:lang w:eastAsia="sk-SK"/>
          <w14:ligatures w14:val="none"/>
        </w:rPr>
        <w:t xml:space="preserve"> a tým budú známe </w:t>
      </w:r>
      <w:r w:rsidR="000D1053" w:rsidRPr="007A2387">
        <w:rPr>
          <w:rFonts w:cstheme="minorHAnsi"/>
        </w:rPr>
        <w:t>vecné</w:t>
      </w:r>
      <w:r w:rsidR="002F6EBD">
        <w:rPr>
          <w:rFonts w:cstheme="minorHAnsi"/>
        </w:rPr>
        <w:t>,</w:t>
      </w:r>
      <w:r w:rsidR="000D1053" w:rsidRPr="007A2387">
        <w:rPr>
          <w:rFonts w:cstheme="minorHAnsi"/>
        </w:rPr>
        <w:t xml:space="preserve"> ale aj termínové požiadavky na realizáciu určitých aktivít spojených s vykonávaním diela</w:t>
      </w:r>
      <w:r w:rsidR="002E48C2" w:rsidRPr="007A2387">
        <w:rPr>
          <w:rFonts w:cstheme="minorHAnsi"/>
        </w:rPr>
        <w:t>.</w:t>
      </w:r>
    </w:p>
    <w:p w14:paraId="55E43B62" w14:textId="77777777" w:rsidR="0058188D" w:rsidRPr="007A2387" w:rsidRDefault="0058188D" w:rsidP="00184F19">
      <w:pPr>
        <w:spacing w:after="0" w:line="240" w:lineRule="auto"/>
        <w:ind w:firstLine="284"/>
        <w:jc w:val="both"/>
        <w:rPr>
          <w:rFonts w:eastAsia="Times New Roman" w:cstheme="minorHAnsi"/>
          <w:b/>
          <w:bCs/>
          <w:kern w:val="0"/>
          <w:lang w:eastAsia="sk-SK"/>
          <w14:ligatures w14:val="none"/>
        </w:rPr>
      </w:pPr>
      <w:r w:rsidRPr="007A2387">
        <w:rPr>
          <w:rFonts w:eastAsia="Times New Roman" w:cstheme="minorHAnsi"/>
          <w:b/>
          <w:bCs/>
          <w:kern w:val="0"/>
          <w:lang w:eastAsia="sk-SK"/>
          <w14:ligatures w14:val="none"/>
        </w:rPr>
        <w:t>Požiadavka 4</w:t>
      </w:r>
    </w:p>
    <w:p w14:paraId="2FC70D92" w14:textId="77777777" w:rsidR="0058188D" w:rsidRPr="007A2387" w:rsidRDefault="0058188D" w:rsidP="00A36DE4">
      <w:pPr>
        <w:spacing w:after="0" w:line="240" w:lineRule="auto"/>
        <w:jc w:val="both"/>
        <w:rPr>
          <w:rFonts w:eastAsia="Times New Roman" w:cstheme="minorHAnsi"/>
          <w:b/>
          <w:bCs/>
          <w:kern w:val="0"/>
          <w:lang w:eastAsia="sk-SK"/>
          <w14:ligatures w14:val="none"/>
        </w:rPr>
      </w:pPr>
    </w:p>
    <w:p w14:paraId="02607442" w14:textId="1C5A3098" w:rsidR="0058188D" w:rsidRPr="007A2387" w:rsidRDefault="0058188D" w:rsidP="00184F19">
      <w:pPr>
        <w:spacing w:after="0" w:line="240" w:lineRule="auto"/>
        <w:ind w:left="284"/>
        <w:jc w:val="both"/>
        <w:rPr>
          <w:rFonts w:eastAsia="Times New Roman" w:cstheme="minorHAnsi"/>
          <w:kern w:val="0"/>
          <w:lang w:eastAsia="sk-SK"/>
          <w14:ligatures w14:val="none"/>
        </w:rPr>
      </w:pPr>
      <w:r w:rsidRPr="007A2387">
        <w:rPr>
          <w:rFonts w:eastAsia="Times New Roman" w:cstheme="minorHAnsi"/>
          <w:kern w:val="0"/>
          <w:lang w:eastAsia="sk-SK"/>
          <w14:ligatures w14:val="none"/>
        </w:rPr>
        <w:lastRenderedPageBreak/>
        <w:t xml:space="preserve">V časti 6 excel súboru </w:t>
      </w:r>
      <w:r w:rsidR="003C4DFD">
        <w:rPr>
          <w:rFonts w:eastAsia="Times New Roman" w:cstheme="minorHAnsi"/>
          <w:kern w:val="0"/>
          <w:lang w:eastAsia="sk-SK"/>
          <w14:ligatures w14:val="none"/>
        </w:rPr>
        <w:t>PTK</w:t>
      </w:r>
      <w:r w:rsidRPr="007A2387">
        <w:rPr>
          <w:rFonts w:eastAsia="Times New Roman" w:cstheme="minorHAnsi"/>
          <w:kern w:val="0"/>
          <w:lang w:eastAsia="sk-SK"/>
          <w14:ligatures w14:val="none"/>
        </w:rPr>
        <w:t xml:space="preserve"> Geoterm obstarávateľ uvádza, že banková záruka na riadne vykonanie diela je 10 % z celkovej maximálnej ceny za dielo a banková záruka na záručnú dobu je 5 % z celkovej maximálnej ceny za dielo. Zároveň uvádza sumár čiastkových platieb vo výške max. 85 % z celkovej maximálnej ceny za dielo a poslednú faktúru vo výške najmenej 15 % z celkovej maximálnej ceny za dielo po odovzdaní a prebratí diela, resp. po odstránení vád diela. </w:t>
      </w:r>
    </w:p>
    <w:p w14:paraId="4958AFC3" w14:textId="77777777" w:rsidR="0058188D" w:rsidRPr="007A2387" w:rsidRDefault="0058188D" w:rsidP="00A36DE4">
      <w:pPr>
        <w:spacing w:after="0" w:line="240" w:lineRule="auto"/>
        <w:jc w:val="both"/>
        <w:rPr>
          <w:rFonts w:eastAsia="Times New Roman" w:cstheme="minorHAnsi"/>
          <w:kern w:val="0"/>
          <w:lang w:eastAsia="sk-SK"/>
          <w14:ligatures w14:val="none"/>
        </w:rPr>
      </w:pPr>
    </w:p>
    <w:p w14:paraId="5B87EF03" w14:textId="77777777" w:rsidR="0058188D" w:rsidRPr="007A2387" w:rsidRDefault="0058188D" w:rsidP="00184F19">
      <w:pPr>
        <w:spacing w:after="0" w:line="240" w:lineRule="auto"/>
        <w:ind w:firstLine="284"/>
        <w:jc w:val="both"/>
        <w:rPr>
          <w:rFonts w:eastAsia="Times New Roman" w:cstheme="minorHAnsi"/>
          <w:b/>
          <w:bCs/>
          <w:kern w:val="0"/>
          <w:lang w:eastAsia="sk-SK"/>
          <w14:ligatures w14:val="none"/>
        </w:rPr>
      </w:pPr>
      <w:r w:rsidRPr="007A2387">
        <w:rPr>
          <w:rFonts w:eastAsia="Times New Roman" w:cstheme="minorHAnsi"/>
          <w:b/>
          <w:bCs/>
          <w:kern w:val="0"/>
          <w:lang w:eastAsia="sk-SK"/>
          <w14:ligatures w14:val="none"/>
        </w:rPr>
        <w:t>Žiadosť o vysvetlenie</w:t>
      </w:r>
    </w:p>
    <w:p w14:paraId="08E91D89" w14:textId="77777777" w:rsidR="0058188D" w:rsidRPr="007A2387" w:rsidRDefault="0058188D" w:rsidP="00A36DE4">
      <w:pPr>
        <w:jc w:val="both"/>
        <w:rPr>
          <w:rFonts w:cstheme="minorHAnsi"/>
        </w:rPr>
      </w:pPr>
    </w:p>
    <w:p w14:paraId="721EC345" w14:textId="05E49EBF" w:rsidR="0058188D" w:rsidRPr="007A2387" w:rsidRDefault="0058188D" w:rsidP="00184F19">
      <w:pPr>
        <w:ind w:left="284"/>
        <w:jc w:val="both"/>
        <w:rPr>
          <w:rFonts w:cstheme="minorHAnsi"/>
        </w:rPr>
      </w:pPr>
      <w:r w:rsidRPr="007A2387">
        <w:rPr>
          <w:rFonts w:cstheme="minorHAnsi"/>
        </w:rPr>
        <w:t>Žiadame obstarávateľa o vysvetlenie, či neprehodnotí uvedené finančné a platobné podmienky, pretože zároveň dochádza k súbehu bankovej garancie</w:t>
      </w:r>
      <w:r w:rsidR="002F6EBD">
        <w:rPr>
          <w:rFonts w:cstheme="minorHAnsi"/>
        </w:rPr>
        <w:t>,</w:t>
      </w:r>
      <w:r w:rsidRPr="007A2387">
        <w:rPr>
          <w:rFonts w:cstheme="minorHAnsi"/>
        </w:rPr>
        <w:t xml:space="preserve"> aj zádržného formou záverečnej platby. Uvedené podmienky v praxi vedú k zadržiavaniu platieb subdodávateľom a k vzniku platobnej neschopnosti subdodávateľov, ktorí sa paradoxne nemôžu uchádzať o celé dielo s ohľadom na požadovanú výšku obratu. Skúsenosti z iných projektov poukazujú na to, že je dostatočné pri existencii bankovej záruky na dielo viazať posledné faktúry na realizáciu skúšok diela a na odovzdanie a prevzatie diela s maximálnym súhrnom hodnoty faktúr do 10 % z maximálnej celkovej ceny diela. Zároveň je dobrou praxou zabezpečiť čiastkové platby za dielo preukázaním čiastkového zaplatenia diela subdodávateľom v obdobnej výške ako medzi objednávateľom a zhotoviteľom.  </w:t>
      </w:r>
    </w:p>
    <w:p w14:paraId="48D092F6" w14:textId="72B2A1BC" w:rsidR="00396B91" w:rsidRPr="007A2387" w:rsidRDefault="00396B91" w:rsidP="00184F19">
      <w:pPr>
        <w:spacing w:after="0" w:line="240" w:lineRule="auto"/>
        <w:ind w:firstLine="284"/>
        <w:jc w:val="both"/>
        <w:rPr>
          <w:rFonts w:eastAsia="Times New Roman" w:cstheme="minorHAnsi"/>
          <w:b/>
          <w:bCs/>
          <w:kern w:val="0"/>
          <w:lang w:eastAsia="sk-SK"/>
          <w14:ligatures w14:val="none"/>
        </w:rPr>
      </w:pPr>
      <w:r w:rsidRPr="007A2387">
        <w:rPr>
          <w:rFonts w:eastAsia="Times New Roman" w:cstheme="minorHAnsi"/>
          <w:b/>
          <w:bCs/>
          <w:kern w:val="0"/>
          <w:lang w:eastAsia="sk-SK"/>
          <w14:ligatures w14:val="none"/>
        </w:rPr>
        <w:t>Odpoveď 4:</w:t>
      </w:r>
    </w:p>
    <w:p w14:paraId="6286411C" w14:textId="77777777" w:rsidR="00977228" w:rsidRPr="007A2387" w:rsidRDefault="00977228" w:rsidP="00A36DE4">
      <w:pPr>
        <w:jc w:val="both"/>
        <w:rPr>
          <w:rFonts w:eastAsia="Times New Roman" w:cstheme="minorHAnsi"/>
          <w:kern w:val="0"/>
          <w:lang w:eastAsia="sk-SK"/>
          <w14:ligatures w14:val="none"/>
        </w:rPr>
      </w:pPr>
    </w:p>
    <w:p w14:paraId="39729696" w14:textId="7922552F" w:rsidR="00A41599" w:rsidRPr="007A2387" w:rsidRDefault="001858BA" w:rsidP="00184F19">
      <w:pPr>
        <w:ind w:left="284"/>
        <w:jc w:val="both"/>
        <w:rPr>
          <w:rFonts w:eastAsia="Calibri" w:cstheme="minorHAnsi"/>
          <w:b/>
          <w:u w:val="single" w:color="000000"/>
        </w:rPr>
      </w:pPr>
      <w:r w:rsidRPr="007A2387">
        <w:rPr>
          <w:rFonts w:eastAsia="Times New Roman" w:cstheme="minorHAnsi"/>
          <w:kern w:val="0"/>
          <w:lang w:eastAsia="sk-SK"/>
          <w14:ligatures w14:val="none"/>
        </w:rPr>
        <w:t>Uveden</w:t>
      </w:r>
      <w:r w:rsidR="00AE3299" w:rsidRPr="007A2387">
        <w:rPr>
          <w:rFonts w:eastAsia="Times New Roman" w:cstheme="minorHAnsi"/>
          <w:kern w:val="0"/>
          <w:lang w:eastAsia="sk-SK"/>
          <w14:ligatures w14:val="none"/>
        </w:rPr>
        <w:t>ý spôsob financovania bol navrhnut</w:t>
      </w:r>
      <w:r w:rsidR="00396B91" w:rsidRPr="007A2387">
        <w:rPr>
          <w:rFonts w:eastAsia="Times New Roman" w:cstheme="minorHAnsi"/>
          <w:kern w:val="0"/>
          <w:lang w:eastAsia="sk-SK"/>
          <w14:ligatures w14:val="none"/>
        </w:rPr>
        <w:t>ý</w:t>
      </w:r>
      <w:r w:rsidR="00AE3299" w:rsidRPr="007A2387">
        <w:rPr>
          <w:rFonts w:eastAsia="Times New Roman" w:cstheme="minorHAnsi"/>
          <w:kern w:val="0"/>
          <w:lang w:eastAsia="sk-SK"/>
          <w14:ligatures w14:val="none"/>
        </w:rPr>
        <w:t xml:space="preserve"> na </w:t>
      </w:r>
      <w:r w:rsidR="007827B1" w:rsidRPr="007A2387">
        <w:rPr>
          <w:rFonts w:eastAsia="Times New Roman" w:cstheme="minorHAnsi"/>
          <w:kern w:val="0"/>
          <w:lang w:eastAsia="sk-SK"/>
          <w14:ligatures w14:val="none"/>
        </w:rPr>
        <w:t>základe</w:t>
      </w:r>
      <w:r w:rsidR="00AE3299" w:rsidRPr="007A2387">
        <w:rPr>
          <w:rFonts w:eastAsia="Times New Roman" w:cstheme="minorHAnsi"/>
          <w:kern w:val="0"/>
          <w:lang w:eastAsia="sk-SK"/>
          <w14:ligatures w14:val="none"/>
        </w:rPr>
        <w:t xml:space="preserve"> predchád</w:t>
      </w:r>
      <w:r w:rsidR="00292E70" w:rsidRPr="007A2387">
        <w:rPr>
          <w:rFonts w:eastAsia="Times New Roman" w:cstheme="minorHAnsi"/>
          <w:kern w:val="0"/>
          <w:lang w:eastAsia="sk-SK"/>
          <w14:ligatures w14:val="none"/>
        </w:rPr>
        <w:t>z</w:t>
      </w:r>
      <w:r w:rsidR="00AE3299" w:rsidRPr="007A2387">
        <w:rPr>
          <w:rFonts w:eastAsia="Times New Roman" w:cstheme="minorHAnsi"/>
          <w:kern w:val="0"/>
          <w:lang w:eastAsia="sk-SK"/>
          <w14:ligatures w14:val="none"/>
        </w:rPr>
        <w:t xml:space="preserve">ajúcich skúseností s financovaním projektov </w:t>
      </w:r>
      <w:r w:rsidR="007827B1" w:rsidRPr="007A2387">
        <w:rPr>
          <w:rFonts w:eastAsia="Times New Roman" w:cstheme="minorHAnsi"/>
          <w:kern w:val="0"/>
          <w:lang w:eastAsia="sk-SK"/>
          <w14:ligatures w14:val="none"/>
        </w:rPr>
        <w:t>prost</w:t>
      </w:r>
      <w:r w:rsidR="00292E70" w:rsidRPr="007A2387">
        <w:rPr>
          <w:rFonts w:eastAsia="Times New Roman" w:cstheme="minorHAnsi"/>
          <w:kern w:val="0"/>
          <w:lang w:eastAsia="sk-SK"/>
          <w14:ligatures w14:val="none"/>
        </w:rPr>
        <w:t>r</w:t>
      </w:r>
      <w:r w:rsidR="007827B1" w:rsidRPr="007A2387">
        <w:rPr>
          <w:rFonts w:eastAsia="Times New Roman" w:cstheme="minorHAnsi"/>
          <w:kern w:val="0"/>
          <w:lang w:eastAsia="sk-SK"/>
          <w14:ligatures w14:val="none"/>
        </w:rPr>
        <w:t xml:space="preserve">edníctvom nenávratných finančných prostriedkov Pri uvedených projektoch </w:t>
      </w:r>
      <w:r w:rsidR="009728A4" w:rsidRPr="007A2387">
        <w:rPr>
          <w:rFonts w:eastAsia="Times New Roman" w:cstheme="minorHAnsi"/>
          <w:kern w:val="0"/>
          <w:lang w:eastAsia="sk-SK"/>
          <w14:ligatures w14:val="none"/>
        </w:rPr>
        <w:t xml:space="preserve">bola </w:t>
      </w:r>
      <w:r w:rsidRPr="007A2387">
        <w:rPr>
          <w:rFonts w:eastAsia="Times New Roman" w:cstheme="minorHAnsi"/>
          <w:kern w:val="0"/>
          <w:lang w:eastAsia="sk-SK"/>
          <w14:ligatures w14:val="none"/>
        </w:rPr>
        <w:t xml:space="preserve"> schéma financovania </w:t>
      </w:r>
      <w:r w:rsidR="00A7331F" w:rsidRPr="007A2387">
        <w:rPr>
          <w:rFonts w:eastAsia="Times New Roman" w:cstheme="minorHAnsi"/>
          <w:kern w:val="0"/>
          <w:lang w:eastAsia="sk-SK"/>
          <w14:ligatures w14:val="none"/>
        </w:rPr>
        <w:t xml:space="preserve">navrhnutá </w:t>
      </w:r>
      <w:r w:rsidR="009728A4" w:rsidRPr="007A2387">
        <w:rPr>
          <w:rFonts w:eastAsia="Times New Roman" w:cstheme="minorHAnsi"/>
          <w:kern w:val="0"/>
          <w:lang w:eastAsia="sk-SK"/>
          <w14:ligatures w14:val="none"/>
        </w:rPr>
        <w:t xml:space="preserve">v pomere 85% </w:t>
      </w:r>
      <w:r w:rsidR="00122947" w:rsidRPr="007A2387">
        <w:rPr>
          <w:rFonts w:eastAsia="Times New Roman" w:cstheme="minorHAnsi"/>
          <w:kern w:val="0"/>
          <w:lang w:eastAsia="sk-SK"/>
          <w14:ligatures w14:val="none"/>
        </w:rPr>
        <w:t>pričom</w:t>
      </w:r>
      <w:r w:rsidR="009728A4" w:rsidRPr="007A2387">
        <w:rPr>
          <w:rFonts w:eastAsia="Times New Roman" w:cstheme="minorHAnsi"/>
          <w:kern w:val="0"/>
          <w:lang w:eastAsia="sk-SK"/>
          <w14:ligatures w14:val="none"/>
        </w:rPr>
        <w:t xml:space="preserve">  15%</w:t>
      </w:r>
      <w:r w:rsidR="009714F0" w:rsidRPr="007A2387">
        <w:rPr>
          <w:rFonts w:eastAsia="Times New Roman" w:cstheme="minorHAnsi"/>
          <w:kern w:val="0"/>
          <w:lang w:eastAsia="sk-SK"/>
          <w14:ligatures w14:val="none"/>
        </w:rPr>
        <w:t xml:space="preserve"> sa vzťahuje k záverečnej faktúre</w:t>
      </w:r>
      <w:r w:rsidR="00500B6E" w:rsidRPr="007A2387">
        <w:rPr>
          <w:rFonts w:eastAsia="Times New Roman" w:cstheme="minorHAnsi"/>
          <w:kern w:val="0"/>
          <w:lang w:eastAsia="sk-SK"/>
          <w14:ligatures w14:val="none"/>
        </w:rPr>
        <w:t xml:space="preserve"> pričom sa nejedná o hodnotu </w:t>
      </w:r>
      <w:r w:rsidR="00BF4137" w:rsidRPr="007A2387">
        <w:rPr>
          <w:rFonts w:eastAsia="Times New Roman" w:cstheme="minorHAnsi"/>
          <w:kern w:val="0"/>
          <w:lang w:eastAsia="sk-SK"/>
          <w14:ligatures w14:val="none"/>
        </w:rPr>
        <w:t>zádržného.</w:t>
      </w:r>
      <w:r w:rsidR="005D004E" w:rsidRPr="007A2387">
        <w:rPr>
          <w:rFonts w:eastAsia="Times New Roman" w:cstheme="minorHAnsi"/>
          <w:kern w:val="0"/>
          <w:lang w:eastAsia="sk-SK"/>
          <w14:ligatures w14:val="none"/>
        </w:rPr>
        <w:t xml:space="preserve"> </w:t>
      </w:r>
      <w:r w:rsidR="00562153" w:rsidRPr="007A2387">
        <w:rPr>
          <w:rFonts w:eastAsia="Times New Roman" w:cstheme="minorHAnsi"/>
          <w:kern w:val="0"/>
          <w:lang w:eastAsia="sk-SK"/>
          <w14:ligatures w14:val="none"/>
        </w:rPr>
        <w:t>Uvedený pomer financovania</w:t>
      </w:r>
      <w:r w:rsidR="00997DB7" w:rsidRPr="007A2387">
        <w:rPr>
          <w:rFonts w:eastAsia="Times New Roman" w:cstheme="minorHAnsi"/>
          <w:kern w:val="0"/>
          <w:lang w:eastAsia="sk-SK"/>
          <w14:ligatures w14:val="none"/>
        </w:rPr>
        <w:t xml:space="preserve"> vo vzťahu k platbám bude </w:t>
      </w:r>
      <w:r w:rsidR="00932C6C" w:rsidRPr="007A2387">
        <w:rPr>
          <w:rFonts w:eastAsia="Times New Roman" w:cstheme="minorHAnsi"/>
          <w:kern w:val="0"/>
          <w:lang w:eastAsia="sk-SK"/>
          <w14:ligatures w14:val="none"/>
        </w:rPr>
        <w:t xml:space="preserve">zadefinovaný vo výzve na financovanie </w:t>
      </w:r>
      <w:r w:rsidR="003D4527" w:rsidRPr="007A2387">
        <w:rPr>
          <w:rFonts w:eastAsia="Times New Roman" w:cstheme="minorHAnsi"/>
          <w:kern w:val="0"/>
          <w:lang w:eastAsia="sk-SK"/>
          <w14:ligatures w14:val="none"/>
        </w:rPr>
        <w:t xml:space="preserve">diela z nenávratných finančných prostriedkov </w:t>
      </w:r>
      <w:r w:rsidR="00945E4D" w:rsidRPr="007A2387">
        <w:rPr>
          <w:rFonts w:eastAsia="Times New Roman" w:cstheme="minorHAnsi"/>
          <w:kern w:val="0"/>
          <w:lang w:eastAsia="sk-SK"/>
          <w14:ligatures w14:val="none"/>
        </w:rPr>
        <w:t>z ktorej bude obstarávateľ financovať predmetné dielo</w:t>
      </w:r>
      <w:r w:rsidR="00554202" w:rsidRPr="007A2387">
        <w:rPr>
          <w:rFonts w:eastAsia="Times New Roman" w:cstheme="minorHAnsi"/>
          <w:kern w:val="0"/>
          <w:lang w:eastAsia="sk-SK"/>
          <w14:ligatures w14:val="none"/>
        </w:rPr>
        <w:t xml:space="preserve"> </w:t>
      </w:r>
      <w:r w:rsidR="00945E4D" w:rsidRPr="007A2387">
        <w:rPr>
          <w:rFonts w:eastAsia="Times New Roman" w:cstheme="minorHAnsi"/>
          <w:kern w:val="0"/>
          <w:lang w:eastAsia="sk-SK"/>
          <w14:ligatures w14:val="none"/>
        </w:rPr>
        <w:t>a bude v zmysle tejto výzvy aktualizovaný</w:t>
      </w:r>
      <w:r w:rsidR="00554202" w:rsidRPr="007A2387">
        <w:rPr>
          <w:rFonts w:eastAsia="Times New Roman" w:cstheme="minorHAnsi"/>
          <w:kern w:val="0"/>
          <w:lang w:eastAsia="sk-SK"/>
          <w14:ligatures w14:val="none"/>
        </w:rPr>
        <w:t xml:space="preserve"> ku dnu vyhlásenia súťaže.</w:t>
      </w:r>
    </w:p>
    <w:p w14:paraId="52C5B906" w14:textId="352AE622" w:rsidR="00941B61" w:rsidRPr="007A2387" w:rsidRDefault="00941B61" w:rsidP="00184F19">
      <w:pPr>
        <w:ind w:left="284"/>
        <w:jc w:val="both"/>
        <w:rPr>
          <w:rFonts w:eastAsia="Calibri" w:cstheme="minorHAnsi"/>
          <w:b/>
          <w:u w:val="single" w:color="000000"/>
        </w:rPr>
      </w:pPr>
      <w:r w:rsidRPr="007A2387">
        <w:rPr>
          <w:rFonts w:eastAsia="Calibri" w:cstheme="minorHAnsi"/>
          <w:b/>
          <w:u w:val="single" w:color="000000"/>
        </w:rPr>
        <w:t>Sumarizácia odpovedí hospodárskych subjektov, ktoré prejavili záujem o účasť v rámci prípravných trhových konzultácií</w:t>
      </w:r>
      <w:r w:rsidR="00184F19">
        <w:rPr>
          <w:rFonts w:eastAsia="Calibri" w:cstheme="minorHAnsi"/>
          <w:b/>
          <w:u w:val="single" w:color="000000"/>
        </w:rPr>
        <w:t>.</w:t>
      </w:r>
    </w:p>
    <w:p w14:paraId="311A0248" w14:textId="77777777" w:rsidR="00941B61" w:rsidRPr="007A2387" w:rsidRDefault="00941B61" w:rsidP="00A36DE4">
      <w:pPr>
        <w:spacing w:after="0"/>
        <w:ind w:left="-679" w:right="16162"/>
        <w:jc w:val="both"/>
        <w:rPr>
          <w:rFonts w:cstheme="minorHAnsi"/>
        </w:rPr>
      </w:pPr>
    </w:p>
    <w:tbl>
      <w:tblPr>
        <w:tblW w:w="9651" w:type="dxa"/>
        <w:tblInd w:w="2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6"/>
        <w:gridCol w:w="1933"/>
        <w:gridCol w:w="1536"/>
        <w:gridCol w:w="1455"/>
        <w:gridCol w:w="1452"/>
        <w:gridCol w:w="1146"/>
      </w:tblGrid>
      <w:tr w:rsidR="00A41599" w:rsidRPr="007A2387" w14:paraId="1334C435" w14:textId="77777777" w:rsidTr="00184F19">
        <w:trPr>
          <w:gridAfter w:val="1"/>
          <w:wAfter w:w="1146" w:type="dxa"/>
          <w:trHeight w:val="450"/>
        </w:trPr>
        <w:tc>
          <w:tcPr>
            <w:tcW w:w="279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E2EFD9"/>
            <w:vAlign w:val="center"/>
            <w:hideMark/>
          </w:tcPr>
          <w:p w14:paraId="0ED880D4" w14:textId="62CE2730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7A2387"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  <w:t xml:space="preserve">Položená, konkrétna otázka  obstarávateľa v zmysle dokumentu Formulár </w:t>
            </w:r>
            <w:r w:rsidR="003C4DFD"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  <w:t>PTK</w:t>
            </w:r>
            <w:r w:rsidRPr="007A2387"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  <w:t xml:space="preserve"> Geoterm.</w:t>
            </w:r>
          </w:p>
        </w:tc>
        <w:tc>
          <w:tcPr>
            <w:tcW w:w="570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2EFD9"/>
            <w:vAlign w:val="center"/>
            <w:hideMark/>
          </w:tcPr>
          <w:p w14:paraId="22D2FCB1" w14:textId="4E944654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  <w:r w:rsidRPr="007A2387"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  <w:t xml:space="preserve">Identifikácia hospodárskych subjektov (HS), ktoré predložili vyplnený Formulár </w:t>
            </w:r>
            <w:r w:rsidR="003C4DFD"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  <w:t>PTK</w:t>
            </w:r>
            <w:r w:rsidRPr="007A2387"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  <w:t xml:space="preserve"> Geoterm</w:t>
            </w:r>
            <w:r w:rsidR="002F6EBD"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7A2387"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  <w:t>a sumarizácia jednotlivých odpovedí HS na položené otázky</w:t>
            </w:r>
            <w:r w:rsidR="002F6EBD"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  <w:t>.</w:t>
            </w:r>
          </w:p>
        </w:tc>
      </w:tr>
      <w:tr w:rsidR="00A41599" w:rsidRPr="007A2387" w14:paraId="432B2C6A" w14:textId="77777777" w:rsidTr="00184F19">
        <w:trPr>
          <w:trHeight w:val="1020"/>
        </w:trPr>
        <w:tc>
          <w:tcPr>
            <w:tcW w:w="279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A57D7AE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570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FA116A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AFC3C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</w:p>
        </w:tc>
      </w:tr>
      <w:tr w:rsidR="00A41599" w:rsidRPr="007A2387" w14:paraId="231C3142" w14:textId="77777777" w:rsidTr="00184F19">
        <w:trPr>
          <w:trHeight w:val="510"/>
        </w:trPr>
        <w:tc>
          <w:tcPr>
            <w:tcW w:w="279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A53B533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570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5B5C71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618A4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</w:tr>
      <w:tr w:rsidR="00A41599" w:rsidRPr="007A2387" w14:paraId="1F81D45B" w14:textId="77777777" w:rsidTr="00184F19">
        <w:trPr>
          <w:trHeight w:val="315"/>
        </w:trPr>
        <w:tc>
          <w:tcPr>
            <w:tcW w:w="279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B9A771D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570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D8479C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00EBA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</w:tr>
      <w:tr w:rsidR="00A41599" w:rsidRPr="007A2387" w14:paraId="5E222CF1" w14:textId="77777777" w:rsidTr="00184F19">
        <w:trPr>
          <w:trHeight w:val="315"/>
        </w:trPr>
        <w:tc>
          <w:tcPr>
            <w:tcW w:w="279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2BC7848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2EFD9"/>
            <w:vAlign w:val="center"/>
            <w:hideMark/>
          </w:tcPr>
          <w:p w14:paraId="235F381A" w14:textId="20EE19C1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7A2387"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  <w:t xml:space="preserve">Účastník </w:t>
            </w:r>
            <w:r w:rsidR="003C4DFD"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  <w:t>PTK</w:t>
            </w:r>
            <w:r w:rsidRPr="007A2387"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  <w:t xml:space="preserve"> č. 1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2EFD9"/>
            <w:vAlign w:val="center"/>
            <w:hideMark/>
          </w:tcPr>
          <w:p w14:paraId="16F7FE09" w14:textId="74AF8F14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7A2387"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  <w:t xml:space="preserve">Účastník </w:t>
            </w:r>
            <w:r w:rsidR="003C4DFD"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  <w:t>PTK</w:t>
            </w:r>
            <w:r w:rsidRPr="007A2387"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  <w:t xml:space="preserve"> č. 2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2EFD9"/>
            <w:vAlign w:val="center"/>
            <w:hideMark/>
          </w:tcPr>
          <w:p w14:paraId="42D968C6" w14:textId="3C7D488B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7A2387"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  <w:t xml:space="preserve">Účastník </w:t>
            </w:r>
            <w:r w:rsidR="003C4DFD"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  <w:t>PTK</w:t>
            </w:r>
            <w:r w:rsidRPr="007A2387"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  <w:t xml:space="preserve"> č. 3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2EFD9"/>
            <w:vAlign w:val="center"/>
            <w:hideMark/>
          </w:tcPr>
          <w:p w14:paraId="2995550A" w14:textId="2AAC930C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7A2387"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  <w:t xml:space="preserve">Účastník </w:t>
            </w:r>
            <w:r w:rsidR="003C4DFD"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  <w:t>PTK</w:t>
            </w:r>
            <w:r w:rsidRPr="007A2387"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  <w:t xml:space="preserve"> č. 4 </w:t>
            </w:r>
          </w:p>
        </w:tc>
        <w:tc>
          <w:tcPr>
            <w:tcW w:w="1146" w:type="dxa"/>
            <w:vAlign w:val="center"/>
            <w:hideMark/>
          </w:tcPr>
          <w:p w14:paraId="60EC23B1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</w:tr>
      <w:tr w:rsidR="00A41599" w:rsidRPr="007A2387" w14:paraId="40B1BFFB" w14:textId="77777777" w:rsidTr="00184F19">
        <w:trPr>
          <w:trHeight w:val="1275"/>
        </w:trPr>
        <w:tc>
          <w:tcPr>
            <w:tcW w:w="279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0230C1D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2EFD9"/>
            <w:vAlign w:val="center"/>
            <w:hideMark/>
          </w:tcPr>
          <w:p w14:paraId="3B94AA53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r w:rsidRPr="007A2387">
              <w:rPr>
                <w:rFonts w:eastAsia="Times New Roman" w:cstheme="minorHAnsi"/>
                <w:kern w:val="0"/>
                <w:lang w:eastAsia="sk-SK"/>
                <w14:ligatures w14:val="none"/>
              </w:rPr>
              <w:t>NRG flex, s. r. o., Lesná 16, 900 27  Bernolákovo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2EFD9"/>
            <w:vAlign w:val="center"/>
            <w:hideMark/>
          </w:tcPr>
          <w:p w14:paraId="5156FA4F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r w:rsidRPr="007A2387">
              <w:rPr>
                <w:rFonts w:eastAsia="Times New Roman" w:cstheme="minorHAnsi"/>
                <w:kern w:val="0"/>
                <w:lang w:eastAsia="sk-SK"/>
                <w14:ligatures w14:val="none"/>
              </w:rPr>
              <w:t>Metrostav Slovakia, a.s., Mlynské Nivy 68, 824 77  Bratislava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2EFD9"/>
            <w:vAlign w:val="center"/>
            <w:hideMark/>
          </w:tcPr>
          <w:p w14:paraId="10CD7F78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r w:rsidRPr="007A2387">
              <w:rPr>
                <w:rFonts w:eastAsia="Times New Roman" w:cstheme="minorHAnsi"/>
                <w:kern w:val="0"/>
                <w:lang w:eastAsia="sk-SK"/>
                <w14:ligatures w14:val="none"/>
              </w:rPr>
              <w:t>Doprastav, a.s., Drieňová 27, 826 56  Bratislava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2EFD9"/>
            <w:vAlign w:val="center"/>
            <w:hideMark/>
          </w:tcPr>
          <w:p w14:paraId="369FDF1C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r w:rsidRPr="007A2387">
              <w:rPr>
                <w:rFonts w:eastAsia="Times New Roman" w:cstheme="minorHAnsi"/>
                <w:kern w:val="0"/>
                <w:lang w:eastAsia="sk-SK"/>
                <w14:ligatures w14:val="none"/>
              </w:rPr>
              <w:t>e-Dome a. s., Tomášikova 28/C, 821 01  Bratislava</w:t>
            </w:r>
          </w:p>
        </w:tc>
        <w:tc>
          <w:tcPr>
            <w:tcW w:w="1146" w:type="dxa"/>
            <w:vAlign w:val="center"/>
            <w:hideMark/>
          </w:tcPr>
          <w:p w14:paraId="2E3EF7B6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</w:tr>
      <w:tr w:rsidR="00A41599" w:rsidRPr="007A2387" w14:paraId="79A525BA" w14:textId="77777777" w:rsidTr="00184F19">
        <w:trPr>
          <w:trHeight w:val="525"/>
        </w:trPr>
        <w:tc>
          <w:tcPr>
            <w:tcW w:w="279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E1EE93B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E2EFD9"/>
            <w:vAlign w:val="center"/>
            <w:hideMark/>
          </w:tcPr>
          <w:p w14:paraId="02E66F9A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  <w:r w:rsidRPr="007A2387"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  <w:t xml:space="preserve">Slovenská republika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E2EFD9"/>
            <w:vAlign w:val="center"/>
            <w:hideMark/>
          </w:tcPr>
          <w:p w14:paraId="5D542176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  <w:r w:rsidRPr="007A2387"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  <w:t>Slovenská republika</w:t>
            </w:r>
            <w:r w:rsidRPr="007A2387"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  <w:t xml:space="preserve">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E2EFD9"/>
            <w:vAlign w:val="center"/>
            <w:hideMark/>
          </w:tcPr>
          <w:p w14:paraId="7F94A6C0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  <w:r w:rsidRPr="007A2387"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  <w:t xml:space="preserve">Slovenská republika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E2EFD9"/>
            <w:vAlign w:val="center"/>
            <w:hideMark/>
          </w:tcPr>
          <w:p w14:paraId="04CE0066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  <w:r w:rsidRPr="007A2387"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  <w:t xml:space="preserve">Slovenská republika </w:t>
            </w:r>
          </w:p>
        </w:tc>
        <w:tc>
          <w:tcPr>
            <w:tcW w:w="1146" w:type="dxa"/>
            <w:vAlign w:val="center"/>
            <w:hideMark/>
          </w:tcPr>
          <w:p w14:paraId="6DF20B37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</w:tr>
      <w:tr w:rsidR="00A41599" w:rsidRPr="007A2387" w14:paraId="6945098B" w14:textId="77777777" w:rsidTr="00184F19">
        <w:trPr>
          <w:trHeight w:val="315"/>
        </w:trPr>
        <w:tc>
          <w:tcPr>
            <w:tcW w:w="2796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29FA388" w14:textId="515174DE" w:rsidR="003C4DFD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sk-SK"/>
                <w14:ligatures w14:val="none"/>
              </w:rPr>
            </w:pPr>
            <w:r w:rsidRPr="007A2387"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sk-SK"/>
                <w14:ligatures w14:val="none"/>
              </w:rPr>
              <w:lastRenderedPageBreak/>
              <w:t>Otázka č. 1</w:t>
            </w:r>
          </w:p>
          <w:p w14:paraId="58ECEF07" w14:textId="56C159D2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7A2387"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  <w:t>Lehota na vykonanie diela je obstarávateľom stanovená na 24 mesiacov odo dňa účinnosti zmluvy o dielo. Žiadame Vás o informáciu, či je vzhľadom na Vaše skúsenosti a rozsah diela stanovená lehota na zhotovenie diela dostatočná.</w:t>
            </w:r>
          </w:p>
          <w:p w14:paraId="4FA54E60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933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BC91D1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u w:val="single"/>
                <w:lang w:eastAsia="sk-SK"/>
                <w14:ligatures w14:val="none"/>
              </w:rPr>
            </w:pPr>
            <w:r w:rsidRPr="007A2387">
              <w:rPr>
                <w:rFonts w:eastAsia="Times New Roman" w:cstheme="minorHAnsi"/>
                <w:color w:val="000000"/>
                <w:kern w:val="0"/>
                <w:u w:val="single"/>
                <w:lang w:eastAsia="sk-SK"/>
                <w14:ligatures w14:val="none"/>
              </w:rPr>
              <w:t>Áno</w:t>
            </w:r>
          </w:p>
        </w:tc>
        <w:tc>
          <w:tcPr>
            <w:tcW w:w="1536" w:type="dxa"/>
            <w:vMerge w:val="restart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32C9B4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u w:val="single"/>
                <w:lang w:eastAsia="sk-SK"/>
                <w14:ligatures w14:val="none"/>
              </w:rPr>
            </w:pPr>
            <w:r w:rsidRPr="007A2387">
              <w:rPr>
                <w:rFonts w:eastAsia="Times New Roman" w:cstheme="minorHAnsi"/>
                <w:color w:val="000000"/>
                <w:kern w:val="0"/>
                <w:u w:val="single"/>
                <w:lang w:eastAsia="sk-SK"/>
                <w14:ligatures w14:val="none"/>
              </w:rPr>
              <w:t>Akceptuje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70E2DE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u w:val="single"/>
                <w:lang w:eastAsia="sk-SK"/>
                <w14:ligatures w14:val="none"/>
              </w:rPr>
            </w:pPr>
            <w:r w:rsidRPr="007A2387">
              <w:rPr>
                <w:rFonts w:eastAsia="Times New Roman" w:cstheme="minorHAnsi"/>
                <w:color w:val="000000"/>
                <w:kern w:val="0"/>
                <w:u w:val="single"/>
                <w:lang w:eastAsia="sk-SK"/>
                <w14:ligatures w14:val="none"/>
              </w:rPr>
              <w:t>Akceptuje</w:t>
            </w:r>
          </w:p>
        </w:tc>
        <w:tc>
          <w:tcPr>
            <w:tcW w:w="770" w:type="dxa"/>
            <w:vMerge w:val="restart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BC4EBD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  <w:r w:rsidRPr="007A2387">
              <w:rPr>
                <w:rFonts w:eastAsia="Times New Roman" w:cstheme="minorHAnsi"/>
                <w:color w:val="000000"/>
                <w:kern w:val="0"/>
                <w:u w:val="single"/>
                <w:lang w:eastAsia="sk-SK"/>
                <w14:ligatures w14:val="none"/>
              </w:rPr>
              <w:t>Neakceptuje</w:t>
            </w:r>
            <w:r w:rsidRPr="007A2387"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  <w:br/>
              <w:t>Nie je nám jasné aká je momentálna situácia s vysporiadaním pozemkov, či je predmetom ponuky aj vysporiadanie pozemkov a vyplatenie vecného bremena</w:t>
            </w:r>
          </w:p>
        </w:tc>
        <w:tc>
          <w:tcPr>
            <w:tcW w:w="1146" w:type="dxa"/>
            <w:vAlign w:val="center"/>
            <w:hideMark/>
          </w:tcPr>
          <w:p w14:paraId="27259EAD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</w:tr>
      <w:tr w:rsidR="00A41599" w:rsidRPr="007A2387" w14:paraId="363C2EB1" w14:textId="77777777" w:rsidTr="00184F19">
        <w:trPr>
          <w:trHeight w:val="300"/>
        </w:trPr>
        <w:tc>
          <w:tcPr>
            <w:tcW w:w="279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88C0A44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F729457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u w:val="single"/>
                <w:lang w:eastAsia="sk-SK"/>
                <w14:ligatures w14:val="none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9B1ABF0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u w:val="single"/>
                <w:lang w:eastAsia="sk-SK"/>
                <w14:ligatures w14:val="none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01E0A54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u w:val="single"/>
                <w:lang w:eastAsia="sk-SK"/>
                <w14:ligatures w14:val="none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B7F00FA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51CBC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</w:p>
        </w:tc>
      </w:tr>
      <w:tr w:rsidR="00A41599" w:rsidRPr="007A2387" w14:paraId="100804D1" w14:textId="77777777" w:rsidTr="00184F19">
        <w:trPr>
          <w:trHeight w:val="300"/>
        </w:trPr>
        <w:tc>
          <w:tcPr>
            <w:tcW w:w="279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DD80056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291BA63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u w:val="single"/>
                <w:lang w:eastAsia="sk-SK"/>
                <w14:ligatures w14:val="none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BA824F5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u w:val="single"/>
                <w:lang w:eastAsia="sk-SK"/>
                <w14:ligatures w14:val="none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C9E9F4D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u w:val="single"/>
                <w:lang w:eastAsia="sk-SK"/>
                <w14:ligatures w14:val="none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C520DB6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4D68F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</w:tr>
      <w:tr w:rsidR="00A41599" w:rsidRPr="007A2387" w14:paraId="404D9B4D" w14:textId="77777777" w:rsidTr="00184F19">
        <w:trPr>
          <w:trHeight w:val="300"/>
        </w:trPr>
        <w:tc>
          <w:tcPr>
            <w:tcW w:w="279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EAD89BD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289D9E7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u w:val="single"/>
                <w:lang w:eastAsia="sk-SK"/>
                <w14:ligatures w14:val="none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D7915E8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u w:val="single"/>
                <w:lang w:eastAsia="sk-SK"/>
                <w14:ligatures w14:val="none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94A5ED2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u w:val="single"/>
                <w:lang w:eastAsia="sk-SK"/>
                <w14:ligatures w14:val="none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5245A4F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94F21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</w:tr>
      <w:tr w:rsidR="00A41599" w:rsidRPr="007A2387" w14:paraId="4D9CD890" w14:textId="77777777" w:rsidTr="00184F19">
        <w:trPr>
          <w:trHeight w:val="300"/>
        </w:trPr>
        <w:tc>
          <w:tcPr>
            <w:tcW w:w="279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C4BAB9D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E03B3A5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u w:val="single"/>
                <w:lang w:eastAsia="sk-SK"/>
                <w14:ligatures w14:val="none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F0FCCD4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u w:val="single"/>
                <w:lang w:eastAsia="sk-SK"/>
                <w14:ligatures w14:val="none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C31E603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u w:val="single"/>
                <w:lang w:eastAsia="sk-SK"/>
                <w14:ligatures w14:val="none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151EAD1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A12B8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</w:tr>
      <w:tr w:rsidR="00A41599" w:rsidRPr="007A2387" w14:paraId="2E6B8015" w14:textId="77777777" w:rsidTr="00184F19">
        <w:trPr>
          <w:trHeight w:val="300"/>
        </w:trPr>
        <w:tc>
          <w:tcPr>
            <w:tcW w:w="279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52CDD3D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530273A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u w:val="single"/>
                <w:lang w:eastAsia="sk-SK"/>
                <w14:ligatures w14:val="none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35DD381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u w:val="single"/>
                <w:lang w:eastAsia="sk-SK"/>
                <w14:ligatures w14:val="none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187EA62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u w:val="single"/>
                <w:lang w:eastAsia="sk-SK"/>
                <w14:ligatures w14:val="none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637885E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76506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</w:tr>
      <w:tr w:rsidR="00A41599" w:rsidRPr="007A2387" w14:paraId="1CB1721A" w14:textId="77777777" w:rsidTr="00184F19">
        <w:trPr>
          <w:trHeight w:val="660"/>
        </w:trPr>
        <w:tc>
          <w:tcPr>
            <w:tcW w:w="279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D1D647E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BA51ED3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u w:val="single"/>
                <w:lang w:eastAsia="sk-SK"/>
                <w14:ligatures w14:val="none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89C519B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u w:val="single"/>
                <w:lang w:eastAsia="sk-SK"/>
                <w14:ligatures w14:val="none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FF36FB1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u w:val="single"/>
                <w:lang w:eastAsia="sk-SK"/>
                <w14:ligatures w14:val="none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9109E9D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1A12F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</w:tr>
      <w:tr w:rsidR="00A41599" w:rsidRPr="007A2387" w14:paraId="2434BCE2" w14:textId="77777777" w:rsidTr="00184F19">
        <w:trPr>
          <w:trHeight w:val="315"/>
        </w:trPr>
        <w:tc>
          <w:tcPr>
            <w:tcW w:w="2796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3854FD7" w14:textId="3CFD4808" w:rsidR="003C4DFD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sk-SK"/>
                <w14:ligatures w14:val="none"/>
              </w:rPr>
            </w:pPr>
            <w:r w:rsidRPr="007A2387"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sk-SK"/>
                <w14:ligatures w14:val="none"/>
              </w:rPr>
              <w:t>Otázka č. 2</w:t>
            </w:r>
          </w:p>
          <w:p w14:paraId="5E7303BE" w14:textId="0C54CCE4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7A2387"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  <w:t>Lehota na predkladanie ponúk vo verejnom obstarávaní zákazky na výber zhotoviteľa diela „Využitie geotermálnej energie v Košickej kotline“ je obstarávateľom stanovená na 60 dní odo dňa odoslania oznámenia o vyhlásení vereného obstarávania zákazky do Úradného vestníka EÚ. Žiadame Vás o informáciu, či je vzhľadom na Vaše skúsenosti a rozsah diela stanovená lehota na predloženie ponuky dostatočná.</w:t>
            </w:r>
          </w:p>
        </w:tc>
        <w:tc>
          <w:tcPr>
            <w:tcW w:w="1933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6387FB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u w:val="single"/>
                <w:lang w:eastAsia="sk-SK"/>
                <w14:ligatures w14:val="none"/>
              </w:rPr>
            </w:pPr>
            <w:r w:rsidRPr="007A2387">
              <w:rPr>
                <w:rFonts w:eastAsia="Times New Roman" w:cstheme="minorHAnsi"/>
                <w:color w:val="000000"/>
                <w:kern w:val="0"/>
                <w:u w:val="single"/>
                <w:lang w:eastAsia="sk-SK"/>
                <w14:ligatures w14:val="none"/>
              </w:rPr>
              <w:t>Áno</w:t>
            </w:r>
          </w:p>
        </w:tc>
        <w:tc>
          <w:tcPr>
            <w:tcW w:w="1536" w:type="dxa"/>
            <w:vMerge w:val="restart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64A0F7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u w:val="single"/>
                <w:lang w:eastAsia="sk-SK"/>
                <w14:ligatures w14:val="none"/>
              </w:rPr>
            </w:pPr>
            <w:r w:rsidRPr="007A2387">
              <w:rPr>
                <w:rFonts w:eastAsia="Times New Roman" w:cstheme="minorHAnsi"/>
                <w:color w:val="000000"/>
                <w:kern w:val="0"/>
                <w:u w:val="single"/>
                <w:lang w:eastAsia="sk-SK"/>
                <w14:ligatures w14:val="none"/>
              </w:rPr>
              <w:t>Akceptuje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801C71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u w:val="single"/>
                <w:lang w:eastAsia="sk-SK"/>
                <w14:ligatures w14:val="none"/>
              </w:rPr>
            </w:pPr>
            <w:r w:rsidRPr="007A2387">
              <w:rPr>
                <w:rFonts w:eastAsia="Times New Roman" w:cstheme="minorHAnsi"/>
                <w:color w:val="000000"/>
                <w:kern w:val="0"/>
                <w:u w:val="single"/>
                <w:lang w:eastAsia="sk-SK"/>
                <w14:ligatures w14:val="none"/>
              </w:rPr>
              <w:t>Akceptuje</w:t>
            </w:r>
          </w:p>
        </w:tc>
        <w:tc>
          <w:tcPr>
            <w:tcW w:w="770" w:type="dxa"/>
            <w:vMerge w:val="restart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CFE681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  <w:r w:rsidRPr="007A2387">
              <w:rPr>
                <w:rFonts w:eastAsia="Times New Roman" w:cstheme="minorHAnsi"/>
                <w:color w:val="000000"/>
                <w:kern w:val="0"/>
                <w:u w:val="single"/>
                <w:lang w:eastAsia="sk-SK"/>
                <w14:ligatures w14:val="none"/>
              </w:rPr>
              <w:t>Neakceptuje</w:t>
            </w:r>
            <w:r w:rsidRPr="007A2387"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  <w:br/>
              <w:t>predloženie ponuky v takomto rozsahu nie je možné pripraviť za tak krátku dobu. Silne to závisí aj od pripravenosti súťažných podkladov.</w:t>
            </w:r>
          </w:p>
        </w:tc>
        <w:tc>
          <w:tcPr>
            <w:tcW w:w="1146" w:type="dxa"/>
            <w:vAlign w:val="center"/>
            <w:hideMark/>
          </w:tcPr>
          <w:p w14:paraId="48CAB955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</w:tr>
      <w:tr w:rsidR="00A41599" w:rsidRPr="007A2387" w14:paraId="6302ECB9" w14:textId="77777777" w:rsidTr="00184F19">
        <w:trPr>
          <w:trHeight w:val="300"/>
        </w:trPr>
        <w:tc>
          <w:tcPr>
            <w:tcW w:w="279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63EFD20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98171FF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u w:val="single"/>
                <w:lang w:eastAsia="sk-SK"/>
                <w14:ligatures w14:val="none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5FEEE0C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u w:val="single"/>
                <w:lang w:eastAsia="sk-SK"/>
                <w14:ligatures w14:val="none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FFF14DB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u w:val="single"/>
                <w:lang w:eastAsia="sk-SK"/>
                <w14:ligatures w14:val="none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7CFEEDF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BCEA1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</w:p>
        </w:tc>
      </w:tr>
      <w:tr w:rsidR="00A41599" w:rsidRPr="007A2387" w14:paraId="7877AA29" w14:textId="77777777" w:rsidTr="00184F19">
        <w:trPr>
          <w:trHeight w:val="300"/>
        </w:trPr>
        <w:tc>
          <w:tcPr>
            <w:tcW w:w="279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240672D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BC2E763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u w:val="single"/>
                <w:lang w:eastAsia="sk-SK"/>
                <w14:ligatures w14:val="none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F33AA17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u w:val="single"/>
                <w:lang w:eastAsia="sk-SK"/>
                <w14:ligatures w14:val="none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C111F20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u w:val="single"/>
                <w:lang w:eastAsia="sk-SK"/>
                <w14:ligatures w14:val="none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7E408AF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DF75E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</w:tr>
      <w:tr w:rsidR="00A41599" w:rsidRPr="007A2387" w14:paraId="3BBF1BEA" w14:textId="77777777" w:rsidTr="00184F19">
        <w:trPr>
          <w:trHeight w:val="300"/>
        </w:trPr>
        <w:tc>
          <w:tcPr>
            <w:tcW w:w="279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1C7DF02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BC309CD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u w:val="single"/>
                <w:lang w:eastAsia="sk-SK"/>
                <w14:ligatures w14:val="none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45BA82E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u w:val="single"/>
                <w:lang w:eastAsia="sk-SK"/>
                <w14:ligatures w14:val="none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B4FDB14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u w:val="single"/>
                <w:lang w:eastAsia="sk-SK"/>
                <w14:ligatures w14:val="none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1947D76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DE09F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</w:tr>
      <w:tr w:rsidR="00A41599" w:rsidRPr="007A2387" w14:paraId="2D80D55A" w14:textId="77777777" w:rsidTr="00184F19">
        <w:trPr>
          <w:trHeight w:val="300"/>
        </w:trPr>
        <w:tc>
          <w:tcPr>
            <w:tcW w:w="279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D9EA5EB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A4FEDE8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u w:val="single"/>
                <w:lang w:eastAsia="sk-SK"/>
                <w14:ligatures w14:val="none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766A657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u w:val="single"/>
                <w:lang w:eastAsia="sk-SK"/>
                <w14:ligatures w14:val="none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8080EE8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u w:val="single"/>
                <w:lang w:eastAsia="sk-SK"/>
                <w14:ligatures w14:val="none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8308FB4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5D9C9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</w:tr>
      <w:tr w:rsidR="00A41599" w:rsidRPr="007A2387" w14:paraId="512D4081" w14:textId="77777777" w:rsidTr="00184F19">
        <w:trPr>
          <w:trHeight w:val="300"/>
        </w:trPr>
        <w:tc>
          <w:tcPr>
            <w:tcW w:w="279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285B5A9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E96F7AD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u w:val="single"/>
                <w:lang w:eastAsia="sk-SK"/>
                <w14:ligatures w14:val="none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0A8752D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u w:val="single"/>
                <w:lang w:eastAsia="sk-SK"/>
                <w14:ligatures w14:val="none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9A40434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u w:val="single"/>
                <w:lang w:eastAsia="sk-SK"/>
                <w14:ligatures w14:val="none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4423C53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0F254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</w:tr>
      <w:tr w:rsidR="00A41599" w:rsidRPr="007A2387" w14:paraId="19EAA167" w14:textId="77777777" w:rsidTr="00184F19">
        <w:trPr>
          <w:trHeight w:val="1770"/>
        </w:trPr>
        <w:tc>
          <w:tcPr>
            <w:tcW w:w="279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0107359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225F90C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u w:val="single"/>
                <w:lang w:eastAsia="sk-SK"/>
                <w14:ligatures w14:val="none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5D0016D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u w:val="single"/>
                <w:lang w:eastAsia="sk-SK"/>
                <w14:ligatures w14:val="none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7D371B0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u w:val="single"/>
                <w:lang w:eastAsia="sk-SK"/>
                <w14:ligatures w14:val="none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5BD4487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AD5D9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</w:tr>
      <w:tr w:rsidR="00A41599" w:rsidRPr="007A2387" w14:paraId="589B15A8" w14:textId="77777777" w:rsidTr="00184F19">
        <w:trPr>
          <w:trHeight w:val="315"/>
        </w:trPr>
        <w:tc>
          <w:tcPr>
            <w:tcW w:w="2796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176230F" w14:textId="77777777" w:rsidR="003C4DFD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sk-SK"/>
                <w14:ligatures w14:val="none"/>
              </w:rPr>
            </w:pPr>
            <w:r w:rsidRPr="007A2387"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sk-SK"/>
                <w14:ligatures w14:val="none"/>
              </w:rPr>
              <w:t>Otázka č.3</w:t>
            </w:r>
          </w:p>
          <w:p w14:paraId="593EAF67" w14:textId="00275F0D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7A2387"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  <w:t>Obstarávateľ má záujem dielo realizovať ako jeden celok. Žiadame Vás o informáciu, či je vzhľadom na rozsah diela možné dielo realizovať ako jeden celok, alebo navrhujete vykonanie diela rozdeliť na niekoľko ucelených funkčných celkov a zhotovenie týchto jednotlivých častí zadať viacerým záujemcom (zhotoviteľom).</w:t>
            </w:r>
          </w:p>
        </w:tc>
        <w:tc>
          <w:tcPr>
            <w:tcW w:w="1933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DBEB18" w14:textId="55EF0781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  <w:r w:rsidRPr="007A2387">
              <w:rPr>
                <w:rFonts w:eastAsia="Times New Roman" w:cstheme="minorHAnsi"/>
                <w:color w:val="000000"/>
                <w:kern w:val="0"/>
                <w:u w:val="single"/>
                <w:lang w:eastAsia="sk-SK"/>
                <w14:ligatures w14:val="none"/>
              </w:rPr>
              <w:t>Áno</w:t>
            </w:r>
            <w:r w:rsidRPr="007A2387"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  <w:br/>
              <w:t>neodporúčame dielo deliť na menšie časti, z dôvodu možného prekryvu kapacít (zo skúseností by sa die</w:t>
            </w:r>
            <w:r w:rsidR="00184F19"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  <w:t>l</w:t>
            </w:r>
            <w:r w:rsidRPr="007A2387"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  <w:t>čích častí mohli zúčastniť rovnaké firmy a pri ich úspechu vo viacerých častiach by nemuseli mať dosta</w:t>
            </w:r>
            <w:r w:rsidR="00184F19"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  <w:t>t</w:t>
            </w:r>
            <w:r w:rsidRPr="007A2387"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  <w:t>očné kapacity) - toto platí pre generálneho dodávateľa ako aj pre výrobcu potrubí</w:t>
            </w:r>
          </w:p>
        </w:tc>
        <w:tc>
          <w:tcPr>
            <w:tcW w:w="1536" w:type="dxa"/>
            <w:vMerge w:val="restart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D6C80B" w14:textId="2184B042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  <w:r w:rsidRPr="007A2387">
              <w:rPr>
                <w:rFonts w:eastAsia="Times New Roman" w:cstheme="minorHAnsi"/>
                <w:color w:val="000000"/>
                <w:kern w:val="0"/>
                <w:u w:val="single"/>
                <w:lang w:eastAsia="sk-SK"/>
                <w14:ligatures w14:val="none"/>
              </w:rPr>
              <w:t>Neakce</w:t>
            </w:r>
            <w:r w:rsidR="003C4DFD">
              <w:rPr>
                <w:rFonts w:eastAsia="Times New Roman" w:cstheme="minorHAnsi"/>
                <w:color w:val="000000"/>
                <w:kern w:val="0"/>
                <w:u w:val="single"/>
                <w:lang w:eastAsia="sk-SK"/>
                <w14:ligatures w14:val="none"/>
              </w:rPr>
              <w:t>p</w:t>
            </w:r>
            <w:r w:rsidRPr="007A2387">
              <w:rPr>
                <w:rFonts w:eastAsia="Times New Roman" w:cstheme="minorHAnsi"/>
                <w:color w:val="000000"/>
                <w:kern w:val="0"/>
                <w:u w:val="single"/>
                <w:lang w:eastAsia="sk-SK"/>
                <w14:ligatures w14:val="none"/>
              </w:rPr>
              <w:t>tuje</w:t>
            </w:r>
            <w:r w:rsidRPr="007A2387">
              <w:rPr>
                <w:rFonts w:eastAsia="Times New Roman" w:cstheme="minorHAnsi"/>
                <w:color w:val="000000"/>
                <w:kern w:val="0"/>
                <w:u w:val="single"/>
                <w:lang w:eastAsia="sk-SK"/>
                <w14:ligatures w14:val="none"/>
              </w:rPr>
              <w:br/>
            </w:r>
            <w:r w:rsidRPr="007A2387"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  <w:br/>
              <w:t>rozdelenie celej stavby na ucelené časti dá investorovi možnosť lepšie riadiť celé dielo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C51D0C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  <w:r w:rsidRPr="007A2387">
              <w:rPr>
                <w:rFonts w:eastAsia="Times New Roman" w:cstheme="minorHAnsi"/>
                <w:color w:val="000000"/>
                <w:kern w:val="0"/>
                <w:u w:val="single"/>
                <w:lang w:eastAsia="sk-SK"/>
                <w14:ligatures w14:val="none"/>
              </w:rPr>
              <w:t>Akceptuje</w:t>
            </w:r>
            <w:r w:rsidRPr="007A2387">
              <w:rPr>
                <w:rFonts w:eastAsia="Times New Roman" w:cstheme="minorHAnsi"/>
                <w:color w:val="000000"/>
                <w:kern w:val="0"/>
                <w:u w:val="single"/>
                <w:lang w:eastAsia="sk-SK"/>
                <w14:ligatures w14:val="none"/>
              </w:rPr>
              <w:br/>
            </w:r>
            <w:r w:rsidRPr="007A2387"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  <w:br/>
              <w:t>Dielo je možné realizovať ako jeden celok</w:t>
            </w:r>
          </w:p>
        </w:tc>
        <w:tc>
          <w:tcPr>
            <w:tcW w:w="770" w:type="dxa"/>
            <w:vMerge w:val="restart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F82109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  <w:r w:rsidRPr="007A2387">
              <w:rPr>
                <w:rFonts w:eastAsia="Times New Roman" w:cstheme="minorHAnsi"/>
                <w:color w:val="000000"/>
                <w:kern w:val="0"/>
                <w:u w:val="single"/>
                <w:lang w:eastAsia="sk-SK"/>
                <w14:ligatures w14:val="none"/>
              </w:rPr>
              <w:t>Akceptuje</w:t>
            </w:r>
            <w:r w:rsidRPr="007A2387"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  <w:br/>
              <w:t xml:space="preserve">Realizáciu diela ako jedného celku vie uskutočniť le niekoľko samostatných firiem ( odhad tak max. 2-3). Celková cena diela sa tým môže navýšiť nakoľko dané realizačné firmy nemajú veľkú konkurenciu. Ako jeden celok by danú </w:t>
            </w:r>
            <w:r w:rsidRPr="007A2387"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  <w:lastRenderedPageBreak/>
              <w:t>zákazku vedela zrealizovať skupina dodávateľov.</w:t>
            </w:r>
          </w:p>
        </w:tc>
        <w:tc>
          <w:tcPr>
            <w:tcW w:w="1146" w:type="dxa"/>
            <w:vAlign w:val="center"/>
            <w:hideMark/>
          </w:tcPr>
          <w:p w14:paraId="571841A4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</w:tr>
      <w:tr w:rsidR="00A41599" w:rsidRPr="007A2387" w14:paraId="4A8E5FB9" w14:textId="77777777" w:rsidTr="00184F19">
        <w:trPr>
          <w:trHeight w:val="300"/>
        </w:trPr>
        <w:tc>
          <w:tcPr>
            <w:tcW w:w="279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09AA925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857C57C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A40061B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5370E67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C306207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D93DE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</w:p>
        </w:tc>
      </w:tr>
      <w:tr w:rsidR="00A41599" w:rsidRPr="007A2387" w14:paraId="6F7C023B" w14:textId="77777777" w:rsidTr="00184F19">
        <w:trPr>
          <w:trHeight w:val="300"/>
        </w:trPr>
        <w:tc>
          <w:tcPr>
            <w:tcW w:w="279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2FB1F43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6EB2C21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70898DA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FDC92C6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BF79CE1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A53C1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</w:tr>
      <w:tr w:rsidR="00A41599" w:rsidRPr="007A2387" w14:paraId="216A4579" w14:textId="77777777" w:rsidTr="00184F19">
        <w:trPr>
          <w:trHeight w:val="300"/>
        </w:trPr>
        <w:tc>
          <w:tcPr>
            <w:tcW w:w="279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36E7997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03B358D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A8235B2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052AE7A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EFC5CBA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E46AD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</w:tr>
      <w:tr w:rsidR="00A41599" w:rsidRPr="007A2387" w14:paraId="13A01E9F" w14:textId="77777777" w:rsidTr="00184F19">
        <w:trPr>
          <w:trHeight w:val="300"/>
        </w:trPr>
        <w:tc>
          <w:tcPr>
            <w:tcW w:w="279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4F7F8A5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80A8292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63FF076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DF8950A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47A86FD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95009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</w:tr>
      <w:tr w:rsidR="00A41599" w:rsidRPr="007A2387" w14:paraId="22954C2D" w14:textId="77777777" w:rsidTr="00184F19">
        <w:trPr>
          <w:trHeight w:val="300"/>
        </w:trPr>
        <w:tc>
          <w:tcPr>
            <w:tcW w:w="279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0C379D4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625791A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6A3D867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6B1B353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A392AB4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81408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</w:tr>
      <w:tr w:rsidR="00A41599" w:rsidRPr="007A2387" w14:paraId="5B2AD9F7" w14:textId="77777777" w:rsidTr="00184F19">
        <w:trPr>
          <w:trHeight w:val="1620"/>
        </w:trPr>
        <w:tc>
          <w:tcPr>
            <w:tcW w:w="279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49828F2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C67BA81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26AEAF6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AC4C233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95AE869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2BB5E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</w:tr>
      <w:tr w:rsidR="00A41599" w:rsidRPr="007A2387" w14:paraId="6DAA494F" w14:textId="77777777" w:rsidTr="00184F19">
        <w:trPr>
          <w:trHeight w:val="315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8CA40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3B3D9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40F4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  <w:tc>
          <w:tcPr>
            <w:tcW w:w="147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13C887" w14:textId="7A6A99A8" w:rsidR="00A41599" w:rsidRPr="007A2387" w:rsidRDefault="00A41599" w:rsidP="003C4DF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  <w:r w:rsidRPr="007A2387"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  <w:t>Z dôvodu potenciálneho porušenia 10 ods.2 ZVO, konkrétne princípu hospodárnosti a efektívnosti, pre umožnenie čo najširšej hospodárskej súťaže Dodávateľ navrhuje úpravu výšky pokút určených % z maximálnej ceny za dielo na výšku paušálne 0,05%</w:t>
            </w:r>
            <w:r w:rsidR="003C4DFD"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  <w:t>.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0AE80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146" w:type="dxa"/>
            <w:vAlign w:val="center"/>
            <w:hideMark/>
          </w:tcPr>
          <w:p w14:paraId="2733149B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</w:tr>
      <w:tr w:rsidR="00A41599" w:rsidRPr="007A2387" w14:paraId="79DC6E0B" w14:textId="77777777" w:rsidTr="00184F19">
        <w:trPr>
          <w:trHeight w:val="300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B5515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BEA5B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A9C31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936FCD0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D7887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  <w:tc>
          <w:tcPr>
            <w:tcW w:w="1146" w:type="dxa"/>
            <w:vAlign w:val="center"/>
            <w:hideMark/>
          </w:tcPr>
          <w:p w14:paraId="07559908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</w:tr>
      <w:tr w:rsidR="00A41599" w:rsidRPr="007A2387" w14:paraId="0379B807" w14:textId="77777777" w:rsidTr="00184F19">
        <w:trPr>
          <w:trHeight w:val="300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6874C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12649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6706B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463B807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7A177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  <w:tc>
          <w:tcPr>
            <w:tcW w:w="1146" w:type="dxa"/>
            <w:vAlign w:val="center"/>
            <w:hideMark/>
          </w:tcPr>
          <w:p w14:paraId="5419F931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</w:tr>
      <w:tr w:rsidR="00A41599" w:rsidRPr="007A2387" w14:paraId="6634B163" w14:textId="77777777" w:rsidTr="00184F19">
        <w:trPr>
          <w:trHeight w:val="300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5A0B5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33A7C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79544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99632F5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DD85D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  <w:tc>
          <w:tcPr>
            <w:tcW w:w="1146" w:type="dxa"/>
            <w:vAlign w:val="center"/>
            <w:hideMark/>
          </w:tcPr>
          <w:p w14:paraId="73D24F2F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</w:tr>
      <w:tr w:rsidR="00A41599" w:rsidRPr="007A2387" w14:paraId="120B238F" w14:textId="77777777" w:rsidTr="00184F19">
        <w:trPr>
          <w:trHeight w:val="300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611CA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5184C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1F200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D8DD465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A2432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  <w:tc>
          <w:tcPr>
            <w:tcW w:w="1146" w:type="dxa"/>
            <w:vAlign w:val="center"/>
            <w:hideMark/>
          </w:tcPr>
          <w:p w14:paraId="06EB7599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</w:tr>
      <w:tr w:rsidR="00A41599" w:rsidRPr="007A2387" w14:paraId="7E5C85FC" w14:textId="77777777" w:rsidTr="00184F19">
        <w:trPr>
          <w:trHeight w:val="300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FE889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8A378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3E1F2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C0FF954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CBB18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  <w:tc>
          <w:tcPr>
            <w:tcW w:w="1146" w:type="dxa"/>
            <w:vAlign w:val="center"/>
            <w:hideMark/>
          </w:tcPr>
          <w:p w14:paraId="3E026EAC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</w:tr>
      <w:tr w:rsidR="00A41599" w:rsidRPr="007A2387" w14:paraId="5312DE0D" w14:textId="77777777" w:rsidTr="00184F19">
        <w:trPr>
          <w:trHeight w:val="300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D1C05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AEE1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9B705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14F0705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D1A3D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  <w:tc>
          <w:tcPr>
            <w:tcW w:w="1146" w:type="dxa"/>
            <w:vAlign w:val="center"/>
            <w:hideMark/>
          </w:tcPr>
          <w:p w14:paraId="2A7484AE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</w:tr>
      <w:tr w:rsidR="00A41599" w:rsidRPr="007A2387" w14:paraId="5EFCA18C" w14:textId="77777777" w:rsidTr="00184F19">
        <w:trPr>
          <w:trHeight w:val="300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8692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04D74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840BE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2489E8D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765C9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  <w:tc>
          <w:tcPr>
            <w:tcW w:w="1146" w:type="dxa"/>
            <w:vAlign w:val="center"/>
            <w:hideMark/>
          </w:tcPr>
          <w:p w14:paraId="2C088C57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</w:tr>
      <w:tr w:rsidR="00A41599" w:rsidRPr="007A2387" w14:paraId="21518B71" w14:textId="77777777" w:rsidTr="00184F19">
        <w:trPr>
          <w:trHeight w:val="300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E5DB0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CFD02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307ED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043CC8A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A1E0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  <w:tc>
          <w:tcPr>
            <w:tcW w:w="1146" w:type="dxa"/>
            <w:vAlign w:val="center"/>
            <w:hideMark/>
          </w:tcPr>
          <w:p w14:paraId="46F0DCC0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</w:tr>
      <w:tr w:rsidR="00A41599" w:rsidRPr="007A2387" w14:paraId="2AB34018" w14:textId="77777777" w:rsidTr="00184F19">
        <w:trPr>
          <w:trHeight w:val="300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F31C9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5CDA6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F4D25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C2F5762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84DBA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  <w:tc>
          <w:tcPr>
            <w:tcW w:w="1146" w:type="dxa"/>
            <w:vAlign w:val="center"/>
            <w:hideMark/>
          </w:tcPr>
          <w:p w14:paraId="6E0AAD9D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</w:tr>
      <w:tr w:rsidR="00A41599" w:rsidRPr="007A2387" w14:paraId="490AEDE9" w14:textId="77777777" w:rsidTr="00184F19">
        <w:trPr>
          <w:trHeight w:val="300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EAD77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17269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F3196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1AE22AD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54939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  <w:tc>
          <w:tcPr>
            <w:tcW w:w="1146" w:type="dxa"/>
            <w:vAlign w:val="center"/>
            <w:hideMark/>
          </w:tcPr>
          <w:p w14:paraId="6E86EBA4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</w:tr>
      <w:tr w:rsidR="00A41599" w:rsidRPr="007A2387" w14:paraId="0BF34812" w14:textId="77777777" w:rsidTr="00184F19">
        <w:trPr>
          <w:trHeight w:val="300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5DCE2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7B0C1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4B01B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EB4ED65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449FA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  <w:tc>
          <w:tcPr>
            <w:tcW w:w="1146" w:type="dxa"/>
            <w:vAlign w:val="center"/>
            <w:hideMark/>
          </w:tcPr>
          <w:p w14:paraId="0596F9A1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</w:tr>
      <w:tr w:rsidR="00A41599" w:rsidRPr="007A2387" w14:paraId="6E2D4797" w14:textId="77777777" w:rsidTr="00184F19">
        <w:trPr>
          <w:trHeight w:val="300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07EF5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33B1E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FDDFE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72428EC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2C2CD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  <w:tc>
          <w:tcPr>
            <w:tcW w:w="1146" w:type="dxa"/>
            <w:vAlign w:val="center"/>
            <w:hideMark/>
          </w:tcPr>
          <w:p w14:paraId="7937D683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</w:tr>
      <w:tr w:rsidR="00A41599" w:rsidRPr="007A2387" w14:paraId="6AD35AA9" w14:textId="77777777" w:rsidTr="00184F19">
        <w:trPr>
          <w:trHeight w:val="80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055BA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5B3BD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D141B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9091D5C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82C2F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  <w:tc>
          <w:tcPr>
            <w:tcW w:w="1146" w:type="dxa"/>
            <w:vAlign w:val="center"/>
            <w:hideMark/>
          </w:tcPr>
          <w:p w14:paraId="1D83F825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</w:tr>
      <w:tr w:rsidR="00A41599" w:rsidRPr="007A2387" w14:paraId="16A899D7" w14:textId="77777777" w:rsidTr="00184F19">
        <w:trPr>
          <w:trHeight w:val="300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A0094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4F8EB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E3054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0E202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  <w:r w:rsidRPr="007A2387"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  <w:t>Žiadame možnosť obojstranného  započítania pohľadávky alebo jednostranne ale po súhlase dotknutej strany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B11E2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146" w:type="dxa"/>
            <w:vAlign w:val="center"/>
            <w:hideMark/>
          </w:tcPr>
          <w:p w14:paraId="4739FCEB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</w:tr>
      <w:tr w:rsidR="00A41599" w:rsidRPr="007A2387" w14:paraId="4D87574C" w14:textId="77777777" w:rsidTr="00184F19">
        <w:trPr>
          <w:trHeight w:val="300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2981B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23D32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26489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  <w:tc>
          <w:tcPr>
            <w:tcW w:w="14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B7862E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36536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  <w:tc>
          <w:tcPr>
            <w:tcW w:w="1146" w:type="dxa"/>
            <w:vAlign w:val="center"/>
            <w:hideMark/>
          </w:tcPr>
          <w:p w14:paraId="746E7B91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</w:tr>
      <w:tr w:rsidR="00A41599" w:rsidRPr="007A2387" w14:paraId="47991EE0" w14:textId="77777777" w:rsidTr="00184F19">
        <w:trPr>
          <w:trHeight w:val="285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CDA18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7C29B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17FC4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  <w:tc>
          <w:tcPr>
            <w:tcW w:w="14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7F324F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9CBB5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  <w:tc>
          <w:tcPr>
            <w:tcW w:w="1146" w:type="dxa"/>
            <w:vAlign w:val="center"/>
            <w:hideMark/>
          </w:tcPr>
          <w:p w14:paraId="2BC88B6A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</w:tr>
      <w:tr w:rsidR="00A41599" w:rsidRPr="007A2387" w14:paraId="437ED05C" w14:textId="77777777" w:rsidTr="00184F19">
        <w:trPr>
          <w:trHeight w:val="420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24826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6AC4E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CDF4A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  <w:tc>
          <w:tcPr>
            <w:tcW w:w="14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2EE124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008F5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  <w:tc>
          <w:tcPr>
            <w:tcW w:w="1146" w:type="dxa"/>
            <w:vAlign w:val="center"/>
            <w:hideMark/>
          </w:tcPr>
          <w:p w14:paraId="3BE4618A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</w:tr>
      <w:tr w:rsidR="00A41599" w:rsidRPr="007A2387" w14:paraId="778EB0A9" w14:textId="77777777" w:rsidTr="00184F19">
        <w:trPr>
          <w:trHeight w:val="420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C4278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EE8C2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43B5C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  <w:tc>
          <w:tcPr>
            <w:tcW w:w="14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360CF1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B4F31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  <w:tc>
          <w:tcPr>
            <w:tcW w:w="1146" w:type="dxa"/>
            <w:vAlign w:val="center"/>
            <w:hideMark/>
          </w:tcPr>
          <w:p w14:paraId="1C39FC3F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</w:tr>
      <w:tr w:rsidR="00A41599" w:rsidRPr="007A2387" w14:paraId="6FE2FB6E" w14:textId="77777777" w:rsidTr="00184F19">
        <w:trPr>
          <w:trHeight w:val="420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C30F1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E569B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D55F7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7E6E2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13335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  <w:tc>
          <w:tcPr>
            <w:tcW w:w="1146" w:type="dxa"/>
            <w:vAlign w:val="center"/>
            <w:hideMark/>
          </w:tcPr>
          <w:p w14:paraId="7DF6608D" w14:textId="77777777" w:rsidR="00A41599" w:rsidRPr="007A2387" w:rsidRDefault="00A41599" w:rsidP="00A36DE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</w:tr>
    </w:tbl>
    <w:p w14:paraId="0DF55244" w14:textId="77777777" w:rsidR="00941B61" w:rsidRPr="007A2387" w:rsidRDefault="00941B61" w:rsidP="00A36DE4">
      <w:pPr>
        <w:jc w:val="both"/>
        <w:rPr>
          <w:rFonts w:cstheme="minorHAnsi"/>
        </w:rPr>
      </w:pPr>
    </w:p>
    <w:p w14:paraId="2CA1F2A2" w14:textId="74805373" w:rsidR="00A41599" w:rsidRPr="007A2387" w:rsidRDefault="00A41599" w:rsidP="00A36DE4">
      <w:pPr>
        <w:jc w:val="both"/>
        <w:rPr>
          <w:rFonts w:cstheme="minorHAnsi"/>
        </w:rPr>
      </w:pPr>
      <w:r w:rsidRPr="007A2387">
        <w:rPr>
          <w:rFonts w:cstheme="minorHAnsi"/>
        </w:rPr>
        <w:t>Zainteresované osoby za  obstarávateľa skonštatovali (sumarizovali) na základe na základe jednotlivých odpovedí hospodárskych subjektov), že:</w:t>
      </w:r>
    </w:p>
    <w:p w14:paraId="7F9A0457" w14:textId="77777777" w:rsidR="00653431" w:rsidRPr="007A2387" w:rsidRDefault="00A41599" w:rsidP="00A36DE4">
      <w:pPr>
        <w:jc w:val="both"/>
        <w:rPr>
          <w:rFonts w:eastAsia="Times New Roman" w:cstheme="minorHAnsi"/>
          <w:b/>
          <w:bCs/>
          <w:color w:val="000000"/>
          <w:kern w:val="0"/>
          <w:u w:val="single"/>
          <w:lang w:eastAsia="sk-SK"/>
          <w14:ligatures w14:val="none"/>
        </w:rPr>
      </w:pPr>
      <w:r w:rsidRPr="007A2387">
        <w:rPr>
          <w:rFonts w:eastAsia="Times New Roman" w:cstheme="minorHAnsi"/>
          <w:b/>
          <w:bCs/>
          <w:color w:val="000000"/>
          <w:kern w:val="0"/>
          <w:u w:val="single"/>
          <w:lang w:eastAsia="sk-SK"/>
          <w14:ligatures w14:val="none"/>
        </w:rPr>
        <w:t>Otázka č. 1</w:t>
      </w:r>
    </w:p>
    <w:p w14:paraId="10422535" w14:textId="299CCE10" w:rsidR="00A41599" w:rsidRPr="007A2387" w:rsidRDefault="00A41599" w:rsidP="00A36DE4">
      <w:pPr>
        <w:jc w:val="both"/>
        <w:rPr>
          <w:rFonts w:eastAsia="Times New Roman" w:cstheme="minorHAnsi"/>
          <w:b/>
          <w:bCs/>
          <w:color w:val="000000"/>
          <w:kern w:val="0"/>
          <w:lang w:eastAsia="sk-SK"/>
          <w14:ligatures w14:val="none"/>
        </w:rPr>
      </w:pPr>
      <w:r w:rsidRPr="007A2387">
        <w:rPr>
          <w:rFonts w:eastAsia="Times New Roman" w:cstheme="minorHAnsi"/>
          <w:b/>
          <w:bCs/>
          <w:color w:val="000000"/>
          <w:kern w:val="0"/>
          <w:lang w:eastAsia="sk-SK"/>
          <w14:ligatures w14:val="none"/>
        </w:rPr>
        <w:t>Lehota na vykonanie diela je obstarávateľom stanovená na 24 mesiacov odo dňa účinnosti zmluvy o dielo. Žiadame Vás o informáciu, či je vzhľadom na Vaše skúsenosti a rozsah diela stanovená lehota na zhotovenie diela dostatočná.</w:t>
      </w:r>
    </w:p>
    <w:p w14:paraId="64D982CD" w14:textId="114A6E51" w:rsidR="00C704BB" w:rsidRPr="007A2387" w:rsidRDefault="00E40097" w:rsidP="00A36DE4">
      <w:pPr>
        <w:jc w:val="both"/>
        <w:rPr>
          <w:rFonts w:eastAsia="Times New Roman" w:cstheme="minorHAnsi"/>
          <w:color w:val="000000"/>
          <w:kern w:val="0"/>
          <w:lang w:eastAsia="sk-SK"/>
          <w14:ligatures w14:val="none"/>
        </w:rPr>
      </w:pPr>
      <w:r w:rsidRPr="007A2387">
        <w:rPr>
          <w:rFonts w:eastAsia="Times New Roman" w:cstheme="minorHAnsi"/>
          <w:color w:val="000000"/>
          <w:kern w:val="0"/>
          <w:lang w:eastAsia="sk-SK"/>
          <w14:ligatures w14:val="none"/>
        </w:rPr>
        <w:lastRenderedPageBreak/>
        <w:t>Tri hospodárske subjekty akce</w:t>
      </w:r>
      <w:r w:rsidR="00A36DE4" w:rsidRPr="007A2387">
        <w:rPr>
          <w:rFonts w:eastAsia="Times New Roman" w:cstheme="minorHAnsi"/>
          <w:color w:val="000000"/>
          <w:kern w:val="0"/>
          <w:lang w:eastAsia="sk-SK"/>
          <w14:ligatures w14:val="none"/>
        </w:rPr>
        <w:t>p</w:t>
      </w:r>
      <w:r w:rsidRPr="007A2387">
        <w:rPr>
          <w:rFonts w:eastAsia="Times New Roman" w:cstheme="minorHAnsi"/>
          <w:color w:val="000000"/>
          <w:kern w:val="0"/>
          <w:lang w:eastAsia="sk-SK"/>
          <w14:ligatures w14:val="none"/>
        </w:rPr>
        <w:t>tujú l</w:t>
      </w:r>
      <w:r w:rsidRPr="007A2387">
        <w:rPr>
          <w:rFonts w:eastAsia="Times New Roman" w:cstheme="minorHAnsi"/>
          <w:b/>
          <w:bCs/>
          <w:color w:val="000000"/>
          <w:kern w:val="0"/>
          <w:lang w:eastAsia="sk-SK"/>
          <w14:ligatures w14:val="none"/>
        </w:rPr>
        <w:t xml:space="preserve">ehotu na vykonanie diela </w:t>
      </w:r>
      <w:r w:rsidR="000027F0" w:rsidRPr="007A2387">
        <w:rPr>
          <w:rFonts w:eastAsia="Times New Roman" w:cstheme="minorHAnsi"/>
          <w:b/>
          <w:bCs/>
          <w:color w:val="000000"/>
          <w:kern w:val="0"/>
          <w:lang w:eastAsia="sk-SK"/>
          <w14:ligatures w14:val="none"/>
        </w:rPr>
        <w:t>stanoven</w:t>
      </w:r>
      <w:r w:rsidR="00A36DE4" w:rsidRPr="007A2387">
        <w:rPr>
          <w:rFonts w:eastAsia="Times New Roman" w:cstheme="minorHAnsi"/>
          <w:b/>
          <w:bCs/>
          <w:color w:val="000000"/>
          <w:kern w:val="0"/>
          <w:lang w:eastAsia="sk-SK"/>
          <w14:ligatures w14:val="none"/>
        </w:rPr>
        <w:t>ú</w:t>
      </w:r>
      <w:r w:rsidR="000027F0" w:rsidRPr="007A2387">
        <w:rPr>
          <w:rFonts w:eastAsia="Times New Roman" w:cstheme="minorHAnsi"/>
          <w:b/>
          <w:bCs/>
          <w:color w:val="000000"/>
          <w:kern w:val="0"/>
          <w:lang w:eastAsia="sk-SK"/>
          <w14:ligatures w14:val="none"/>
        </w:rPr>
        <w:t xml:space="preserve"> na 24 mesiacov</w:t>
      </w:r>
      <w:r w:rsidRPr="007A2387">
        <w:rPr>
          <w:rFonts w:eastAsia="Times New Roman" w:cstheme="minorHAnsi"/>
          <w:color w:val="000000"/>
          <w:kern w:val="0"/>
          <w:lang w:eastAsia="sk-SK"/>
          <w14:ligatures w14:val="none"/>
        </w:rPr>
        <w:t>. Obstarávateľ na základe odpovedí v </w:t>
      </w:r>
      <w:r w:rsidR="003C4DFD">
        <w:rPr>
          <w:rFonts w:eastAsia="Times New Roman" w:cstheme="minorHAnsi"/>
          <w:color w:val="000000"/>
          <w:kern w:val="0"/>
          <w:lang w:eastAsia="sk-SK"/>
          <w14:ligatures w14:val="none"/>
        </w:rPr>
        <w:t>PTK</w:t>
      </w:r>
      <w:r w:rsidRPr="007A2387">
        <w:rPr>
          <w:rFonts w:eastAsia="Times New Roman" w:cstheme="minorHAnsi"/>
          <w:color w:val="000000"/>
          <w:kern w:val="0"/>
          <w:lang w:eastAsia="sk-SK"/>
          <w14:ligatures w14:val="none"/>
        </w:rPr>
        <w:t xml:space="preserve"> považuje túto lehotu za dostatočnú</w:t>
      </w:r>
      <w:r w:rsidR="00C01781">
        <w:rPr>
          <w:rFonts w:eastAsia="Times New Roman" w:cstheme="minorHAnsi"/>
          <w:color w:val="000000"/>
          <w:kern w:val="0"/>
          <w:lang w:eastAsia="sk-SK"/>
          <w14:ligatures w14:val="none"/>
        </w:rPr>
        <w:t xml:space="preserve">, avšak ak po podpise zmluvy o financovaní s riadiacim orgánom vyplynie dlhšia lehota na vykonanie diela obstarávateľ </w:t>
      </w:r>
      <w:r w:rsidR="00C01781" w:rsidRPr="007A2387">
        <w:rPr>
          <w:rFonts w:eastAsia="Times New Roman" w:cstheme="minorHAnsi"/>
          <w:kern w:val="0"/>
          <w:lang w:eastAsia="sk-SK"/>
          <w14:ligatures w14:val="none"/>
        </w:rPr>
        <w:t>aktualiz</w:t>
      </w:r>
      <w:r w:rsidR="00C01781">
        <w:rPr>
          <w:rFonts w:eastAsia="Times New Roman" w:cstheme="minorHAnsi"/>
          <w:kern w:val="0"/>
          <w:lang w:eastAsia="sk-SK"/>
          <w14:ligatures w14:val="none"/>
        </w:rPr>
        <w:t xml:space="preserve">uje túto lehotu </w:t>
      </w:r>
      <w:r w:rsidR="00C01781" w:rsidRPr="007A2387">
        <w:rPr>
          <w:rFonts w:eastAsia="Times New Roman" w:cstheme="minorHAnsi"/>
          <w:kern w:val="0"/>
          <w:lang w:eastAsia="sk-SK"/>
          <w14:ligatures w14:val="none"/>
        </w:rPr>
        <w:t>ku d</w:t>
      </w:r>
      <w:r w:rsidR="00717A4E">
        <w:rPr>
          <w:rFonts w:eastAsia="Times New Roman" w:cstheme="minorHAnsi"/>
          <w:kern w:val="0"/>
          <w:lang w:eastAsia="sk-SK"/>
          <w14:ligatures w14:val="none"/>
        </w:rPr>
        <w:t>ň</w:t>
      </w:r>
      <w:r w:rsidR="00C01781" w:rsidRPr="007A2387">
        <w:rPr>
          <w:rFonts w:eastAsia="Times New Roman" w:cstheme="minorHAnsi"/>
          <w:kern w:val="0"/>
          <w:lang w:eastAsia="sk-SK"/>
          <w14:ligatures w14:val="none"/>
        </w:rPr>
        <w:t>u vyhlásenia súťaže.</w:t>
      </w:r>
    </w:p>
    <w:p w14:paraId="30DB4B54" w14:textId="77777777" w:rsidR="00653431" w:rsidRPr="007A2387" w:rsidRDefault="00C704BB" w:rsidP="00184F19">
      <w:pPr>
        <w:tabs>
          <w:tab w:val="left" w:pos="284"/>
        </w:tabs>
        <w:jc w:val="both"/>
        <w:rPr>
          <w:rFonts w:eastAsia="Times New Roman" w:cstheme="minorHAnsi"/>
          <w:b/>
          <w:bCs/>
          <w:color w:val="000000"/>
          <w:kern w:val="0"/>
          <w:u w:val="single"/>
          <w:lang w:eastAsia="sk-SK"/>
          <w14:ligatures w14:val="none"/>
        </w:rPr>
      </w:pPr>
      <w:r w:rsidRPr="007A2387">
        <w:rPr>
          <w:rFonts w:eastAsia="Times New Roman" w:cstheme="minorHAnsi"/>
          <w:b/>
          <w:bCs/>
          <w:color w:val="000000"/>
          <w:kern w:val="0"/>
          <w:u w:val="single"/>
          <w:lang w:eastAsia="sk-SK"/>
          <w14:ligatures w14:val="none"/>
        </w:rPr>
        <w:t>Otázka č. 2</w:t>
      </w:r>
    </w:p>
    <w:p w14:paraId="6F72B16A" w14:textId="52A57737" w:rsidR="00C704BB" w:rsidRPr="007A2387" w:rsidRDefault="00C704BB" w:rsidP="00A36DE4">
      <w:pPr>
        <w:jc w:val="both"/>
        <w:rPr>
          <w:rFonts w:eastAsia="Times New Roman" w:cstheme="minorHAnsi"/>
          <w:b/>
          <w:bCs/>
          <w:color w:val="000000"/>
          <w:kern w:val="0"/>
          <w:lang w:eastAsia="sk-SK"/>
          <w14:ligatures w14:val="none"/>
        </w:rPr>
      </w:pPr>
      <w:r w:rsidRPr="007A2387">
        <w:rPr>
          <w:rFonts w:eastAsia="Times New Roman" w:cstheme="minorHAnsi"/>
          <w:b/>
          <w:bCs/>
          <w:color w:val="000000"/>
          <w:kern w:val="0"/>
          <w:lang w:eastAsia="sk-SK"/>
          <w14:ligatures w14:val="none"/>
        </w:rPr>
        <w:t>Lehota na predkladanie ponúk vo verejnom obstarávaní zákazky na výber zhotoviteľa diela „Využitie geotermálnej energie v Košickej kotline“ je obstarávateľom stanovená na 60 dní odo dňa odoslania oznámenia o vyhlásení vereného obstarávania zákazky do Úradného vestníka EÚ. Žiadame Vás o informáciu, či je vzhľadom na Vaše skúsenosti a rozsah diela stanovená lehota na predloženie ponuky dostatočná.</w:t>
      </w:r>
    </w:p>
    <w:p w14:paraId="13BA61E3" w14:textId="5E5B47B7" w:rsidR="00C704BB" w:rsidRPr="007A2387" w:rsidRDefault="00C704BB" w:rsidP="00A36DE4">
      <w:pPr>
        <w:jc w:val="both"/>
        <w:rPr>
          <w:rFonts w:eastAsia="Times New Roman" w:cstheme="minorHAnsi"/>
          <w:color w:val="000000"/>
          <w:kern w:val="0"/>
          <w:lang w:eastAsia="sk-SK"/>
          <w14:ligatures w14:val="none"/>
        </w:rPr>
      </w:pPr>
      <w:r w:rsidRPr="007A2387">
        <w:rPr>
          <w:rFonts w:eastAsia="Times New Roman" w:cstheme="minorHAnsi"/>
          <w:color w:val="000000"/>
          <w:kern w:val="0"/>
          <w:lang w:eastAsia="sk-SK"/>
          <w14:ligatures w14:val="none"/>
        </w:rPr>
        <w:t xml:space="preserve">Tri hospodárske subjekty </w:t>
      </w:r>
      <w:r w:rsidR="00A42CB0" w:rsidRPr="007A2387">
        <w:rPr>
          <w:rFonts w:eastAsia="Times New Roman" w:cstheme="minorHAnsi"/>
          <w:color w:val="000000"/>
          <w:kern w:val="0"/>
          <w:lang w:eastAsia="sk-SK"/>
          <w14:ligatures w14:val="none"/>
        </w:rPr>
        <w:t>akce</w:t>
      </w:r>
      <w:r w:rsidR="00DA5310" w:rsidRPr="007A2387">
        <w:rPr>
          <w:rFonts w:eastAsia="Times New Roman" w:cstheme="minorHAnsi"/>
          <w:color w:val="000000"/>
          <w:kern w:val="0"/>
          <w:lang w:eastAsia="sk-SK"/>
          <w14:ligatures w14:val="none"/>
        </w:rPr>
        <w:t>p</w:t>
      </w:r>
      <w:r w:rsidR="00A42CB0" w:rsidRPr="007A2387">
        <w:rPr>
          <w:rFonts w:eastAsia="Times New Roman" w:cstheme="minorHAnsi"/>
          <w:color w:val="000000"/>
          <w:kern w:val="0"/>
          <w:lang w:eastAsia="sk-SK"/>
          <w14:ligatures w14:val="none"/>
        </w:rPr>
        <w:t>tu</w:t>
      </w:r>
      <w:r w:rsidR="003313B0" w:rsidRPr="007A2387">
        <w:rPr>
          <w:rFonts w:eastAsia="Times New Roman" w:cstheme="minorHAnsi"/>
          <w:color w:val="000000"/>
          <w:kern w:val="0"/>
          <w:lang w:eastAsia="sk-SK"/>
          <w14:ligatures w14:val="none"/>
        </w:rPr>
        <w:t>jú lehotu na predkladanie ponúk vo V</w:t>
      </w:r>
      <w:r w:rsidR="00184F19">
        <w:rPr>
          <w:rFonts w:eastAsia="Times New Roman" w:cstheme="minorHAnsi"/>
          <w:color w:val="000000"/>
          <w:kern w:val="0"/>
          <w:lang w:eastAsia="sk-SK"/>
          <w14:ligatures w14:val="none"/>
        </w:rPr>
        <w:t>O</w:t>
      </w:r>
      <w:r w:rsidR="00D8220B" w:rsidRPr="007A2387">
        <w:rPr>
          <w:rFonts w:eastAsia="Times New Roman" w:cstheme="minorHAnsi"/>
          <w:color w:val="000000"/>
          <w:kern w:val="0"/>
          <w:lang w:eastAsia="sk-SK"/>
          <w14:ligatures w14:val="none"/>
        </w:rPr>
        <w:t xml:space="preserve"> 60</w:t>
      </w:r>
      <w:r w:rsidR="00184F19">
        <w:rPr>
          <w:rFonts w:eastAsia="Times New Roman" w:cstheme="minorHAnsi"/>
          <w:color w:val="000000"/>
          <w:kern w:val="0"/>
          <w:lang w:eastAsia="sk-SK"/>
          <w14:ligatures w14:val="none"/>
        </w:rPr>
        <w:t xml:space="preserve"> </w:t>
      </w:r>
      <w:r w:rsidR="00D8220B" w:rsidRPr="007A2387">
        <w:rPr>
          <w:rFonts w:eastAsia="Times New Roman" w:cstheme="minorHAnsi"/>
          <w:color w:val="000000"/>
          <w:kern w:val="0"/>
          <w:lang w:eastAsia="sk-SK"/>
          <w14:ligatures w14:val="none"/>
        </w:rPr>
        <w:t>dní .</w:t>
      </w:r>
      <w:r w:rsidRPr="007A2387">
        <w:rPr>
          <w:rFonts w:eastAsia="Times New Roman" w:cstheme="minorHAnsi"/>
          <w:color w:val="000000"/>
          <w:kern w:val="0"/>
          <w:lang w:eastAsia="sk-SK"/>
          <w14:ligatures w14:val="none"/>
        </w:rPr>
        <w:t xml:space="preserve"> </w:t>
      </w:r>
      <w:r w:rsidR="00D8220B" w:rsidRPr="007A2387">
        <w:rPr>
          <w:rFonts w:eastAsia="Times New Roman" w:cstheme="minorHAnsi"/>
          <w:color w:val="000000"/>
          <w:kern w:val="0"/>
          <w:lang w:eastAsia="sk-SK"/>
          <w14:ligatures w14:val="none"/>
        </w:rPr>
        <w:t xml:space="preserve">Obstarávateľ </w:t>
      </w:r>
      <w:r w:rsidR="009E56BD" w:rsidRPr="007A2387">
        <w:rPr>
          <w:rFonts w:eastAsia="Times New Roman" w:cstheme="minorHAnsi"/>
          <w:color w:val="000000"/>
          <w:kern w:val="0"/>
          <w:lang w:eastAsia="sk-SK"/>
          <w14:ligatures w14:val="none"/>
        </w:rPr>
        <w:t xml:space="preserve">na základe </w:t>
      </w:r>
      <w:r w:rsidR="002A0669" w:rsidRPr="007A2387">
        <w:rPr>
          <w:rFonts w:eastAsia="Times New Roman" w:cstheme="minorHAnsi"/>
          <w:color w:val="000000"/>
          <w:kern w:val="0"/>
          <w:lang w:eastAsia="sk-SK"/>
          <w14:ligatures w14:val="none"/>
        </w:rPr>
        <w:t>odpovedí v </w:t>
      </w:r>
      <w:r w:rsidR="003C4DFD">
        <w:rPr>
          <w:rFonts w:eastAsia="Times New Roman" w:cstheme="minorHAnsi"/>
          <w:color w:val="000000"/>
          <w:kern w:val="0"/>
          <w:lang w:eastAsia="sk-SK"/>
          <w14:ligatures w14:val="none"/>
        </w:rPr>
        <w:t>PTK</w:t>
      </w:r>
      <w:r w:rsidR="002A0669" w:rsidRPr="007A2387">
        <w:rPr>
          <w:rFonts w:eastAsia="Times New Roman" w:cstheme="minorHAnsi"/>
          <w:color w:val="000000"/>
          <w:kern w:val="0"/>
          <w:lang w:eastAsia="sk-SK"/>
          <w14:ligatures w14:val="none"/>
        </w:rPr>
        <w:t xml:space="preserve"> považuje </w:t>
      </w:r>
      <w:r w:rsidRPr="007A2387">
        <w:rPr>
          <w:rFonts w:eastAsia="Times New Roman" w:cstheme="minorHAnsi"/>
          <w:color w:val="000000"/>
          <w:kern w:val="0"/>
          <w:lang w:eastAsia="sk-SK"/>
          <w14:ligatures w14:val="none"/>
        </w:rPr>
        <w:t>túto lehotu za dostatočnú</w:t>
      </w:r>
      <w:r w:rsidR="002A0669" w:rsidRPr="007A2387">
        <w:rPr>
          <w:rFonts w:eastAsia="Times New Roman" w:cstheme="minorHAnsi"/>
          <w:color w:val="000000"/>
          <w:kern w:val="0"/>
          <w:lang w:eastAsia="sk-SK"/>
          <w14:ligatures w14:val="none"/>
        </w:rPr>
        <w:t>.</w:t>
      </w:r>
    </w:p>
    <w:p w14:paraId="3062395C" w14:textId="77777777" w:rsidR="00D718EB" w:rsidRPr="007A2387" w:rsidRDefault="00C704BB" w:rsidP="00A36DE4">
      <w:pPr>
        <w:jc w:val="both"/>
        <w:rPr>
          <w:rFonts w:eastAsia="Times New Roman" w:cstheme="minorHAnsi"/>
          <w:b/>
          <w:bCs/>
          <w:color w:val="000000"/>
          <w:kern w:val="0"/>
          <w:u w:val="single"/>
          <w:lang w:eastAsia="sk-SK"/>
          <w14:ligatures w14:val="none"/>
        </w:rPr>
      </w:pPr>
      <w:r w:rsidRPr="007A2387">
        <w:rPr>
          <w:rFonts w:eastAsia="Times New Roman" w:cstheme="minorHAnsi"/>
          <w:b/>
          <w:bCs/>
          <w:color w:val="000000"/>
          <w:kern w:val="0"/>
          <w:u w:val="single"/>
          <w:lang w:eastAsia="sk-SK"/>
          <w14:ligatures w14:val="none"/>
        </w:rPr>
        <w:t>Otázka č.3</w:t>
      </w:r>
    </w:p>
    <w:p w14:paraId="443693A5" w14:textId="6ECC583E" w:rsidR="00C704BB" w:rsidRPr="007A2387" w:rsidRDefault="00C704BB" w:rsidP="00A36DE4">
      <w:pPr>
        <w:jc w:val="both"/>
        <w:rPr>
          <w:rFonts w:eastAsia="Times New Roman" w:cstheme="minorHAnsi"/>
          <w:b/>
          <w:bCs/>
          <w:color w:val="000000"/>
          <w:kern w:val="0"/>
          <w:lang w:eastAsia="sk-SK"/>
          <w14:ligatures w14:val="none"/>
        </w:rPr>
      </w:pPr>
      <w:r w:rsidRPr="007A2387">
        <w:rPr>
          <w:rFonts w:eastAsia="Times New Roman" w:cstheme="minorHAnsi"/>
          <w:b/>
          <w:bCs/>
          <w:color w:val="000000"/>
          <w:kern w:val="0"/>
          <w:lang w:eastAsia="sk-SK"/>
          <w14:ligatures w14:val="none"/>
        </w:rPr>
        <w:t>Obstarávateľ má záujem dielo realizovať ako jeden celok. Žiadame Vás o informáciu, či je vzhľadom na rozsah diela možné dielo realizovať ako jeden celok, alebo navrhujete vykonanie diela rozdeliť na niekoľko ucelených funkčných celkov a zhotovenie týchto jednotlivých častí zadať viacerým záujemcom (zhotoviteľom).</w:t>
      </w:r>
    </w:p>
    <w:p w14:paraId="588CABDA" w14:textId="28272011" w:rsidR="00B40D18" w:rsidRPr="007A2387" w:rsidRDefault="002A0669" w:rsidP="00A36DE4">
      <w:pPr>
        <w:jc w:val="both"/>
        <w:rPr>
          <w:rFonts w:eastAsia="Times New Roman" w:cstheme="minorHAnsi"/>
          <w:color w:val="000000"/>
          <w:kern w:val="0"/>
          <w:lang w:eastAsia="sk-SK"/>
          <w14:ligatures w14:val="none"/>
        </w:rPr>
      </w:pPr>
      <w:r w:rsidRPr="007A2387">
        <w:rPr>
          <w:rFonts w:eastAsia="Times New Roman" w:cstheme="minorHAnsi"/>
          <w:color w:val="000000"/>
          <w:kern w:val="0"/>
          <w:lang w:eastAsia="sk-SK"/>
          <w14:ligatures w14:val="none"/>
        </w:rPr>
        <w:t xml:space="preserve">Tri hospodárske subjekty </w:t>
      </w:r>
      <w:r w:rsidR="00DA5310" w:rsidRPr="007A2387">
        <w:rPr>
          <w:rFonts w:eastAsia="Times New Roman" w:cstheme="minorHAnsi"/>
          <w:color w:val="000000"/>
          <w:kern w:val="0"/>
          <w:lang w:eastAsia="sk-SK"/>
          <w14:ligatures w14:val="none"/>
        </w:rPr>
        <w:t>akceptujú</w:t>
      </w:r>
      <w:r w:rsidRPr="007A2387">
        <w:rPr>
          <w:rFonts w:eastAsia="Times New Roman" w:cstheme="minorHAnsi"/>
          <w:color w:val="000000"/>
          <w:kern w:val="0"/>
          <w:lang w:eastAsia="sk-SK"/>
          <w14:ligatures w14:val="none"/>
        </w:rPr>
        <w:t xml:space="preserve"> </w:t>
      </w:r>
      <w:r w:rsidRPr="007A2387">
        <w:rPr>
          <w:rFonts w:eastAsia="Times New Roman" w:cstheme="minorHAnsi"/>
          <w:b/>
          <w:bCs/>
          <w:color w:val="000000"/>
          <w:kern w:val="0"/>
          <w:lang w:eastAsia="sk-SK"/>
          <w14:ligatures w14:val="none"/>
        </w:rPr>
        <w:t>realiz</w:t>
      </w:r>
      <w:r w:rsidR="009270C2" w:rsidRPr="007A2387">
        <w:rPr>
          <w:rFonts w:eastAsia="Times New Roman" w:cstheme="minorHAnsi"/>
          <w:b/>
          <w:bCs/>
          <w:color w:val="000000"/>
          <w:kern w:val="0"/>
          <w:lang w:eastAsia="sk-SK"/>
          <w14:ligatures w14:val="none"/>
        </w:rPr>
        <w:t xml:space="preserve">áciu diela </w:t>
      </w:r>
      <w:r w:rsidRPr="007A2387">
        <w:rPr>
          <w:rFonts w:eastAsia="Times New Roman" w:cstheme="minorHAnsi"/>
          <w:b/>
          <w:bCs/>
          <w:color w:val="000000"/>
          <w:kern w:val="0"/>
          <w:lang w:eastAsia="sk-SK"/>
          <w14:ligatures w14:val="none"/>
        </w:rPr>
        <w:t>ako jeden celok</w:t>
      </w:r>
      <w:r w:rsidRPr="007A2387">
        <w:rPr>
          <w:rFonts w:eastAsia="Times New Roman" w:cstheme="minorHAnsi"/>
          <w:color w:val="000000"/>
          <w:kern w:val="0"/>
          <w:lang w:eastAsia="sk-SK"/>
          <w14:ligatures w14:val="none"/>
        </w:rPr>
        <w:t>. Obstarávateľ na základe odpovedí v </w:t>
      </w:r>
      <w:r w:rsidR="003C4DFD">
        <w:rPr>
          <w:rFonts w:eastAsia="Times New Roman" w:cstheme="minorHAnsi"/>
          <w:color w:val="000000"/>
          <w:kern w:val="0"/>
          <w:lang w:eastAsia="sk-SK"/>
          <w14:ligatures w14:val="none"/>
        </w:rPr>
        <w:t>PTK</w:t>
      </w:r>
      <w:r w:rsidRPr="007A2387">
        <w:rPr>
          <w:rFonts w:eastAsia="Times New Roman" w:cstheme="minorHAnsi"/>
          <w:color w:val="000000"/>
          <w:kern w:val="0"/>
          <w:lang w:eastAsia="sk-SK"/>
          <w14:ligatures w14:val="none"/>
        </w:rPr>
        <w:t xml:space="preserve"> považuje </w:t>
      </w:r>
      <w:r w:rsidR="004F513D" w:rsidRPr="007A2387">
        <w:rPr>
          <w:rFonts w:eastAsia="Times New Roman" w:cstheme="minorHAnsi"/>
          <w:color w:val="000000"/>
          <w:kern w:val="0"/>
          <w:lang w:eastAsia="sk-SK"/>
          <w14:ligatures w14:val="none"/>
        </w:rPr>
        <w:t xml:space="preserve">že </w:t>
      </w:r>
      <w:r w:rsidR="004F513D" w:rsidRPr="007A2387">
        <w:rPr>
          <w:rFonts w:eastAsia="Times New Roman" w:cstheme="minorHAnsi"/>
          <w:b/>
          <w:bCs/>
          <w:color w:val="000000"/>
          <w:kern w:val="0"/>
          <w:lang w:eastAsia="sk-SK"/>
          <w14:ligatures w14:val="none"/>
        </w:rPr>
        <w:t>dielo je možné realizovať ako jeden celok</w:t>
      </w:r>
      <w:r w:rsidR="00A80CF5" w:rsidRPr="007A2387">
        <w:rPr>
          <w:rFonts w:eastAsia="Times New Roman" w:cstheme="minorHAnsi"/>
          <w:color w:val="000000"/>
          <w:kern w:val="0"/>
          <w:lang w:eastAsia="sk-SK"/>
          <w14:ligatures w14:val="none"/>
        </w:rPr>
        <w:t xml:space="preserve"> </w:t>
      </w:r>
      <w:r w:rsidR="00F92AAB" w:rsidRPr="007A2387">
        <w:rPr>
          <w:rFonts w:eastAsia="Times New Roman" w:cstheme="minorHAnsi"/>
          <w:color w:val="000000"/>
          <w:kern w:val="0"/>
          <w:lang w:eastAsia="sk-SK"/>
          <w14:ligatures w14:val="none"/>
        </w:rPr>
        <w:t xml:space="preserve"> t.j. jedným uchádzačom, resp skupinou dodávateľov</w:t>
      </w:r>
      <w:r w:rsidR="00B40D18" w:rsidRPr="007A2387">
        <w:rPr>
          <w:rFonts w:eastAsia="Times New Roman" w:cstheme="minorHAnsi"/>
          <w:color w:val="000000"/>
          <w:kern w:val="0"/>
          <w:lang w:eastAsia="sk-SK"/>
          <w14:ligatures w14:val="none"/>
        </w:rPr>
        <w:t>.</w:t>
      </w:r>
      <w:r w:rsidR="00B40D18" w:rsidRPr="007A2387">
        <w:rPr>
          <w:rFonts w:cstheme="minorHAnsi"/>
        </w:rPr>
        <w:t xml:space="preserve"> Verejné obstarávanie predmetnej nadlimitnej zákazky, ku ktorej je aktuálne vyhlásená </w:t>
      </w:r>
      <w:r w:rsidR="003C4DFD">
        <w:rPr>
          <w:rFonts w:cstheme="minorHAnsi"/>
        </w:rPr>
        <w:t>PTK</w:t>
      </w:r>
      <w:r w:rsidR="00B40D18" w:rsidRPr="007A2387">
        <w:rPr>
          <w:rFonts w:cstheme="minorHAnsi"/>
        </w:rPr>
        <w:t>, bude realizované postupom v zmysle zákona č. 343/2015 Z. z. o verejnom obstarávaní a o zmene a doplnení niektorých zákonov v znení neskorších predpisov (ďalej len „</w:t>
      </w:r>
      <w:r w:rsidR="00B40D18" w:rsidRPr="007A2387">
        <w:rPr>
          <w:rFonts w:cstheme="minorHAnsi"/>
          <w:b/>
          <w:bCs/>
        </w:rPr>
        <w:t>zákon o verejnom obstarávaní</w:t>
      </w:r>
      <w:r w:rsidR="00B40D18" w:rsidRPr="007A2387">
        <w:rPr>
          <w:rFonts w:cstheme="minorHAnsi"/>
        </w:rPr>
        <w:t>“ alebo „</w:t>
      </w:r>
      <w:r w:rsidR="00B40D18" w:rsidRPr="007A2387">
        <w:rPr>
          <w:rFonts w:cstheme="minorHAnsi"/>
          <w:b/>
          <w:bCs/>
        </w:rPr>
        <w:t>ZVO</w:t>
      </w:r>
      <w:r w:rsidR="00B40D18" w:rsidRPr="007A2387">
        <w:rPr>
          <w:rFonts w:cstheme="minorHAnsi"/>
        </w:rPr>
        <w:t>“), pričom v zmysle § 37 ods. 3 ZVO „Skupina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spoločne. Oprávnenie dodávať tovar, uskutočňovať stavebné práce alebo poskytovať službu preukazuje člen skupiny len vo vzťahu k tej časti predmetu zákazky alebo koncesie, ktorú má zabezpečiť.“</w:t>
      </w:r>
    </w:p>
    <w:p w14:paraId="3DD98830" w14:textId="0A4C1047" w:rsidR="00C704BB" w:rsidRPr="007A2387" w:rsidRDefault="003D599D" w:rsidP="00A36DE4">
      <w:pPr>
        <w:jc w:val="both"/>
        <w:rPr>
          <w:rFonts w:eastAsia="Times New Roman" w:cstheme="minorHAnsi"/>
          <w:b/>
          <w:bCs/>
          <w:color w:val="000000"/>
          <w:kern w:val="0"/>
          <w:u w:val="single"/>
          <w:lang w:eastAsia="sk-SK"/>
          <w14:ligatures w14:val="none"/>
        </w:rPr>
      </w:pPr>
      <w:r w:rsidRPr="007A2387">
        <w:rPr>
          <w:rFonts w:eastAsia="Times New Roman" w:cstheme="minorHAnsi"/>
          <w:b/>
          <w:bCs/>
          <w:color w:val="000000"/>
          <w:kern w:val="0"/>
          <w:u w:val="single"/>
          <w:lang w:eastAsia="sk-SK"/>
          <w14:ligatures w14:val="none"/>
        </w:rPr>
        <w:t>Ďalšie o</w:t>
      </w:r>
      <w:r w:rsidR="0026727B" w:rsidRPr="007A2387">
        <w:rPr>
          <w:rFonts w:eastAsia="Times New Roman" w:cstheme="minorHAnsi"/>
          <w:b/>
          <w:bCs/>
          <w:color w:val="000000"/>
          <w:kern w:val="0"/>
          <w:u w:val="single"/>
          <w:lang w:eastAsia="sk-SK"/>
          <w14:ligatures w14:val="none"/>
        </w:rPr>
        <w:t>tázky</w:t>
      </w:r>
      <w:r w:rsidR="00AD31CE" w:rsidRPr="007A2387">
        <w:rPr>
          <w:rFonts w:eastAsia="Times New Roman" w:cstheme="minorHAnsi"/>
          <w:b/>
          <w:bCs/>
          <w:color w:val="000000"/>
          <w:kern w:val="0"/>
          <w:u w:val="single"/>
          <w:lang w:eastAsia="sk-SK"/>
          <w14:ligatures w14:val="none"/>
        </w:rPr>
        <w:t xml:space="preserve"> </w:t>
      </w:r>
      <w:r w:rsidR="00531445" w:rsidRPr="007A2387">
        <w:rPr>
          <w:rFonts w:eastAsia="Times New Roman" w:cstheme="minorHAnsi"/>
          <w:b/>
          <w:bCs/>
          <w:color w:val="000000"/>
          <w:kern w:val="0"/>
          <w:u w:val="single"/>
          <w:lang w:eastAsia="sk-SK"/>
          <w14:ligatures w14:val="none"/>
        </w:rPr>
        <w:t>záujemcu</w:t>
      </w:r>
      <w:r w:rsidR="00AD31CE" w:rsidRPr="007A2387">
        <w:rPr>
          <w:rFonts w:eastAsia="Times New Roman" w:cstheme="minorHAnsi"/>
          <w:b/>
          <w:bCs/>
          <w:color w:val="000000"/>
          <w:kern w:val="0"/>
          <w:u w:val="single"/>
          <w:lang w:eastAsia="sk-SK"/>
          <w14:ligatures w14:val="none"/>
        </w:rPr>
        <w:t xml:space="preserve"> </w:t>
      </w:r>
      <w:r w:rsidR="00BE0420" w:rsidRPr="007A2387">
        <w:rPr>
          <w:rFonts w:eastAsia="Times New Roman" w:cstheme="minorHAnsi"/>
          <w:b/>
          <w:bCs/>
          <w:color w:val="000000"/>
          <w:kern w:val="0"/>
          <w:u w:val="single"/>
          <w:lang w:eastAsia="sk-SK"/>
          <w14:ligatures w14:val="none"/>
        </w:rPr>
        <w:t xml:space="preserve"> </w:t>
      </w:r>
      <w:r w:rsidR="00BE0420" w:rsidRPr="007A2387">
        <w:rPr>
          <w:rFonts w:eastAsia="Times New Roman" w:cstheme="minorHAnsi"/>
          <w:b/>
          <w:bCs/>
          <w:kern w:val="0"/>
          <w:u w:val="single"/>
          <w:lang w:eastAsia="sk-SK"/>
          <w14:ligatures w14:val="none"/>
        </w:rPr>
        <w:t>Doprastav, a.s.,</w:t>
      </w:r>
    </w:p>
    <w:p w14:paraId="0CEA5452" w14:textId="4DFFB85A" w:rsidR="00C704BB" w:rsidRPr="007A2387" w:rsidRDefault="00C704BB" w:rsidP="00A36DE4">
      <w:pPr>
        <w:jc w:val="both"/>
        <w:rPr>
          <w:rFonts w:eastAsia="Times New Roman" w:cstheme="minorHAnsi"/>
          <w:b/>
          <w:bCs/>
          <w:color w:val="000000"/>
          <w:kern w:val="0"/>
          <w:lang w:eastAsia="sk-SK"/>
          <w14:ligatures w14:val="none"/>
        </w:rPr>
      </w:pPr>
      <w:r w:rsidRPr="007A2387">
        <w:rPr>
          <w:rFonts w:eastAsia="Times New Roman" w:cstheme="minorHAnsi"/>
          <w:b/>
          <w:bCs/>
          <w:color w:val="000000"/>
          <w:kern w:val="0"/>
          <w:lang w:eastAsia="sk-SK"/>
          <w14:ligatures w14:val="none"/>
        </w:rPr>
        <w:t>Z dôvodu potenciálneho porušenia 10 ods.2 ZVO, konkrétne princípu hospodárnosti a efektívnosti, pre umožnenie čo najširšej hospodárskej súťaže Dodávateľ navrhuje úpravu výšky pokút určených % z maximálnej ceny za dielo na výšku paušálne 0,05%</w:t>
      </w:r>
      <w:r w:rsidR="00184F19">
        <w:rPr>
          <w:rFonts w:eastAsia="Times New Roman" w:cstheme="minorHAnsi"/>
          <w:b/>
          <w:bCs/>
          <w:color w:val="000000"/>
          <w:kern w:val="0"/>
          <w:lang w:eastAsia="sk-SK"/>
          <w14:ligatures w14:val="none"/>
        </w:rPr>
        <w:t>.</w:t>
      </w:r>
    </w:p>
    <w:p w14:paraId="61F061AE" w14:textId="66504263" w:rsidR="00C704BB" w:rsidRPr="007A2387" w:rsidRDefault="008239BB" w:rsidP="00A36DE4">
      <w:pPr>
        <w:jc w:val="both"/>
        <w:rPr>
          <w:rFonts w:eastAsia="Times New Roman" w:cstheme="minorHAnsi"/>
          <w:color w:val="000000"/>
          <w:kern w:val="0"/>
          <w:lang w:eastAsia="sk-SK"/>
          <w14:ligatures w14:val="none"/>
        </w:rPr>
      </w:pPr>
      <w:r w:rsidRPr="007A2387">
        <w:rPr>
          <w:rFonts w:eastAsia="Times New Roman" w:cstheme="minorHAnsi"/>
          <w:color w:val="000000"/>
          <w:kern w:val="0"/>
          <w:lang w:eastAsia="sk-SK"/>
          <w14:ligatures w14:val="none"/>
        </w:rPr>
        <w:t>O</w:t>
      </w:r>
      <w:r w:rsidR="00A95A0B" w:rsidRPr="007A2387">
        <w:rPr>
          <w:rFonts w:eastAsia="Times New Roman" w:cstheme="minorHAnsi"/>
          <w:color w:val="000000"/>
          <w:kern w:val="0"/>
          <w:lang w:eastAsia="sk-SK"/>
          <w14:ligatures w14:val="none"/>
        </w:rPr>
        <w:t xml:space="preserve">bstarávateľ </w:t>
      </w:r>
      <w:r w:rsidR="008D718F" w:rsidRPr="007A2387">
        <w:rPr>
          <w:rFonts w:eastAsia="Times New Roman" w:cstheme="minorHAnsi"/>
          <w:color w:val="000000"/>
          <w:kern w:val="0"/>
          <w:lang w:eastAsia="sk-SK"/>
          <w14:ligatures w14:val="none"/>
        </w:rPr>
        <w:t>vzhľadom na rozsah a ch</w:t>
      </w:r>
      <w:r w:rsidR="00AD31CE" w:rsidRPr="007A2387">
        <w:rPr>
          <w:rFonts w:eastAsia="Times New Roman" w:cstheme="minorHAnsi"/>
          <w:color w:val="000000"/>
          <w:kern w:val="0"/>
          <w:lang w:eastAsia="sk-SK"/>
          <w14:ligatures w14:val="none"/>
        </w:rPr>
        <w:t>a</w:t>
      </w:r>
      <w:r w:rsidR="008D718F" w:rsidRPr="007A2387">
        <w:rPr>
          <w:rFonts w:eastAsia="Times New Roman" w:cstheme="minorHAnsi"/>
          <w:color w:val="000000"/>
          <w:kern w:val="0"/>
          <w:lang w:eastAsia="sk-SK"/>
          <w14:ligatures w14:val="none"/>
        </w:rPr>
        <w:t>rakter diela považuje uvedené pokuty</w:t>
      </w:r>
      <w:r w:rsidR="00C05AEC" w:rsidRPr="007A2387">
        <w:rPr>
          <w:rFonts w:eastAsia="Times New Roman" w:cstheme="minorHAnsi"/>
          <w:color w:val="000000"/>
          <w:kern w:val="0"/>
          <w:lang w:eastAsia="sk-SK"/>
          <w14:ligatures w14:val="none"/>
        </w:rPr>
        <w:t xml:space="preserve"> za adekvátne</w:t>
      </w:r>
      <w:r w:rsidR="00184F19">
        <w:rPr>
          <w:rFonts w:eastAsia="Times New Roman" w:cstheme="minorHAnsi"/>
          <w:color w:val="000000"/>
          <w:kern w:val="0"/>
          <w:lang w:eastAsia="sk-SK"/>
          <w14:ligatures w14:val="none"/>
        </w:rPr>
        <w:t>.</w:t>
      </w:r>
    </w:p>
    <w:p w14:paraId="56D6C96E" w14:textId="2A238203" w:rsidR="00C704BB" w:rsidRPr="007A2387" w:rsidRDefault="00C704BB" w:rsidP="00A36DE4">
      <w:pPr>
        <w:jc w:val="both"/>
        <w:rPr>
          <w:rFonts w:eastAsia="Times New Roman" w:cstheme="minorHAnsi"/>
          <w:b/>
          <w:bCs/>
          <w:color w:val="000000"/>
          <w:kern w:val="0"/>
          <w:lang w:eastAsia="sk-SK"/>
          <w14:ligatures w14:val="none"/>
        </w:rPr>
      </w:pPr>
      <w:r w:rsidRPr="007A2387">
        <w:rPr>
          <w:rFonts w:eastAsia="Times New Roman" w:cstheme="minorHAnsi"/>
          <w:b/>
          <w:bCs/>
          <w:color w:val="000000"/>
          <w:kern w:val="0"/>
          <w:lang w:eastAsia="sk-SK"/>
          <w14:ligatures w14:val="none"/>
        </w:rPr>
        <w:t>Žiadame možnosť obojstranného  započítania pohľadávky alebo jednostranne ale po súhlase dotknutej strany</w:t>
      </w:r>
      <w:r w:rsidR="003C4DFD">
        <w:rPr>
          <w:rFonts w:eastAsia="Times New Roman" w:cstheme="minorHAnsi"/>
          <w:b/>
          <w:bCs/>
          <w:color w:val="000000"/>
          <w:kern w:val="0"/>
          <w:lang w:eastAsia="sk-SK"/>
          <w14:ligatures w14:val="none"/>
        </w:rPr>
        <w:t>.</w:t>
      </w:r>
    </w:p>
    <w:p w14:paraId="5E564864" w14:textId="4FF5A699" w:rsidR="00C704BB" w:rsidRPr="007A2387" w:rsidRDefault="001D517F" w:rsidP="00A36DE4">
      <w:pPr>
        <w:jc w:val="both"/>
        <w:rPr>
          <w:rFonts w:eastAsia="Times New Roman" w:cstheme="minorHAnsi"/>
          <w:color w:val="000000"/>
          <w:kern w:val="0"/>
          <w:lang w:eastAsia="sk-SK"/>
          <w14:ligatures w14:val="none"/>
        </w:rPr>
      </w:pPr>
      <w:r w:rsidRPr="007A2387">
        <w:rPr>
          <w:rFonts w:eastAsia="Times New Roman" w:cstheme="minorHAnsi"/>
          <w:color w:val="000000"/>
          <w:kern w:val="0"/>
          <w:lang w:eastAsia="sk-SK"/>
          <w14:ligatures w14:val="none"/>
        </w:rPr>
        <w:t xml:space="preserve">Jedná sa o štandardné </w:t>
      </w:r>
      <w:r w:rsidR="00263A83" w:rsidRPr="007A2387">
        <w:rPr>
          <w:rFonts w:eastAsia="Times New Roman" w:cstheme="minorHAnsi"/>
          <w:color w:val="000000"/>
          <w:kern w:val="0"/>
          <w:lang w:eastAsia="sk-SK"/>
          <w14:ligatures w14:val="none"/>
        </w:rPr>
        <w:t xml:space="preserve">zmluvné </w:t>
      </w:r>
      <w:r w:rsidRPr="007A2387">
        <w:rPr>
          <w:rFonts w:eastAsia="Times New Roman" w:cstheme="minorHAnsi"/>
          <w:color w:val="000000"/>
          <w:kern w:val="0"/>
          <w:lang w:eastAsia="sk-SK"/>
          <w14:ligatures w14:val="none"/>
        </w:rPr>
        <w:t xml:space="preserve">ustanovenie obstarávateľa </w:t>
      </w:r>
      <w:r w:rsidR="00D07A6D" w:rsidRPr="007A2387">
        <w:rPr>
          <w:rFonts w:eastAsia="Times New Roman" w:cstheme="minorHAnsi"/>
          <w:color w:val="000000"/>
          <w:kern w:val="0"/>
          <w:lang w:eastAsia="sk-SK"/>
          <w14:ligatures w14:val="none"/>
        </w:rPr>
        <w:t>na zabe</w:t>
      </w:r>
      <w:r w:rsidR="00BF0FDC" w:rsidRPr="007A2387">
        <w:rPr>
          <w:rFonts w:eastAsia="Times New Roman" w:cstheme="minorHAnsi"/>
          <w:color w:val="000000"/>
          <w:kern w:val="0"/>
          <w:lang w:eastAsia="sk-SK"/>
          <w14:ligatures w14:val="none"/>
        </w:rPr>
        <w:t>zpečenie</w:t>
      </w:r>
      <w:r w:rsidR="00D07A6D" w:rsidRPr="007A2387">
        <w:rPr>
          <w:rFonts w:eastAsia="Times New Roman" w:cstheme="minorHAnsi"/>
          <w:color w:val="000000"/>
          <w:kern w:val="0"/>
          <w:lang w:eastAsia="sk-SK"/>
          <w14:ligatures w14:val="none"/>
        </w:rPr>
        <w:t xml:space="preserve"> pohľadáv</w:t>
      </w:r>
      <w:r w:rsidR="00BF0FDC" w:rsidRPr="007A2387">
        <w:rPr>
          <w:rFonts w:eastAsia="Times New Roman" w:cstheme="minorHAnsi"/>
          <w:color w:val="000000"/>
          <w:kern w:val="0"/>
          <w:lang w:eastAsia="sk-SK"/>
          <w14:ligatures w14:val="none"/>
        </w:rPr>
        <w:t>o</w:t>
      </w:r>
      <w:r w:rsidR="00D07A6D" w:rsidRPr="007A2387">
        <w:rPr>
          <w:rFonts w:eastAsia="Times New Roman" w:cstheme="minorHAnsi"/>
          <w:color w:val="000000"/>
          <w:kern w:val="0"/>
          <w:lang w:eastAsia="sk-SK"/>
          <w14:ligatures w14:val="none"/>
        </w:rPr>
        <w:t>k voči zhotoviteľovi na zaplatenie zmluvných pokút podľa zmluvy.</w:t>
      </w:r>
    </w:p>
    <w:sectPr w:rsidR="00C704BB" w:rsidRPr="007A23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C2BE3"/>
    <w:multiLevelType w:val="hybridMultilevel"/>
    <w:tmpl w:val="B8EE1BCE"/>
    <w:lvl w:ilvl="0" w:tplc="FFFFFFFF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EE668E"/>
    <w:multiLevelType w:val="hybridMultilevel"/>
    <w:tmpl w:val="614883A6"/>
    <w:lvl w:ilvl="0" w:tplc="041B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2" w15:restartNumberingAfterBreak="0">
    <w:nsid w:val="43444DF4"/>
    <w:multiLevelType w:val="hybridMultilevel"/>
    <w:tmpl w:val="BD3428E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7009E"/>
    <w:multiLevelType w:val="hybridMultilevel"/>
    <w:tmpl w:val="10CA7284"/>
    <w:lvl w:ilvl="0" w:tplc="CDC81162">
      <w:start w:val="1"/>
      <w:numFmt w:val="decimal"/>
      <w:lvlText w:val="%1."/>
      <w:lvlJc w:val="left"/>
      <w:pPr>
        <w:ind w:left="705"/>
      </w:pPr>
      <w:rPr>
        <w:rFonts w:asciiTheme="minorHAnsi" w:eastAsia="Times New Roman" w:hAnsiTheme="minorHAnsi" w:cstheme="minorHAns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443DD8">
      <w:start w:val="1"/>
      <w:numFmt w:val="lowerLetter"/>
      <w:lvlText w:val="%2"/>
      <w:lvlJc w:val="left"/>
      <w:pPr>
        <w:ind w:left="14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028DCA">
      <w:start w:val="1"/>
      <w:numFmt w:val="lowerRoman"/>
      <w:lvlText w:val="%3"/>
      <w:lvlJc w:val="left"/>
      <w:pPr>
        <w:ind w:left="21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947B1A">
      <w:start w:val="1"/>
      <w:numFmt w:val="decimal"/>
      <w:lvlText w:val="%4"/>
      <w:lvlJc w:val="left"/>
      <w:pPr>
        <w:ind w:left="29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20A646">
      <w:start w:val="1"/>
      <w:numFmt w:val="lowerLetter"/>
      <w:lvlText w:val="%5"/>
      <w:lvlJc w:val="left"/>
      <w:pPr>
        <w:ind w:left="36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80F148">
      <w:start w:val="1"/>
      <w:numFmt w:val="lowerRoman"/>
      <w:lvlText w:val="%6"/>
      <w:lvlJc w:val="left"/>
      <w:pPr>
        <w:ind w:left="43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58EA56">
      <w:start w:val="1"/>
      <w:numFmt w:val="decimal"/>
      <w:lvlText w:val="%7"/>
      <w:lvlJc w:val="left"/>
      <w:pPr>
        <w:ind w:left="50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B4A75C">
      <w:start w:val="1"/>
      <w:numFmt w:val="lowerLetter"/>
      <w:lvlText w:val="%8"/>
      <w:lvlJc w:val="left"/>
      <w:pPr>
        <w:ind w:left="57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644198">
      <w:start w:val="1"/>
      <w:numFmt w:val="lowerRoman"/>
      <w:lvlText w:val="%9"/>
      <w:lvlJc w:val="left"/>
      <w:pPr>
        <w:ind w:left="65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2BF3E8F"/>
    <w:multiLevelType w:val="hybridMultilevel"/>
    <w:tmpl w:val="66B46892"/>
    <w:lvl w:ilvl="0" w:tplc="DA3006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5AA080F"/>
    <w:multiLevelType w:val="hybridMultilevel"/>
    <w:tmpl w:val="C4E63B66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318003964">
    <w:abstractNumId w:val="3"/>
  </w:num>
  <w:num w:numId="2" w16cid:durableId="1439063218">
    <w:abstractNumId w:val="0"/>
  </w:num>
  <w:num w:numId="3" w16cid:durableId="1246453400">
    <w:abstractNumId w:val="1"/>
  </w:num>
  <w:num w:numId="4" w16cid:durableId="1195387044">
    <w:abstractNumId w:val="2"/>
  </w:num>
  <w:num w:numId="5" w16cid:durableId="1848984038">
    <w:abstractNumId w:val="5"/>
  </w:num>
  <w:num w:numId="6" w16cid:durableId="8404631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17F"/>
    <w:rsid w:val="000027F0"/>
    <w:rsid w:val="00004FCE"/>
    <w:rsid w:val="00074D04"/>
    <w:rsid w:val="0008613E"/>
    <w:rsid w:val="00087C12"/>
    <w:rsid w:val="000A07A9"/>
    <w:rsid w:val="000D1053"/>
    <w:rsid w:val="000F46D4"/>
    <w:rsid w:val="0010458B"/>
    <w:rsid w:val="00111A71"/>
    <w:rsid w:val="0011751B"/>
    <w:rsid w:val="00122947"/>
    <w:rsid w:val="00176AD4"/>
    <w:rsid w:val="00184F19"/>
    <w:rsid w:val="001858BA"/>
    <w:rsid w:val="001D517F"/>
    <w:rsid w:val="00207D59"/>
    <w:rsid w:val="00251B65"/>
    <w:rsid w:val="0025557F"/>
    <w:rsid w:val="00263A83"/>
    <w:rsid w:val="0026727B"/>
    <w:rsid w:val="00283719"/>
    <w:rsid w:val="00292E70"/>
    <w:rsid w:val="002A0669"/>
    <w:rsid w:val="002E48C2"/>
    <w:rsid w:val="002F6EBD"/>
    <w:rsid w:val="0031789B"/>
    <w:rsid w:val="003313B0"/>
    <w:rsid w:val="00345E73"/>
    <w:rsid w:val="00396B91"/>
    <w:rsid w:val="003C4DFD"/>
    <w:rsid w:val="003D4527"/>
    <w:rsid w:val="003D599D"/>
    <w:rsid w:val="003F771B"/>
    <w:rsid w:val="00454BF5"/>
    <w:rsid w:val="004A751F"/>
    <w:rsid w:val="004D68B6"/>
    <w:rsid w:val="004F4F7E"/>
    <w:rsid w:val="004F513D"/>
    <w:rsid w:val="00500B6E"/>
    <w:rsid w:val="00531445"/>
    <w:rsid w:val="00541845"/>
    <w:rsid w:val="00554202"/>
    <w:rsid w:val="00556478"/>
    <w:rsid w:val="005577CD"/>
    <w:rsid w:val="00561FF3"/>
    <w:rsid w:val="00562153"/>
    <w:rsid w:val="0058188D"/>
    <w:rsid w:val="00593C88"/>
    <w:rsid w:val="005D004E"/>
    <w:rsid w:val="006329E4"/>
    <w:rsid w:val="00653431"/>
    <w:rsid w:val="006E6C48"/>
    <w:rsid w:val="00717A4E"/>
    <w:rsid w:val="00734323"/>
    <w:rsid w:val="007827B1"/>
    <w:rsid w:val="00785696"/>
    <w:rsid w:val="007A2387"/>
    <w:rsid w:val="007D1ADA"/>
    <w:rsid w:val="007D796D"/>
    <w:rsid w:val="008239BB"/>
    <w:rsid w:val="00861B04"/>
    <w:rsid w:val="00877400"/>
    <w:rsid w:val="008868E9"/>
    <w:rsid w:val="008915C3"/>
    <w:rsid w:val="00897910"/>
    <w:rsid w:val="008D718F"/>
    <w:rsid w:val="008F5620"/>
    <w:rsid w:val="00906D71"/>
    <w:rsid w:val="00907C68"/>
    <w:rsid w:val="009243B6"/>
    <w:rsid w:val="009270C2"/>
    <w:rsid w:val="00932C6C"/>
    <w:rsid w:val="00932D71"/>
    <w:rsid w:val="00941B61"/>
    <w:rsid w:val="00945E4D"/>
    <w:rsid w:val="009714F0"/>
    <w:rsid w:val="009728A4"/>
    <w:rsid w:val="00977228"/>
    <w:rsid w:val="00991C33"/>
    <w:rsid w:val="00997DB7"/>
    <w:rsid w:val="009E56BD"/>
    <w:rsid w:val="00A03C97"/>
    <w:rsid w:val="00A214D1"/>
    <w:rsid w:val="00A36242"/>
    <w:rsid w:val="00A36DE4"/>
    <w:rsid w:val="00A41599"/>
    <w:rsid w:val="00A42CB0"/>
    <w:rsid w:val="00A47B17"/>
    <w:rsid w:val="00A712E5"/>
    <w:rsid w:val="00A7331F"/>
    <w:rsid w:val="00A80CF5"/>
    <w:rsid w:val="00A95A0B"/>
    <w:rsid w:val="00AC0E59"/>
    <w:rsid w:val="00AD31CE"/>
    <w:rsid w:val="00AE3299"/>
    <w:rsid w:val="00B10B3A"/>
    <w:rsid w:val="00B40D18"/>
    <w:rsid w:val="00B653B0"/>
    <w:rsid w:val="00B66C45"/>
    <w:rsid w:val="00B67A52"/>
    <w:rsid w:val="00B85730"/>
    <w:rsid w:val="00BE0420"/>
    <w:rsid w:val="00BF0329"/>
    <w:rsid w:val="00BF0FDC"/>
    <w:rsid w:val="00BF4137"/>
    <w:rsid w:val="00C01781"/>
    <w:rsid w:val="00C05AEC"/>
    <w:rsid w:val="00C1381A"/>
    <w:rsid w:val="00C5617F"/>
    <w:rsid w:val="00C704BB"/>
    <w:rsid w:val="00CC7C12"/>
    <w:rsid w:val="00CF17F8"/>
    <w:rsid w:val="00D07A6D"/>
    <w:rsid w:val="00D10428"/>
    <w:rsid w:val="00D718EB"/>
    <w:rsid w:val="00D7274A"/>
    <w:rsid w:val="00D8220B"/>
    <w:rsid w:val="00DA5310"/>
    <w:rsid w:val="00E06BC2"/>
    <w:rsid w:val="00E40097"/>
    <w:rsid w:val="00E92E6C"/>
    <w:rsid w:val="00ED53A3"/>
    <w:rsid w:val="00EF3497"/>
    <w:rsid w:val="00F442EE"/>
    <w:rsid w:val="00F544F3"/>
    <w:rsid w:val="00F878EA"/>
    <w:rsid w:val="00F92AAB"/>
    <w:rsid w:val="00FB3542"/>
    <w:rsid w:val="00FC5B39"/>
    <w:rsid w:val="00FD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CD537"/>
  <w15:chartTrackingRefBased/>
  <w15:docId w15:val="{79B82F5D-B781-4B67-86DF-96A9F19F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C5617F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sk-SK"/>
      <w14:ligatures w14:val="none"/>
    </w:rPr>
  </w:style>
  <w:style w:type="character" w:customStyle="1" w:styleId="NzovChar">
    <w:name w:val="Názov Char"/>
    <w:basedOn w:val="Predvolenpsmoodseku"/>
    <w:link w:val="Nzov"/>
    <w:rsid w:val="00C5617F"/>
    <w:rPr>
      <w:rFonts w:ascii="Times New Roman" w:eastAsia="Times New Roman" w:hAnsi="Times New Roman" w:cs="Times New Roman"/>
      <w:kern w:val="0"/>
      <w:sz w:val="24"/>
      <w:szCs w:val="20"/>
      <w:lang w:eastAsia="sk-SK"/>
      <w14:ligatures w14:val="none"/>
    </w:rPr>
  </w:style>
  <w:style w:type="paragraph" w:styleId="Podtitul">
    <w:name w:val="Subtitle"/>
    <w:basedOn w:val="Normlny"/>
    <w:link w:val="PodtitulChar"/>
    <w:qFormat/>
    <w:rsid w:val="00C5617F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sk-SK"/>
      <w14:ligatures w14:val="none"/>
    </w:rPr>
  </w:style>
  <w:style w:type="character" w:customStyle="1" w:styleId="PodtitulChar">
    <w:name w:val="Podtitul Char"/>
    <w:basedOn w:val="Predvolenpsmoodseku"/>
    <w:link w:val="Podtitul"/>
    <w:rsid w:val="00C5617F"/>
    <w:rPr>
      <w:rFonts w:ascii="Times New Roman" w:eastAsia="Times New Roman" w:hAnsi="Times New Roman" w:cs="Times New Roman"/>
      <w:kern w:val="0"/>
      <w:sz w:val="24"/>
      <w:szCs w:val="20"/>
      <w:lang w:eastAsia="sk-SK"/>
      <w14:ligatures w14:val="none"/>
    </w:rPr>
  </w:style>
  <w:style w:type="character" w:customStyle="1" w:styleId="ra">
    <w:name w:val="ra"/>
    <w:rsid w:val="00C5617F"/>
  </w:style>
  <w:style w:type="paragraph" w:styleId="Zkladntext">
    <w:name w:val="Body Text"/>
    <w:basedOn w:val="Normlny"/>
    <w:link w:val="ZkladntextChar"/>
    <w:semiHidden/>
    <w:unhideWhenUsed/>
    <w:rsid w:val="00C5617F"/>
    <w:pPr>
      <w:numPr>
        <w:ilvl w:val="12"/>
      </w:num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eastAsia="sk-SK"/>
      <w14:ligatures w14:val="none"/>
    </w:rPr>
  </w:style>
  <w:style w:type="character" w:customStyle="1" w:styleId="ZkladntextChar">
    <w:name w:val="Základný text Char"/>
    <w:basedOn w:val="Predvolenpsmoodseku"/>
    <w:link w:val="Zkladntext"/>
    <w:semiHidden/>
    <w:rsid w:val="00C5617F"/>
    <w:rPr>
      <w:rFonts w:ascii="Times New Roman" w:eastAsia="Times New Roman" w:hAnsi="Times New Roman" w:cs="Times New Roman"/>
      <w:kern w:val="0"/>
      <w:szCs w:val="20"/>
      <w:lang w:eastAsia="sk-SK"/>
      <w14:ligatures w14:val="none"/>
    </w:rPr>
  </w:style>
  <w:style w:type="paragraph" w:styleId="Odsekzoznamu">
    <w:name w:val="List Paragraph"/>
    <w:basedOn w:val="Normlny"/>
    <w:uiPriority w:val="34"/>
    <w:qFormat/>
    <w:rsid w:val="00C5617F"/>
    <w:pPr>
      <w:ind w:left="720"/>
      <w:contextualSpacing/>
    </w:pPr>
  </w:style>
  <w:style w:type="paragraph" w:customStyle="1" w:styleId="Zkladntext224">
    <w:name w:val="Základný text 224"/>
    <w:basedOn w:val="Normlny"/>
    <w:rsid w:val="00F544F3"/>
    <w:pPr>
      <w:overflowPunct w:val="0"/>
      <w:autoSpaceDE w:val="0"/>
      <w:autoSpaceDN w:val="0"/>
      <w:adjustRightInd w:val="0"/>
      <w:spacing w:after="0" w:line="240" w:lineRule="auto"/>
      <w:ind w:firstLine="993"/>
      <w:jc w:val="both"/>
      <w:textAlignment w:val="baseline"/>
    </w:pPr>
    <w:rPr>
      <w:rFonts w:ascii="Arial" w:eastAsia="Times New Roman" w:hAnsi="Arial" w:cs="Times New Roman"/>
      <w:kern w:val="0"/>
      <w:sz w:val="24"/>
      <w:szCs w:val="20"/>
      <w:lang w:eastAsia="sk-SK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F544F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544F3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544F3"/>
    <w:rPr>
      <w:color w:val="954F72" w:themeColor="followedHyperlink"/>
      <w:u w:val="single"/>
    </w:rPr>
  </w:style>
  <w:style w:type="table" w:customStyle="1" w:styleId="TableGrid">
    <w:name w:val="TableGrid"/>
    <w:rsid w:val="00F544F3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f0">
    <w:name w:val="pf0"/>
    <w:basedOn w:val="Normlny"/>
    <w:rsid w:val="00593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cf01">
    <w:name w:val="cf01"/>
    <w:basedOn w:val="Predvolenpsmoodseku"/>
    <w:rsid w:val="00593C8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7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mhth.sk/MHTH/Geoterm_PTK/Geoterm_dokumentacia_k_PTK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lp.sk/" TargetMode="External"/><Relationship Id="rId5" Type="http://schemas.openxmlformats.org/officeDocument/2006/relationships/hyperlink" Target="https://www.mhth.s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3774</Words>
  <Characters>21517</Characters>
  <Application>Microsoft Office Word</Application>
  <DocSecurity>0</DocSecurity>
  <Lines>179</Lines>
  <Paragraphs>50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Zsigmondy Anton</dc:creator>
  <cp:keywords/>
  <dc:description/>
  <cp:lastModifiedBy>Zsigmondy Anton</cp:lastModifiedBy>
  <cp:revision>3</cp:revision>
  <dcterms:created xsi:type="dcterms:W3CDTF">2023-12-04T10:16:00Z</dcterms:created>
  <dcterms:modified xsi:type="dcterms:W3CDTF">2023-12-04T10:16:00Z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332907-a3a7-49f7-8c30-bde89ea6dd47_Enabled">
    <vt:lpwstr>true</vt:lpwstr>
  </property>
  <property fmtid="{D5CDD505-2E9C-101B-9397-08002B2CF9AE}" pid="3" name="MSIP_Label_c2332907-a3a7-49f7-8c30-bde89ea6dd47_SetDate">
    <vt:lpwstr>2023-09-25T12:11:58Z</vt:lpwstr>
  </property>
  <property fmtid="{D5CDD505-2E9C-101B-9397-08002B2CF9AE}" pid="4" name="MSIP_Label_c2332907-a3a7-49f7-8c30-bde89ea6dd47_Method">
    <vt:lpwstr>Standard</vt:lpwstr>
  </property>
  <property fmtid="{D5CDD505-2E9C-101B-9397-08002B2CF9AE}" pid="5" name="MSIP_Label_c2332907-a3a7-49f7-8c30-bde89ea6dd47_Name">
    <vt:lpwstr>Internal</vt:lpwstr>
  </property>
  <property fmtid="{D5CDD505-2E9C-101B-9397-08002B2CF9AE}" pid="6" name="MSIP_Label_c2332907-a3a7-49f7-8c30-bde89ea6dd47_SiteId">
    <vt:lpwstr>8bc7db32-66af-4cdd-bbb3-d46538596776</vt:lpwstr>
  </property>
  <property fmtid="{D5CDD505-2E9C-101B-9397-08002B2CF9AE}" pid="7" name="MSIP_Label_c2332907-a3a7-49f7-8c30-bde89ea6dd47_ActionId">
    <vt:lpwstr>a7144ce0-a629-4b9f-8301-30cadda92d52</vt:lpwstr>
  </property>
  <property fmtid="{D5CDD505-2E9C-101B-9397-08002B2CF9AE}" pid="8" name="MSIP_Label_c2332907-a3a7-49f7-8c30-bde89ea6dd47_ContentBits">
    <vt:lpwstr>0</vt:lpwstr>
  </property>
</Properties>
</file>