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DA09141"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CA664D">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244DBC17" w:rsidR="00256DC6" w:rsidRPr="000961E2" w:rsidRDefault="00CA664D" w:rsidP="00091746">
      <w:pPr>
        <w:jc w:val="center"/>
        <w:rPr>
          <w:rFonts w:asciiTheme="majorHAnsi" w:hAnsiTheme="majorHAnsi" w:cs="Arial"/>
        </w:rPr>
      </w:pPr>
      <w:r w:rsidRPr="000B368A">
        <w:rPr>
          <w:rFonts w:asciiTheme="majorHAnsi" w:hAnsiTheme="majorHAnsi" w:cs="Arial"/>
          <w:b/>
          <w:bCs/>
        </w:rPr>
        <w:t>Dodanie služby podpory SAP Enterprise Support pre licencie SAP Software</w:t>
      </w:r>
      <w:r w:rsidR="00FC13D6" w:rsidRPr="000B368A">
        <w:rPr>
          <w:rFonts w:asciiTheme="majorHAnsi" w:hAnsiTheme="majorHAnsi" w:cs="Arial"/>
          <w:b/>
          <w:bCs/>
        </w:rPr>
        <w:t xml:space="preserve">, </w:t>
      </w:r>
      <w:r w:rsidR="00481674" w:rsidRPr="000B368A">
        <w:rPr>
          <w:rFonts w:asciiTheme="majorHAnsi" w:hAnsiTheme="majorHAnsi" w:cs="Arial"/>
          <w:b/>
          <w:bCs/>
        </w:rPr>
        <w:t xml:space="preserve">licenciu </w:t>
      </w:r>
      <w:r w:rsidRPr="000B368A">
        <w:rPr>
          <w:rFonts w:asciiTheme="majorHAnsi" w:hAnsiTheme="majorHAnsi" w:cs="Arial"/>
          <w:b/>
          <w:bCs/>
        </w:rPr>
        <w:t>SAP-PI</w:t>
      </w:r>
      <w:r w:rsidR="00FC13D6" w:rsidRPr="000B368A">
        <w:rPr>
          <w:rFonts w:asciiTheme="majorHAnsi" w:hAnsiTheme="majorHAnsi" w:cs="Arial"/>
          <w:b/>
          <w:bCs/>
        </w:rPr>
        <w:t xml:space="preserve"> a pre licenciu SAP-NW Foundation</w:t>
      </w:r>
      <w:r w:rsidRPr="00CA664D">
        <w:rPr>
          <w:rFonts w:asciiTheme="majorHAnsi" w:hAnsiTheme="majorHAnsi" w:cs="Arial"/>
          <w:b/>
          <w:bCs/>
        </w:rPr>
        <w:t xml:space="preserve"> </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1EEA930" w:rsidR="00163F8B" w:rsidRPr="00B61C30" w:rsidRDefault="00CA664D" w:rsidP="00FE3F4A">
      <w:pPr>
        <w:jc w:val="both"/>
        <w:rPr>
          <w:rFonts w:asciiTheme="majorHAnsi" w:hAnsiTheme="majorHAnsi" w:cs="Arial"/>
          <w:sz w:val="20"/>
          <w:szCs w:val="20"/>
        </w:rPr>
      </w:pPr>
      <w:r>
        <w:rPr>
          <w:rFonts w:asciiTheme="majorHAnsi" w:hAnsiTheme="majorHAnsi" w:cs="Arial"/>
          <w:sz w:val="20"/>
          <w:szCs w:val="20"/>
        </w:rPr>
        <w:t>Mgr. Tomáš Lepieš</w:t>
      </w:r>
    </w:p>
    <w:p w14:paraId="5B5FBD8E" w14:textId="21064B3C"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F838A6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D44144">
        <w:rPr>
          <w:rFonts w:asciiTheme="majorHAnsi" w:hAnsiTheme="majorHAnsi" w:cs="Arial"/>
          <w:sz w:val="20"/>
          <w:szCs w:val="20"/>
        </w:rPr>
        <w:t xml:space="preserve">september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5B4AB782" w14:textId="0BBD13D1" w:rsidR="00834F52" w:rsidRDefault="003731DE" w:rsidP="00066D26">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DC610D" w:rsidRPr="001367F1">
        <w:rPr>
          <w:rFonts w:asciiTheme="majorHAnsi" w:hAnsiTheme="majorHAnsi" w:cs="Arial"/>
          <w:color w:val="000000"/>
          <w:sz w:val="20"/>
          <w:szCs w:val="20"/>
        </w:rPr>
        <w:t>Zmluva na dodanie služby podpory</w:t>
      </w:r>
      <w:r w:rsidR="00DC610D" w:rsidRPr="001367F1">
        <w:rPr>
          <w:rFonts w:asciiTheme="majorHAnsi" w:hAnsiTheme="majorHAnsi" w:cs="Arial"/>
        </w:rPr>
        <w:t xml:space="preserve"> </w:t>
      </w:r>
      <w:r w:rsidR="00DC610D">
        <w:rPr>
          <w:rFonts w:asciiTheme="majorHAnsi" w:hAnsiTheme="majorHAnsi" w:cs="Arial"/>
          <w:sz w:val="20"/>
          <w:szCs w:val="20"/>
        </w:rPr>
        <w:t>SAP Enterprise Support pre licencie k SAP Software, pre licenci</w:t>
      </w:r>
      <w:r w:rsidR="00D86193">
        <w:rPr>
          <w:rFonts w:asciiTheme="majorHAnsi" w:hAnsiTheme="majorHAnsi" w:cs="Arial"/>
          <w:sz w:val="20"/>
          <w:szCs w:val="20"/>
        </w:rPr>
        <w:t>u</w:t>
      </w:r>
      <w:r w:rsidR="00DC610D">
        <w:rPr>
          <w:rFonts w:asciiTheme="majorHAnsi" w:hAnsiTheme="majorHAnsi" w:cs="Arial"/>
          <w:sz w:val="20"/>
          <w:szCs w:val="20"/>
        </w:rPr>
        <w:t xml:space="preserve"> SAP-</w:t>
      </w:r>
      <w:r w:rsidR="00DC610D" w:rsidRPr="00066D26">
        <w:rPr>
          <w:rFonts w:asciiTheme="majorHAnsi" w:hAnsiTheme="majorHAnsi" w:cs="Arial"/>
          <w:sz w:val="20"/>
          <w:szCs w:val="20"/>
        </w:rPr>
        <w:t>PI a pre licenciu SAP-NW</w:t>
      </w:r>
      <w:r w:rsidR="00DC610D">
        <w:rPr>
          <w:rFonts w:asciiTheme="majorHAnsi" w:hAnsiTheme="majorHAnsi" w:cs="Arial"/>
          <w:sz w:val="20"/>
          <w:szCs w:val="20"/>
        </w:rPr>
        <w:t xml:space="preserve"> Foundation </w:t>
      </w:r>
      <w:r w:rsidR="00DC610D" w:rsidRPr="007011D2">
        <w:rPr>
          <w:rFonts w:asciiTheme="majorHAnsi" w:hAnsiTheme="majorHAnsi" w:cs="Arial"/>
          <w:sz w:val="20"/>
          <w:szCs w:val="20"/>
        </w:rPr>
        <w:t>č</w:t>
      </w:r>
      <w:r w:rsidR="00DC610D" w:rsidRPr="00066D26">
        <w:rPr>
          <w:rFonts w:asciiTheme="majorHAnsi" w:hAnsiTheme="majorHAnsi" w:cs="Arial"/>
          <w:sz w:val="20"/>
          <w:szCs w:val="20"/>
        </w:rPr>
        <w:t xml:space="preserve">. </w:t>
      </w:r>
      <w:r w:rsidR="007011D2" w:rsidRPr="007011D2">
        <w:rPr>
          <w:rFonts w:asciiTheme="majorHAnsi" w:hAnsiTheme="majorHAnsi" w:cs="Arial"/>
          <w:sz w:val="20"/>
          <w:szCs w:val="20"/>
        </w:rPr>
        <w:t>C-NBS1-000-087-213</w:t>
      </w:r>
      <w:r w:rsidR="007011D2">
        <w:rPr>
          <w:rFonts w:asciiTheme="majorHAnsi" w:hAnsiTheme="majorHAnsi" w:cs="Arial"/>
          <w:sz w:val="20"/>
          <w:szCs w:val="20"/>
        </w:rPr>
        <w:t xml:space="preserve"> </w:t>
      </w:r>
      <w:r w:rsidR="00DC610D">
        <w:rPr>
          <w:rFonts w:asciiTheme="majorHAnsi" w:hAnsiTheme="majorHAnsi" w:cs="Arial"/>
          <w:sz w:val="20"/>
          <w:szCs w:val="20"/>
        </w:rPr>
        <w:t>uzatvorená podľa § 269 ods. 2 zákona č. 513/1991 Zb. Obchodný zákonník v znení neskorších predpisov</w:t>
      </w:r>
    </w:p>
    <w:p w14:paraId="61766469" w14:textId="4D8DFDB4" w:rsidR="00DC610D" w:rsidRPr="004935F6" w:rsidRDefault="00DC610D" w:rsidP="004935F6">
      <w:pPr>
        <w:tabs>
          <w:tab w:val="left" w:pos="851"/>
        </w:tabs>
        <w:ind w:left="851"/>
        <w:rPr>
          <w:rFonts w:asciiTheme="majorHAnsi" w:hAnsiTheme="majorHAnsi" w:cs="Arial"/>
          <w:sz w:val="20"/>
          <w:szCs w:val="20"/>
        </w:rPr>
      </w:pPr>
      <w:r>
        <w:rPr>
          <w:rFonts w:asciiTheme="majorHAnsi" w:hAnsiTheme="majorHAnsi" w:cs="Arial"/>
          <w:sz w:val="20"/>
          <w:szCs w:val="20"/>
        </w:rPr>
        <w:t xml:space="preserve">Príloha č. 2 – </w:t>
      </w:r>
      <w:r>
        <w:rPr>
          <w:rFonts w:asciiTheme="majorHAnsi" w:hAnsiTheme="majorHAnsi" w:cs="Arial"/>
          <w:color w:val="000000"/>
          <w:sz w:val="20"/>
          <w:szCs w:val="20"/>
        </w:rPr>
        <w:t>Popis služieb SAP Enterprise Support</w:t>
      </w:r>
    </w:p>
    <w:p w14:paraId="18A7AB6F" w14:textId="77777777" w:rsidR="006B074A" w:rsidRDefault="006B074A" w:rsidP="00DC610D">
      <w:pPr>
        <w:tabs>
          <w:tab w:val="left" w:pos="851"/>
        </w:tabs>
        <w:ind w:left="851"/>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01726F8"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w:t>
      </w:r>
      <w:r w:rsidR="00F44241">
        <w:rPr>
          <w:rFonts w:asciiTheme="majorHAnsi" w:hAnsiTheme="majorHAnsi" w:cs="Arial"/>
          <w:b/>
          <w:sz w:val="20"/>
          <w:szCs w:val="20"/>
        </w:rPr>
        <w:t>Dodanie služby podpory SAP Enterprise Support pre licencie SAP Software</w:t>
      </w:r>
      <w:r w:rsidR="00FC13D6">
        <w:rPr>
          <w:rFonts w:asciiTheme="majorHAnsi" w:hAnsiTheme="majorHAnsi" w:cs="Arial"/>
          <w:b/>
          <w:sz w:val="20"/>
          <w:szCs w:val="20"/>
        </w:rPr>
        <w:t xml:space="preserve">, </w:t>
      </w:r>
      <w:r w:rsidR="00F44241">
        <w:rPr>
          <w:rFonts w:asciiTheme="majorHAnsi" w:hAnsiTheme="majorHAnsi" w:cs="Arial"/>
          <w:b/>
          <w:sz w:val="20"/>
          <w:szCs w:val="20"/>
        </w:rPr>
        <w:t> licenci</w:t>
      </w:r>
      <w:r w:rsidR="00C00916">
        <w:rPr>
          <w:rFonts w:asciiTheme="majorHAnsi" w:hAnsiTheme="majorHAnsi" w:cs="Arial"/>
          <w:b/>
          <w:sz w:val="20"/>
          <w:szCs w:val="20"/>
        </w:rPr>
        <w:t>u</w:t>
      </w:r>
      <w:r w:rsidR="00F44241">
        <w:rPr>
          <w:rFonts w:asciiTheme="majorHAnsi" w:hAnsiTheme="majorHAnsi" w:cs="Arial"/>
          <w:b/>
          <w:sz w:val="20"/>
          <w:szCs w:val="20"/>
        </w:rPr>
        <w:t xml:space="preserve"> SAP-PI</w:t>
      </w:r>
      <w:r w:rsidR="00FC13D6">
        <w:rPr>
          <w:rFonts w:asciiTheme="majorHAnsi" w:hAnsiTheme="majorHAnsi" w:cs="Arial"/>
          <w:b/>
          <w:sz w:val="20"/>
          <w:szCs w:val="20"/>
        </w:rPr>
        <w:t xml:space="preserve"> a </w:t>
      </w:r>
      <w:r w:rsidR="00FC13D6" w:rsidRPr="002478DE">
        <w:rPr>
          <w:rFonts w:asciiTheme="majorHAnsi" w:hAnsiTheme="majorHAnsi" w:cs="Arial"/>
          <w:b/>
          <w:bCs/>
          <w:sz w:val="20"/>
          <w:szCs w:val="20"/>
        </w:rPr>
        <w:t>pre licenciu SAP-NW Foundation</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5C43573" w:rsidR="00A407E5" w:rsidRPr="000872DE" w:rsidRDefault="00D37976" w:rsidP="00066D26">
      <w:pPr>
        <w:autoSpaceDE w:val="0"/>
        <w:autoSpaceDN w:val="0"/>
        <w:adjustRightInd w:val="0"/>
        <w:ind w:left="567"/>
        <w:jc w:val="both"/>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w:t>
      </w:r>
      <w:r w:rsidR="003005B4">
        <w:rPr>
          <w:rFonts w:ascii="Cambria" w:hAnsi="Cambria" w:cs="Calibri"/>
          <w:noProof w:val="0"/>
          <w:sz w:val="20"/>
          <w:szCs w:val="20"/>
        </w:rPr>
        <w:t>je d</w:t>
      </w:r>
      <w:r w:rsidR="003005B4" w:rsidRPr="004A50B7">
        <w:rPr>
          <w:rFonts w:asciiTheme="majorHAnsi" w:hAnsiTheme="majorHAnsi" w:cs="Arial"/>
          <w:sz w:val="20"/>
          <w:szCs w:val="20"/>
        </w:rPr>
        <w:t>odanie služby podpory SAP Enterprise Support pre licenci</w:t>
      </w:r>
      <w:r w:rsidR="003005B4">
        <w:rPr>
          <w:rFonts w:asciiTheme="majorHAnsi" w:hAnsiTheme="majorHAnsi" w:cs="Arial"/>
          <w:sz w:val="20"/>
          <w:szCs w:val="20"/>
        </w:rPr>
        <w:t>e</w:t>
      </w:r>
      <w:r w:rsidR="003005B4" w:rsidRPr="004A50B7">
        <w:rPr>
          <w:rFonts w:asciiTheme="majorHAnsi" w:hAnsiTheme="majorHAnsi" w:cs="Arial"/>
          <w:sz w:val="20"/>
          <w:szCs w:val="20"/>
        </w:rPr>
        <w:t xml:space="preserve"> k SAP Software</w:t>
      </w:r>
      <w:r w:rsidR="00FC13D6">
        <w:rPr>
          <w:rFonts w:asciiTheme="majorHAnsi" w:hAnsiTheme="majorHAnsi" w:cs="Arial"/>
          <w:sz w:val="20"/>
          <w:szCs w:val="20"/>
        </w:rPr>
        <w:t xml:space="preserve">, </w:t>
      </w:r>
      <w:r w:rsidR="003005B4" w:rsidRPr="004A50B7">
        <w:rPr>
          <w:rFonts w:asciiTheme="majorHAnsi" w:hAnsiTheme="majorHAnsi" w:cs="Arial"/>
          <w:sz w:val="20"/>
          <w:szCs w:val="20"/>
        </w:rPr>
        <w:t>pre licenciu SAP-PI</w:t>
      </w:r>
      <w:r w:rsidR="00FC13D6">
        <w:rPr>
          <w:rFonts w:asciiTheme="majorHAnsi" w:hAnsiTheme="majorHAnsi" w:cs="Arial"/>
          <w:sz w:val="20"/>
          <w:szCs w:val="20"/>
        </w:rPr>
        <w:t xml:space="preserve"> a </w:t>
      </w:r>
      <w:r w:rsidR="00FC13D6" w:rsidRPr="00FC13D6">
        <w:rPr>
          <w:rFonts w:asciiTheme="majorHAnsi" w:hAnsiTheme="majorHAnsi" w:cs="Arial"/>
          <w:sz w:val="20"/>
          <w:szCs w:val="20"/>
        </w:rPr>
        <w:t>pre licenciu SAP-NW Foundation</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66CD8FA"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405A8">
        <w:rPr>
          <w:rFonts w:asciiTheme="majorHAnsi" w:hAnsiTheme="majorHAnsi" w:cs="Arial"/>
          <w:sz w:val="20"/>
          <w:szCs w:val="20"/>
        </w:rPr>
        <w:t>937 000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221C24BB" w14:textId="77777777" w:rsidR="007C23F1" w:rsidRDefault="007C23F1" w:rsidP="003A4FBE">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798AC6AB" w14:textId="4FCA61F0"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EF4BAEB"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sidR="00233CDA">
        <w:rPr>
          <w:rFonts w:asciiTheme="majorHAnsi" w:hAnsiTheme="majorHAnsi" w:cs="Arial"/>
          <w:sz w:val="20"/>
          <w:szCs w:val="20"/>
        </w:rPr>
        <w:t xml:space="preserve">- </w:t>
      </w:r>
      <w:r w:rsidRPr="00A407E5">
        <w:rPr>
          <w:rFonts w:asciiTheme="majorHAnsi" w:hAnsiTheme="majorHAnsi" w:cs="Arial"/>
          <w:sz w:val="20"/>
          <w:szCs w:val="20"/>
        </w:rPr>
        <w:t>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FA3549">
      <w:pPr>
        <w:pStyle w:val="BodyTextIndent2"/>
        <w:numPr>
          <w:ilvl w:val="1"/>
          <w:numId w:val="63"/>
        </w:numPr>
        <w:tabs>
          <w:tab w:val="left" w:pos="3261"/>
          <w:tab w:val="left" w:pos="4253"/>
        </w:tabs>
        <w:ind w:left="578" w:hanging="578"/>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3C78AFE" w14:textId="71B2C861" w:rsidR="008B1EC0" w:rsidRDefault="008B1EC0" w:rsidP="002178FF">
      <w:pPr>
        <w:pStyle w:val="BodyTextIndent2"/>
        <w:tabs>
          <w:tab w:val="left" w:pos="3261"/>
          <w:tab w:val="left" w:pos="4253"/>
        </w:tabs>
        <w:ind w:left="578"/>
        <w:rPr>
          <w:rFonts w:asciiTheme="majorHAnsi" w:hAnsiTheme="majorHAnsi" w:cs="Arial"/>
          <w:sz w:val="20"/>
          <w:szCs w:val="20"/>
        </w:rPr>
      </w:pPr>
      <w:r w:rsidRPr="00066D26">
        <w:rPr>
          <w:rFonts w:asciiTheme="majorHAnsi" w:hAnsiTheme="majorHAnsi" w:cs="Arial"/>
          <w:sz w:val="20"/>
          <w:szCs w:val="20"/>
        </w:rPr>
        <w:t>Predmet zákazky nie je rozdelený na časti, pretože poskytovanie servisných služieb, ktoré sú predmetom tejto zákazky, súvis</w:t>
      </w:r>
      <w:r w:rsidR="00A64B75" w:rsidRPr="00066D26">
        <w:rPr>
          <w:rFonts w:asciiTheme="majorHAnsi" w:hAnsiTheme="majorHAnsi" w:cs="Arial"/>
          <w:sz w:val="20"/>
          <w:szCs w:val="20"/>
        </w:rPr>
        <w:t>í</w:t>
      </w:r>
      <w:r w:rsidRPr="00066D26">
        <w:rPr>
          <w:rFonts w:asciiTheme="majorHAnsi" w:hAnsiTheme="majorHAnsi" w:cs="Arial"/>
          <w:sz w:val="20"/>
          <w:szCs w:val="20"/>
        </w:rPr>
        <w:t xml:space="preserve"> so zabezpečením podpory licencií systému FINU/HRO prevádzkovaného v Národnej banke Slovenska. V zmysle uvedeného by bolo rozdelenie zákazky na časti pre verejného obstarávateľa neefektívne a nehospodárne.</w:t>
      </w:r>
    </w:p>
    <w:p w14:paraId="0CBE847D" w14:textId="77777777" w:rsidR="004A0CE7" w:rsidRDefault="004A0CE7" w:rsidP="004A0CE7">
      <w:pPr>
        <w:pStyle w:val="BodyTextIndent2"/>
        <w:numPr>
          <w:ilvl w:val="1"/>
          <w:numId w:val="63"/>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03ED5D7F" w14:textId="77777777" w:rsidR="004A0CE7" w:rsidRPr="008967C4"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mohla</w:t>
      </w:r>
      <w:r>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44287973" w14:textId="77777777" w:rsidR="004A0CE7" w:rsidRPr="00E61F70"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7783090D"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D6101E">
        <w:rPr>
          <w:rFonts w:asciiTheme="majorHAnsi" w:hAnsiTheme="majorHAnsi" w:cs="Arial"/>
          <w:sz w:val="20"/>
          <w:szCs w:val="20"/>
        </w:rPr>
        <w:t>om</w:t>
      </w:r>
      <w:r w:rsidR="00266AD2">
        <w:rPr>
          <w:rFonts w:asciiTheme="majorHAnsi" w:hAnsiTheme="majorHAnsi" w:cs="Arial"/>
          <w:sz w:val="20"/>
          <w:szCs w:val="20"/>
        </w:rPr>
        <w:t xml:space="preserve">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w:t>
      </w:r>
      <w:r w:rsidR="00D6101E">
        <w:rPr>
          <w:rFonts w:asciiTheme="majorHAnsi" w:hAnsiTheme="majorHAnsi" w:cs="Arial"/>
          <w:sz w:val="20"/>
          <w:szCs w:val="20"/>
        </w:rPr>
        <w:t>je</w:t>
      </w:r>
      <w:r w:rsidR="00266AD2">
        <w:rPr>
          <w:rFonts w:asciiTheme="majorHAnsi" w:hAnsiTheme="majorHAnsi" w:cs="Arial"/>
          <w:sz w:val="20"/>
          <w:szCs w:val="20"/>
        </w:rPr>
        <w:t xml:space="preserve"> </w:t>
      </w:r>
      <w:r w:rsidR="00D6101E">
        <w:rPr>
          <w:rFonts w:asciiTheme="majorHAnsi" w:hAnsiTheme="majorHAnsi" w:cs="Arial"/>
          <w:sz w:val="20"/>
          <w:szCs w:val="20"/>
        </w:rPr>
        <w:t xml:space="preserve">sídlo </w:t>
      </w:r>
      <w:r w:rsidR="00266AD2">
        <w:rPr>
          <w:rFonts w:asciiTheme="majorHAnsi" w:hAnsiTheme="majorHAnsi" w:cs="Arial"/>
          <w:sz w:val="20"/>
          <w:szCs w:val="20"/>
        </w:rPr>
        <w:t>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3175779D"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44C48">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7DF85C1B"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444C48">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444C48">
        <w:rPr>
          <w:rFonts w:asciiTheme="majorHAnsi" w:hAnsiTheme="majorHAnsi" w:cs="Arial"/>
          <w:noProof w:val="0"/>
          <w:color w:val="000000"/>
          <w:sz w:val="20"/>
          <w:szCs w:val="20"/>
        </w:rPr>
        <w:t>4</w:t>
      </w:r>
      <w:r w:rsidR="00444C48"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289843D5"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834F52" w:rsidRPr="001367F1">
        <w:rPr>
          <w:rFonts w:asciiTheme="majorHAnsi" w:hAnsiTheme="majorHAnsi" w:cs="Arial"/>
          <w:color w:val="000000"/>
          <w:sz w:val="20"/>
          <w:szCs w:val="20"/>
        </w:rPr>
        <w:t>Zmluv</w:t>
      </w:r>
      <w:r w:rsidR="00834F52">
        <w:rPr>
          <w:rFonts w:asciiTheme="majorHAnsi" w:hAnsiTheme="majorHAnsi" w:cs="Arial"/>
          <w:color w:val="000000"/>
          <w:sz w:val="20"/>
          <w:szCs w:val="20"/>
        </w:rPr>
        <w:t>y</w:t>
      </w:r>
      <w:r w:rsidR="00834F52" w:rsidRPr="001367F1">
        <w:rPr>
          <w:rFonts w:asciiTheme="majorHAnsi" w:hAnsiTheme="majorHAnsi" w:cs="Arial"/>
          <w:color w:val="000000"/>
          <w:sz w:val="20"/>
          <w:szCs w:val="20"/>
        </w:rPr>
        <w:t xml:space="preserve"> na dodanie služby podpory</w:t>
      </w:r>
      <w:r w:rsidR="00834F52" w:rsidRPr="001367F1">
        <w:rPr>
          <w:rFonts w:asciiTheme="majorHAnsi" w:hAnsiTheme="majorHAnsi" w:cs="Arial"/>
        </w:rPr>
        <w:t xml:space="preserve"> </w:t>
      </w:r>
      <w:r w:rsidR="00834F52">
        <w:rPr>
          <w:rFonts w:asciiTheme="majorHAnsi" w:hAnsiTheme="majorHAnsi" w:cs="Arial"/>
          <w:sz w:val="20"/>
          <w:szCs w:val="20"/>
        </w:rPr>
        <w:t>SAP Enterprise Support pre licencie k SAP Software</w:t>
      </w:r>
      <w:r w:rsidR="00834F52" w:rsidRPr="00066D26">
        <w:rPr>
          <w:rFonts w:asciiTheme="majorHAnsi" w:hAnsiTheme="majorHAnsi" w:cs="Arial"/>
          <w:sz w:val="20"/>
          <w:szCs w:val="20"/>
        </w:rPr>
        <w:t>, pre licenci</w:t>
      </w:r>
      <w:r w:rsidR="00DF1D9B" w:rsidRPr="00066D26">
        <w:rPr>
          <w:rFonts w:asciiTheme="majorHAnsi" w:hAnsiTheme="majorHAnsi" w:cs="Arial"/>
          <w:sz w:val="20"/>
          <w:szCs w:val="20"/>
        </w:rPr>
        <w:t>u</w:t>
      </w:r>
      <w:r w:rsidR="00834F52" w:rsidRPr="00066D26">
        <w:rPr>
          <w:rFonts w:asciiTheme="majorHAnsi" w:hAnsiTheme="majorHAnsi" w:cs="Arial"/>
          <w:sz w:val="20"/>
          <w:szCs w:val="20"/>
        </w:rPr>
        <w:t xml:space="preserve"> SAP-PI a pre licenciu SAP-NW Foundation č.</w:t>
      </w:r>
      <w:r w:rsidR="00D6101E" w:rsidRPr="00066D26">
        <w:rPr>
          <w:rFonts w:asciiTheme="majorHAnsi" w:hAnsiTheme="majorHAnsi" w:cs="Arial"/>
          <w:sz w:val="20"/>
          <w:szCs w:val="20"/>
        </w:rPr>
        <w:t xml:space="preserve"> C-</w:t>
      </w:r>
      <w:r w:rsidR="00D6101E" w:rsidRPr="00D6101E">
        <w:rPr>
          <w:rFonts w:asciiTheme="majorHAnsi" w:hAnsiTheme="majorHAnsi" w:cs="Arial"/>
          <w:sz w:val="20"/>
          <w:szCs w:val="20"/>
        </w:rPr>
        <w:t>NBS1-000-087-213</w:t>
      </w:r>
      <w:r w:rsidR="00D6101E">
        <w:rPr>
          <w:rFonts w:asciiTheme="majorHAnsi" w:hAnsiTheme="majorHAnsi" w:cs="Arial"/>
          <w:sz w:val="20"/>
          <w:szCs w:val="20"/>
        </w:rPr>
        <w:t xml:space="preserve"> </w:t>
      </w:r>
      <w:r w:rsidR="00834F52">
        <w:rPr>
          <w:rFonts w:asciiTheme="majorHAnsi" w:hAnsiTheme="majorHAnsi" w:cs="Arial"/>
          <w:sz w:val="20"/>
          <w:szCs w:val="20"/>
        </w:rPr>
        <w:t>uzatvorená podľa § 269 ods. 2 zákona č. 513/1991 Zb. Obchodný zákonník v znení neskorších predpisov</w:t>
      </w:r>
      <w:r w:rsidR="00834F52" w:rsidDel="00834F52">
        <w:rPr>
          <w:rFonts w:asciiTheme="majorHAnsi" w:hAnsiTheme="majorHAnsi" w:cs="Arial"/>
          <w:sz w:val="20"/>
          <w:szCs w:val="20"/>
        </w:rPr>
        <w:t xml:space="preserve"> </w:t>
      </w:r>
      <w:r w:rsidR="00AE385F">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849CF" w:rsidRDefault="000720FB" w:rsidP="00B00C3A">
      <w:pPr>
        <w:pStyle w:val="normalL2"/>
        <w:rPr>
          <w:rFonts w:asciiTheme="majorHAnsi" w:hAnsiTheme="majorHAnsi"/>
        </w:rPr>
      </w:pPr>
      <w:r w:rsidRPr="004849CF">
        <w:rPr>
          <w:rFonts w:asciiTheme="majorHAnsi" w:hAnsiTheme="majorHAnsi"/>
        </w:rPr>
        <w:t>8.1</w:t>
      </w:r>
      <w:r w:rsidR="00073AC8" w:rsidRPr="004849CF">
        <w:rPr>
          <w:rFonts w:asciiTheme="majorHAnsi" w:hAnsiTheme="majorHAnsi"/>
        </w:rPr>
        <w:tab/>
      </w:r>
      <w:r w:rsidR="001533C4" w:rsidRPr="004849CF">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5D3DCEB" w:rsidR="00B825E5" w:rsidRPr="004849CF" w:rsidRDefault="00073AC8" w:rsidP="00B00C3A">
      <w:pPr>
        <w:pStyle w:val="normalL2"/>
        <w:rPr>
          <w:rFonts w:asciiTheme="majorHAnsi" w:hAnsiTheme="majorHAnsi"/>
        </w:rPr>
      </w:pPr>
      <w:r w:rsidRPr="004849CF">
        <w:rPr>
          <w:rFonts w:asciiTheme="majorHAnsi" w:hAnsiTheme="majorHAnsi"/>
        </w:rPr>
        <w:t>8.2</w:t>
      </w:r>
      <w:r w:rsidRPr="004849CF">
        <w:rPr>
          <w:rFonts w:asciiTheme="majorHAnsi" w:hAnsiTheme="majorHAnsi"/>
        </w:rPr>
        <w:tab/>
      </w:r>
      <w:r w:rsidR="00774695" w:rsidRPr="004849CF">
        <w:rPr>
          <w:rFonts w:asciiTheme="majorHAnsi" w:hAnsiTheme="majorHAnsi"/>
        </w:rPr>
        <w:t>Lehota viazanosti pon</w:t>
      </w:r>
      <w:r w:rsidR="00D127A0" w:rsidRPr="004849CF">
        <w:rPr>
          <w:rFonts w:asciiTheme="majorHAnsi" w:hAnsiTheme="majorHAnsi"/>
        </w:rPr>
        <w:t xml:space="preserve">úk je </w:t>
      </w:r>
      <w:r w:rsidR="00791716" w:rsidRPr="004849CF">
        <w:rPr>
          <w:rFonts w:asciiTheme="majorHAnsi" w:hAnsiTheme="majorHAnsi"/>
        </w:rPr>
        <w:t xml:space="preserve">stanovená </w:t>
      </w:r>
      <w:r w:rsidR="00CF6EE8" w:rsidRPr="004849CF">
        <w:rPr>
          <w:rFonts w:asciiTheme="majorHAnsi" w:hAnsiTheme="majorHAnsi"/>
          <w:b/>
        </w:rPr>
        <w:t xml:space="preserve">do </w:t>
      </w:r>
      <w:r w:rsidR="003307A3" w:rsidRPr="004849CF">
        <w:rPr>
          <w:rFonts w:asciiTheme="majorHAnsi" w:hAnsiTheme="majorHAnsi"/>
          <w:b/>
        </w:rPr>
        <w:t>31.01.2024</w:t>
      </w:r>
      <w:r w:rsidR="003307A3" w:rsidRPr="004849CF">
        <w:rPr>
          <w:rFonts w:asciiTheme="majorHAnsi" w:hAnsiTheme="majorHAnsi"/>
        </w:rPr>
        <w:t xml:space="preserve"> </w:t>
      </w:r>
      <w:r w:rsidR="00D127A0" w:rsidRPr="004849CF">
        <w:rPr>
          <w:rFonts w:asciiTheme="majorHAnsi" w:hAnsiTheme="majorHAnsi"/>
        </w:rPr>
        <w:t xml:space="preserve">a </w:t>
      </w:r>
      <w:r w:rsidR="00774695" w:rsidRPr="004849CF">
        <w:rPr>
          <w:rFonts w:asciiTheme="majorHAnsi" w:hAnsiTheme="majorHAnsi"/>
        </w:rPr>
        <w:t>je uvedená v</w:t>
      </w:r>
      <w:r w:rsidR="00D127A0" w:rsidRPr="004849CF">
        <w:rPr>
          <w:rFonts w:asciiTheme="majorHAnsi" w:hAnsiTheme="majorHAnsi"/>
        </w:rPr>
        <w:t> oznámení o vy</w:t>
      </w:r>
      <w:r w:rsidR="00CF6EE8" w:rsidRPr="004849CF">
        <w:rPr>
          <w:rFonts w:asciiTheme="majorHAnsi" w:hAnsiTheme="majorHAnsi"/>
        </w:rPr>
        <w:t>hlásení verejného obstarávania.</w:t>
      </w:r>
    </w:p>
    <w:p w14:paraId="213CE382" w14:textId="6F464B14" w:rsidR="00CF6EE8" w:rsidRPr="004849CF" w:rsidRDefault="00073AC8" w:rsidP="00B00C3A">
      <w:pPr>
        <w:pStyle w:val="normalL2"/>
        <w:rPr>
          <w:rFonts w:asciiTheme="majorHAnsi" w:hAnsiTheme="majorHAnsi"/>
        </w:rPr>
      </w:pPr>
      <w:r w:rsidRPr="004849CF">
        <w:rPr>
          <w:rFonts w:asciiTheme="majorHAnsi" w:hAnsiTheme="majorHAnsi"/>
        </w:rPr>
        <w:t>8.3</w:t>
      </w:r>
      <w:r w:rsidRPr="004849CF">
        <w:rPr>
          <w:rFonts w:asciiTheme="majorHAnsi" w:hAnsiTheme="majorHAnsi"/>
        </w:rPr>
        <w:tab/>
      </w:r>
      <w:r w:rsidR="006409A2" w:rsidRPr="004849CF">
        <w:rPr>
          <w:rFonts w:asciiTheme="majorHAnsi" w:hAnsiTheme="majorHAnsi"/>
        </w:rPr>
        <w:t>V prípade potreby, vyplývajúcej najmä z aplikácie revíznych po</w:t>
      </w:r>
      <w:r w:rsidR="00DF385D" w:rsidRPr="004849CF">
        <w:rPr>
          <w:rFonts w:asciiTheme="majorHAnsi" w:hAnsiTheme="majorHAnsi"/>
        </w:rPr>
        <w:t xml:space="preserve">stupov, si verejný obstarávateľ </w:t>
      </w:r>
      <w:r w:rsidR="006409A2" w:rsidRPr="004849CF">
        <w:rPr>
          <w:rFonts w:asciiTheme="majorHAnsi" w:hAnsiTheme="majorHAnsi"/>
        </w:rPr>
        <w:t>vyhradzuje právo primerane predĺžiť lehotu viazanosti ponúk</w:t>
      </w:r>
      <w:r w:rsidR="003E2D40" w:rsidRPr="004849CF">
        <w:rPr>
          <w:rFonts w:asciiTheme="majorHAnsi" w:hAnsiTheme="majorHAnsi"/>
        </w:rPr>
        <w:t>, maximálne na 12 mesiacov od uplynutia lehoty na predkladanie ponúk</w:t>
      </w:r>
      <w:r w:rsidR="006409A2" w:rsidRPr="004849CF">
        <w:rPr>
          <w:rFonts w:asciiTheme="majorHAnsi" w:hAnsiTheme="majorHAnsi"/>
        </w:rPr>
        <w:t xml:space="preserve">. </w:t>
      </w:r>
      <w:r w:rsidR="00D127A0" w:rsidRPr="004849CF">
        <w:rPr>
          <w:rFonts w:asciiTheme="majorHAnsi" w:hAnsiTheme="majorHAnsi"/>
        </w:rPr>
        <w:t>Verejný obstarávateľ v takomto</w:t>
      </w:r>
      <w:r w:rsidR="002E32CF" w:rsidRPr="004849CF">
        <w:rPr>
          <w:rFonts w:asciiTheme="majorHAnsi" w:hAnsiTheme="majorHAnsi"/>
        </w:rPr>
        <w:t xml:space="preserve"> prípade upovedomí uchádzačov o</w:t>
      </w:r>
      <w:r w:rsidR="00D127A0" w:rsidRPr="004849CF">
        <w:rPr>
          <w:rFonts w:asciiTheme="majorHAnsi" w:hAnsiTheme="majorHAnsi"/>
        </w:rPr>
        <w:t xml:space="preserve"> pre</w:t>
      </w:r>
      <w:r w:rsidR="002E32CF" w:rsidRPr="004849CF">
        <w:rPr>
          <w:rFonts w:asciiTheme="majorHAnsi" w:hAnsiTheme="majorHAnsi"/>
        </w:rPr>
        <w:t>dĺžení lehoty viazanosti ponúk.</w:t>
      </w:r>
    </w:p>
    <w:p w14:paraId="7EB5F598" w14:textId="034C6B6F" w:rsidR="00443C99" w:rsidRPr="004849CF" w:rsidRDefault="00CF6EE8" w:rsidP="00B00C3A">
      <w:pPr>
        <w:pStyle w:val="normalL2"/>
        <w:rPr>
          <w:rFonts w:asciiTheme="majorHAnsi" w:hAnsiTheme="majorHAnsi"/>
        </w:rPr>
      </w:pPr>
      <w:r w:rsidRPr="00AE501D">
        <w:rPr>
          <w:rFonts w:asciiTheme="majorHAnsi" w:hAnsiTheme="majorHAnsi"/>
        </w:rPr>
        <w:t>8.4</w:t>
      </w:r>
      <w:r w:rsidRPr="004849CF">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B00C3A">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B00C3A">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63AF38B1"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sidR="00A64B75">
        <w:rPr>
          <w:rFonts w:asciiTheme="majorHAnsi" w:hAnsiTheme="majorHAnsi" w:cs="Arial"/>
          <w:sz w:val="20"/>
          <w:szCs w:val="20"/>
        </w:rPr>
        <w:t>i</w:t>
      </w:r>
      <w:r w:rsidRPr="000961E2">
        <w:rPr>
          <w:rFonts w:asciiTheme="majorHAnsi" w:hAnsiTheme="majorHAnsi" w:cs="Arial"/>
          <w:sz w:val="20"/>
          <w:szCs w:val="20"/>
        </w:rPr>
        <w:t xml:space="preserve">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6920272B"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w:t>
      </w:r>
      <w:r w:rsidR="00A64B75">
        <w:rPr>
          <w:rFonts w:asciiTheme="majorHAnsi" w:hAnsiTheme="majorHAnsi" w:cs="Arial"/>
          <w:color w:val="000000"/>
          <w:sz w:val="20"/>
          <w:szCs w:val="20"/>
        </w:rPr>
        <w:t>i</w:t>
      </w:r>
      <w:r w:rsidR="00006F07" w:rsidRPr="000961E2">
        <w:rPr>
          <w:rFonts w:asciiTheme="majorHAnsi" w:hAnsiTheme="majorHAnsi" w:cs="Arial"/>
          <w:color w:val="000000"/>
          <w:sz w:val="20"/>
          <w:szCs w:val="20"/>
        </w:rPr>
        <w:t xml:space="preserve">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1699566E"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sidR="00750D7B">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9EE418F"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FD7A8F">
        <w:rPr>
          <w:rFonts w:asciiTheme="majorHAnsi" w:hAnsiTheme="majorHAnsi" w:cs="Arial"/>
          <w:sz w:val="20"/>
          <w:szCs w:val="20"/>
        </w:rPr>
        <w:t>poskytnutia služby</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4849CF">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4849CF">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4849CF">
      <w:pPr>
        <w:keepNext/>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Pr>
          <w:rFonts w:asciiTheme="majorHAnsi" w:hAnsiTheme="majorHAnsi" w:cs="Arial"/>
          <w:sz w:val="20"/>
          <w:szCs w:val="20"/>
        </w:rPr>
        <w:t>z</w:t>
      </w:r>
      <w:r w:rsidRPr="000961E2">
        <w:rPr>
          <w:rFonts w:asciiTheme="majorHAnsi" w:hAnsiTheme="majorHAnsi" w:cs="Arial"/>
          <w:sz w:val="20"/>
          <w:szCs w:val="20"/>
        </w:rPr>
        <w:t>oskenované prvopisy/originály alebo ich notárske overené kópie a musia byť k termínu predloženia ponuky platné. Odporúčaný formát PDF s možnosťou vyhľadávania („Document to Searchable PDF File“).</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71EB8CD"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 xml:space="preserve">vyhotovené </w:t>
      </w:r>
      <w:bookmarkStart w:id="14" w:name="_Hlk143086694"/>
      <w:r w:rsidR="00415275" w:rsidRPr="000961E2">
        <w:rPr>
          <w:rFonts w:asciiTheme="majorHAnsi" w:hAnsiTheme="majorHAnsi" w:cs="Arial"/>
          <w:sz w:val="20"/>
          <w:szCs w:val="20"/>
        </w:rPr>
        <w:t>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w:t>
      </w:r>
      <w:r w:rsidR="003D4179">
        <w:rPr>
          <w:rFonts w:asciiTheme="majorHAnsi" w:hAnsiTheme="majorHAnsi" w:cs="Arial"/>
          <w:sz w:val="20"/>
          <w:szCs w:val="20"/>
        </w:rPr>
        <w:t xml:space="preserve"> </w:t>
      </w:r>
      <w:r w:rsidR="003D4179" w:rsidRPr="003D4179">
        <w:rPr>
          <w:rFonts w:asciiTheme="majorHAnsi" w:hAnsiTheme="majorHAnsi" w:cs="Arial"/>
          <w:sz w:val="20"/>
          <w:szCs w:val="20"/>
        </w:rPr>
        <w:t>a môžu sa predkladať aj v českom jazyku</w:t>
      </w:r>
      <w:r w:rsidR="00415275" w:rsidRPr="000961E2">
        <w:rPr>
          <w:rFonts w:asciiTheme="majorHAnsi" w:hAnsiTheme="majorHAnsi" w:cs="Arial"/>
          <w:sz w:val="20"/>
          <w:szCs w:val="20"/>
        </w:rPr>
        <w:t>, pokiaľ v týchto súťažných podkladoch nie je stanovené inak.</w:t>
      </w:r>
      <w:r w:rsidR="001A4183" w:rsidRPr="000961E2">
        <w:rPr>
          <w:rFonts w:asciiTheme="majorHAnsi" w:hAnsiTheme="majorHAnsi" w:cs="Arial"/>
          <w:sz w:val="20"/>
          <w:szCs w:val="20"/>
        </w:rPr>
        <w:t xml:space="preserve"> Ak je doklad alebo dokument vyhotovený v </w:t>
      </w:r>
      <w:r w:rsidR="00C668B2" w:rsidRPr="003D4179">
        <w:rPr>
          <w:rFonts w:asciiTheme="majorHAnsi" w:hAnsiTheme="majorHAnsi" w:cs="Arial"/>
          <w:sz w:val="20"/>
          <w:szCs w:val="20"/>
        </w:rPr>
        <w:t xml:space="preserve">inom ako štátnom </w:t>
      </w:r>
      <w:r w:rsidR="00C668B2">
        <w:rPr>
          <w:rFonts w:asciiTheme="majorHAnsi" w:hAnsiTheme="majorHAnsi" w:cs="Arial"/>
          <w:sz w:val="20"/>
          <w:szCs w:val="20"/>
        </w:rPr>
        <w:t xml:space="preserve">(slovenskom) </w:t>
      </w:r>
      <w:r w:rsidR="00C668B2" w:rsidRPr="003D4179">
        <w:rPr>
          <w:rFonts w:asciiTheme="majorHAnsi" w:hAnsiTheme="majorHAnsi" w:cs="Arial"/>
          <w:sz w:val="20"/>
          <w:szCs w:val="20"/>
        </w:rPr>
        <w:t>jazyku alebo českom jazyku</w:t>
      </w:r>
      <w:r w:rsidR="001A4183" w:rsidRPr="000961E2">
        <w:rPr>
          <w:rFonts w:asciiTheme="majorHAnsi" w:hAnsiTheme="majorHAnsi" w:cs="Arial"/>
          <w:sz w:val="20"/>
          <w:szCs w:val="20"/>
        </w:rPr>
        <w:t>, predkladá sa spolu s jeho úradným prekladom do štátneho (slovenského) jazyka</w:t>
      </w:r>
      <w:r w:rsidR="00415275" w:rsidRPr="000961E2">
        <w:rPr>
          <w:rFonts w:asciiTheme="majorHAnsi" w:hAnsiTheme="majorHAnsi" w:cs="Arial"/>
          <w:sz w:val="20"/>
          <w:szCs w:val="20"/>
        </w:rPr>
        <w:t>. V prípade zistenia rozdielov v obsahu predložených dokladov</w:t>
      </w:r>
      <w:r w:rsidR="0036206D">
        <w:rPr>
          <w:rFonts w:asciiTheme="majorHAnsi" w:hAnsiTheme="majorHAnsi" w:cs="Arial"/>
          <w:sz w:val="20"/>
          <w:szCs w:val="20"/>
        </w:rPr>
        <w:t xml:space="preserve"> alebo dokumentov</w:t>
      </w:r>
      <w:r w:rsidR="00415275" w:rsidRPr="000961E2">
        <w:rPr>
          <w:rFonts w:asciiTheme="majorHAnsi" w:hAnsiTheme="majorHAnsi" w:cs="Arial"/>
          <w:sz w:val="20"/>
          <w:szCs w:val="20"/>
        </w:rPr>
        <w:t xml:space="preserve">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bookmarkEnd w:id="14"/>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2159EA97"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A63E39">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5F99C53"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8233DC">
        <w:rPr>
          <w:rFonts w:asciiTheme="majorHAnsi" w:hAnsiTheme="majorHAnsi" w:cs="Arial"/>
          <w:sz w:val="20"/>
          <w:szCs w:val="20"/>
        </w:rPr>
        <w:t>len</w:t>
      </w:r>
      <w:r w:rsidR="008233DC"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37BC362" w:rsidR="00AC210D" w:rsidRPr="00AF3894" w:rsidRDefault="00AC210D"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 xml:space="preserve">ní zábezpeky </w:t>
      </w:r>
      <w:r w:rsidR="008914EB">
        <w:rPr>
          <w:rFonts w:asciiTheme="majorHAnsi" w:hAnsiTheme="majorHAnsi" w:cs="Arial"/>
          <w:sz w:val="20"/>
          <w:szCs w:val="20"/>
        </w:rPr>
        <w:t>sa nevyžaduje</w:t>
      </w:r>
      <w:r w:rsidRPr="00AF3894">
        <w:rPr>
          <w:rFonts w:asciiTheme="majorHAnsi" w:hAnsiTheme="majorHAnsi" w:cs="Arial"/>
          <w:sz w:val="20"/>
          <w:szCs w:val="20"/>
        </w:rPr>
        <w:t xml:space="preserve">.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2CAB7922"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Doplnené obchodné podmienky s prílohami – návrh zmluvy podľa časti C. OBCHODNÉ PODMIENKY USKUTOČNENIA PREDMETU ZÁKAZKY týchto súťažných podkladov v editovateľnom formáte doc, docx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47215D83" w14:textId="77777777" w:rsidR="008014C0" w:rsidRPr="004849CF" w:rsidRDefault="008014C0" w:rsidP="004849CF">
      <w:pPr>
        <w:pStyle w:val="ListParagraph"/>
        <w:numPr>
          <w:ilvl w:val="1"/>
          <w:numId w:val="39"/>
        </w:numPr>
        <w:spacing w:after="0" w:line="240" w:lineRule="auto"/>
        <w:ind w:left="567" w:hanging="567"/>
        <w:jc w:val="both"/>
        <w:rPr>
          <w:rFonts w:asciiTheme="majorHAnsi" w:hAnsiTheme="majorHAnsi"/>
          <w:sz w:val="20"/>
        </w:rPr>
      </w:pPr>
      <w:r w:rsidRPr="004849CF">
        <w:rPr>
          <w:rFonts w:asciiTheme="majorHAnsi" w:hAnsiTheme="majorHAnsi" w:cs="Arial"/>
          <w:sz w:val="20"/>
          <w:szCs w:val="20"/>
        </w:rPr>
        <w:t>Uchádzač</w:t>
      </w:r>
      <w:r w:rsidRPr="004849CF">
        <w:rPr>
          <w:rFonts w:asciiTheme="majorHAnsi" w:hAnsiTheme="majorHAnsi"/>
          <w:sz w:val="20"/>
        </w:rPr>
        <w:t xml:space="preserve">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môže byť fyzická osoba alebo právnická osoba vystupujúca voči verejnému obstarávateľovi </w:t>
      </w:r>
      <w:r w:rsidRPr="00BC381F">
        <w:rPr>
          <w:rFonts w:asciiTheme="majorHAnsi" w:hAnsiTheme="majorHAnsi"/>
          <w:sz w:val="20"/>
        </w:rPr>
        <w:t>samostatne</w:t>
      </w:r>
      <w:r w:rsidRPr="000961E2">
        <w:rPr>
          <w:rFonts w:asciiTheme="majorHAnsi" w:hAnsiTheme="majorHAnsi" w:cs="Arial"/>
          <w:sz w:val="20"/>
          <w:szCs w:val="20"/>
        </w:rPr>
        <w:t xml:space="preserv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74F4C02E"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 xml:space="preserve">513/1991 Zb. Obchodný zákonník v znení neskorších predpisov), ktorá bude zaväzovať zmluvnú stranu, aby </w:t>
      </w:r>
      <w:r w:rsidR="008D4CF2">
        <w:rPr>
          <w:rFonts w:asciiTheme="majorHAnsi" w:hAnsiTheme="majorHAnsi" w:cs="Arial"/>
          <w:sz w:val="20"/>
          <w:szCs w:val="20"/>
        </w:rPr>
        <w:t>zodpovedala</w:t>
      </w:r>
      <w:r w:rsidR="008D4CF2" w:rsidRPr="007638F6">
        <w:rPr>
          <w:rFonts w:asciiTheme="majorHAnsi" w:hAnsiTheme="majorHAnsi" w:cs="Arial"/>
          <w:sz w:val="20"/>
          <w:szCs w:val="20"/>
        </w:rPr>
        <w:t xml:space="preserve"> </w:t>
      </w:r>
      <w:r w:rsidRPr="007638F6">
        <w:rPr>
          <w:rFonts w:asciiTheme="majorHAnsi" w:hAnsiTheme="majorHAnsi" w:cs="Arial"/>
          <w:sz w:val="20"/>
          <w:szCs w:val="20"/>
        </w:rPr>
        <w:t>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362EE9E"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D94CA0">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5" w:name="_Hlk533675063"/>
      <w:r w:rsidRPr="00BD4DE5">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w:t>
      </w:r>
      <w:r w:rsidRPr="00BD4DE5">
        <w:rPr>
          <w:rFonts w:asciiTheme="majorHAnsi" w:hAnsiTheme="majorHAnsi" w:cs="Arial"/>
          <w:sz w:val="20"/>
          <w:szCs w:val="20"/>
        </w:rPr>
        <w:lastRenderedPageBreak/>
        <w:t>poskytovateľ systému JOSEPHINE a to v pracovných dňoch v čase od 8.00 h do 16.00 h</w:t>
      </w:r>
      <w:bookmarkEnd w:id="15"/>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6"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6"/>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71B7E547" w14:textId="186210AF" w:rsidR="00E74A56" w:rsidRPr="00E74A56" w:rsidRDefault="005A059B" w:rsidP="004849CF">
      <w:pPr>
        <w:autoSpaceDE w:val="0"/>
        <w:autoSpaceDN w:val="0"/>
        <w:adjustRightInd w:val="0"/>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w:t>
      </w:r>
      <w:r w:rsidR="00E74A56"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E74A56"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FC13D6">
        <w:rPr>
          <w:rFonts w:asciiTheme="majorHAnsi" w:hAnsiTheme="majorHAnsi" w:cs="Arial"/>
          <w:b/>
          <w:bCs/>
          <w:sz w:val="20"/>
          <w:szCs w:val="20"/>
        </w:rPr>
        <w:t>pre licenciu SAP-NW Foundation</w:t>
      </w:r>
      <w:r w:rsidR="00E74A56" w:rsidRPr="00E74A56">
        <w:rPr>
          <w:rFonts w:asciiTheme="majorHAnsi" w:hAnsiTheme="majorHAnsi" w:cs="Arial"/>
          <w:b/>
          <w:bCs/>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460E6EB" w:rsidR="00C8482F" w:rsidRPr="001C3C83" w:rsidRDefault="00C00EAB" w:rsidP="00E96F79">
      <w:pPr>
        <w:pStyle w:val="ListParagraph"/>
        <w:numPr>
          <w:ilvl w:val="1"/>
          <w:numId w:val="22"/>
        </w:numPr>
        <w:spacing w:after="0" w:line="240" w:lineRule="auto"/>
        <w:ind w:left="567" w:hanging="567"/>
        <w:jc w:val="both"/>
        <w:rPr>
          <w:rFonts w:asciiTheme="majorHAnsi" w:hAnsiTheme="majorHAnsi" w:cs="Arial"/>
          <w:sz w:val="20"/>
          <w:szCs w:val="20"/>
          <w:highlight w:val="yellow"/>
        </w:rPr>
      </w:pPr>
      <w:bookmarkStart w:id="17" w:name="_Hlk144804498"/>
      <w:r w:rsidRPr="001C3C83">
        <w:rPr>
          <w:rFonts w:asciiTheme="majorHAnsi" w:hAnsiTheme="majorHAnsi" w:cs="Arial"/>
          <w:sz w:val="20"/>
          <w:szCs w:val="20"/>
          <w:highlight w:val="yellow"/>
        </w:rPr>
        <w:t xml:space="preserve">Lehota na predkladanie ponúk je </w:t>
      </w:r>
      <w:r w:rsidR="00D94283" w:rsidRPr="001C3C83">
        <w:rPr>
          <w:rFonts w:asciiTheme="majorHAnsi" w:hAnsiTheme="majorHAnsi" w:cs="Arial"/>
          <w:sz w:val="20"/>
          <w:szCs w:val="20"/>
          <w:highlight w:val="yellow"/>
        </w:rPr>
        <w:t xml:space="preserve">stanovená </w:t>
      </w:r>
      <w:r w:rsidR="003F46DF" w:rsidRPr="001C3C83">
        <w:rPr>
          <w:rFonts w:asciiTheme="majorHAnsi" w:hAnsiTheme="majorHAnsi" w:cs="Arial"/>
          <w:b/>
          <w:sz w:val="20"/>
          <w:szCs w:val="20"/>
          <w:highlight w:val="yellow"/>
        </w:rPr>
        <w:t>do</w:t>
      </w:r>
      <w:r w:rsidR="00E77FBE" w:rsidRPr="001C3C83">
        <w:rPr>
          <w:rFonts w:asciiTheme="majorHAnsi" w:hAnsiTheme="majorHAnsi" w:cs="Arial"/>
          <w:b/>
          <w:sz w:val="20"/>
          <w:szCs w:val="20"/>
          <w:highlight w:val="yellow"/>
        </w:rPr>
        <w:t xml:space="preserve"> </w:t>
      </w:r>
      <w:r w:rsidR="006F0937">
        <w:rPr>
          <w:rFonts w:asciiTheme="majorHAnsi" w:hAnsiTheme="majorHAnsi" w:cs="Arial"/>
          <w:b/>
          <w:sz w:val="20"/>
          <w:szCs w:val="20"/>
          <w:highlight w:val="yellow"/>
        </w:rPr>
        <w:t>30</w:t>
      </w:r>
      <w:r w:rsidR="00411336" w:rsidRPr="001C3C83">
        <w:rPr>
          <w:rFonts w:asciiTheme="majorHAnsi" w:hAnsiTheme="majorHAnsi" w:cs="Arial"/>
          <w:b/>
          <w:sz w:val="20"/>
          <w:szCs w:val="20"/>
          <w:highlight w:val="yellow"/>
        </w:rPr>
        <w:t>.10</w:t>
      </w:r>
      <w:r w:rsidR="006D6AC9" w:rsidRPr="001C3C83">
        <w:rPr>
          <w:rFonts w:asciiTheme="majorHAnsi" w:hAnsiTheme="majorHAnsi" w:cs="Arial"/>
          <w:b/>
          <w:sz w:val="20"/>
          <w:szCs w:val="20"/>
          <w:highlight w:val="yellow"/>
        </w:rPr>
        <w:t>.</w:t>
      </w:r>
      <w:r w:rsidR="00E67E4D" w:rsidRPr="001C3C83">
        <w:rPr>
          <w:rFonts w:asciiTheme="majorHAnsi" w:hAnsiTheme="majorHAnsi" w:cs="Arial"/>
          <w:b/>
          <w:sz w:val="20"/>
          <w:szCs w:val="20"/>
          <w:highlight w:val="yellow"/>
        </w:rPr>
        <w:t>202</w:t>
      </w:r>
      <w:r w:rsidR="00C216B1" w:rsidRPr="001C3C83">
        <w:rPr>
          <w:rFonts w:asciiTheme="majorHAnsi" w:hAnsiTheme="majorHAnsi" w:cs="Arial"/>
          <w:b/>
          <w:sz w:val="20"/>
          <w:szCs w:val="20"/>
          <w:highlight w:val="yellow"/>
        </w:rPr>
        <w:t>3</w:t>
      </w:r>
      <w:r w:rsidR="00E77FBE" w:rsidRPr="001C3C83">
        <w:rPr>
          <w:rFonts w:asciiTheme="majorHAnsi" w:hAnsiTheme="majorHAnsi" w:cs="Arial"/>
          <w:b/>
          <w:sz w:val="20"/>
          <w:szCs w:val="20"/>
          <w:highlight w:val="yellow"/>
        </w:rPr>
        <w:t xml:space="preserve"> </w:t>
      </w:r>
      <w:r w:rsidR="0012527E" w:rsidRPr="001C3C83">
        <w:rPr>
          <w:rFonts w:asciiTheme="majorHAnsi" w:hAnsiTheme="majorHAnsi" w:cs="Arial"/>
          <w:b/>
          <w:sz w:val="20"/>
          <w:szCs w:val="20"/>
          <w:highlight w:val="yellow"/>
        </w:rPr>
        <w:t xml:space="preserve">do </w:t>
      </w:r>
      <w:r w:rsidR="00967C7B" w:rsidRPr="001C3C83">
        <w:rPr>
          <w:rFonts w:asciiTheme="majorHAnsi" w:hAnsiTheme="majorHAnsi" w:cs="Arial"/>
          <w:b/>
          <w:sz w:val="20"/>
          <w:szCs w:val="20"/>
          <w:highlight w:val="yellow"/>
        </w:rPr>
        <w:t>10.00</w:t>
      </w:r>
      <w:r w:rsidR="00D94283" w:rsidRPr="001C3C83">
        <w:rPr>
          <w:rFonts w:asciiTheme="majorHAnsi" w:hAnsiTheme="majorHAnsi" w:cs="Arial"/>
          <w:b/>
          <w:sz w:val="20"/>
          <w:szCs w:val="20"/>
          <w:highlight w:val="yellow"/>
        </w:rPr>
        <w:t xml:space="preserve"> h</w:t>
      </w:r>
      <w:r w:rsidR="00D94283" w:rsidRPr="001C3C83">
        <w:rPr>
          <w:rFonts w:asciiTheme="majorHAnsi" w:hAnsiTheme="majorHAnsi" w:cs="Arial"/>
          <w:sz w:val="20"/>
          <w:szCs w:val="20"/>
          <w:highlight w:val="yellow"/>
        </w:rPr>
        <w:t xml:space="preserve"> </w:t>
      </w:r>
      <w:bookmarkEnd w:id="17"/>
      <w:r w:rsidR="00D94283" w:rsidRPr="001C3C83">
        <w:rPr>
          <w:rFonts w:asciiTheme="majorHAnsi" w:hAnsiTheme="majorHAnsi" w:cs="Arial"/>
          <w:sz w:val="20"/>
          <w:szCs w:val="20"/>
          <w:highlight w:val="yellow"/>
        </w:rPr>
        <w:t>a je uvedená aj v oznámení o vyh</w:t>
      </w:r>
      <w:r w:rsidR="002161E4" w:rsidRPr="001C3C83">
        <w:rPr>
          <w:rFonts w:asciiTheme="majorHAnsi" w:hAnsiTheme="majorHAnsi" w:cs="Arial"/>
          <w:sz w:val="20"/>
          <w:szCs w:val="20"/>
          <w:highlight w:val="yellow"/>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B3086E4"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w:t>
      </w:r>
      <w:r w:rsidR="00D94CA0">
        <w:rPr>
          <w:rFonts w:asciiTheme="majorHAnsi" w:hAnsiTheme="majorHAnsi" w:cs="Arial"/>
          <w:sz w:val="20"/>
          <w:szCs w:val="20"/>
        </w:rPr>
        <w:t>ä</w:t>
      </w:r>
      <w:r w:rsidR="000C3FEE">
        <w:rPr>
          <w:rFonts w:asciiTheme="majorHAnsi" w:hAnsiTheme="majorHAnsi" w:cs="Arial"/>
          <w:sz w:val="20"/>
          <w:szCs w:val="20"/>
        </w:rPr>
        <w:t>ťvzatím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lastRenderedPageBreak/>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C4229C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249D0AF"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2072A4">
        <w:rPr>
          <w:rFonts w:asciiTheme="majorHAnsi" w:hAnsiTheme="majorHAnsi" w:cs="Arial"/>
          <w:sz w:val="20"/>
          <w:szCs w:val="20"/>
        </w:rPr>
        <w:t xml:space="preserve"> v písané a počítaní</w:t>
      </w:r>
      <w:r w:rsidRPr="000961E2">
        <w:rPr>
          <w:rFonts w:asciiTheme="majorHAnsi" w:hAnsiTheme="majorHAnsi" w:cs="Arial"/>
          <w:sz w:val="20"/>
          <w:szCs w:val="20"/>
        </w:rPr>
        <w:t xml:space="preserve">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4D7B254"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2072A4">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1DFAA22F"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003C40E9">
        <w:rPr>
          <w:rFonts w:asciiTheme="majorHAnsi" w:hAnsiTheme="majorHAnsi" w:cs="Arial"/>
          <w:sz w:val="20"/>
          <w:szCs w:val="20"/>
        </w:rPr>
        <w:t xml:space="preserve"> </w:t>
      </w:r>
      <w:r w:rsidR="003C40E9" w:rsidRPr="003C40E9">
        <w:rPr>
          <w:rFonts w:asciiTheme="majorHAnsi" w:hAnsiTheme="majorHAnsi" w:cs="Arial"/>
          <w:sz w:val="20"/>
          <w:szCs w:val="20"/>
        </w:rPr>
        <w:t>a ani ustanovenia ukladajúce prevádzkovateľovi elektronického prostriedku, prostredníctvom ktorého sa verejné obstarávanie realizuje, sprístupniť dokumenty a informácie týkajúce sa verejného obstarávania</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192D6E6" w14:textId="77777777" w:rsidR="001E40C9" w:rsidRPr="001E40C9" w:rsidRDefault="00DB164D" w:rsidP="001E40C9">
      <w:pPr>
        <w:pStyle w:val="ListParagraph"/>
        <w:numPr>
          <w:ilvl w:val="0"/>
          <w:numId w:val="40"/>
        </w:numPr>
        <w:shd w:val="clear" w:color="auto" w:fill="FFFFFF" w:themeFill="background1"/>
        <w:tabs>
          <w:tab w:val="left" w:pos="142"/>
          <w:tab w:val="left" w:pos="567"/>
        </w:tabs>
        <w:spacing w:after="0" w:line="240" w:lineRule="auto"/>
        <w:ind w:left="567" w:hanging="567"/>
        <w:jc w:val="both"/>
      </w:pPr>
      <w:r w:rsidRPr="001E40C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1E40C9">
        <w:rPr>
          <w:rFonts w:asciiTheme="majorHAnsi" w:hAnsiTheme="majorHAnsi" w:cs="Arial"/>
          <w:sz w:val="20"/>
          <w:szCs w:val="20"/>
        </w:rPr>
        <w:t> </w:t>
      </w:r>
      <w:r w:rsidRPr="001E40C9">
        <w:rPr>
          <w:rFonts w:asciiTheme="majorHAnsi" w:hAnsiTheme="majorHAnsi" w:cs="Arial"/>
          <w:sz w:val="20"/>
          <w:szCs w:val="20"/>
        </w:rPr>
        <w:t>poradí</w:t>
      </w:r>
      <w:r w:rsidR="00104DE2" w:rsidRPr="001E40C9">
        <w:rPr>
          <w:rFonts w:asciiTheme="majorHAnsi" w:hAnsiTheme="majorHAnsi" w:cs="Arial"/>
          <w:sz w:val="20"/>
          <w:szCs w:val="20"/>
        </w:rPr>
        <w:t xml:space="preserve"> (super reverzný postup)</w:t>
      </w:r>
      <w:r w:rsidRPr="001E40C9">
        <w:rPr>
          <w:rFonts w:asciiTheme="majorHAnsi" w:hAnsiTheme="majorHAnsi" w:cs="Arial"/>
          <w:sz w:val="20"/>
          <w:szCs w:val="20"/>
        </w:rPr>
        <w:t>.</w:t>
      </w:r>
      <w:r w:rsidR="00245563" w:rsidRPr="001E40C9">
        <w:rPr>
          <w:rFonts w:asciiTheme="majorHAnsi" w:hAnsiTheme="majorHAnsi" w:cs="Arial"/>
          <w:sz w:val="20"/>
          <w:szCs w:val="20"/>
        </w:rPr>
        <w:t xml:space="preserve"> </w:t>
      </w:r>
      <w:r w:rsidR="001E40C9" w:rsidRPr="001E40C9">
        <w:rPr>
          <w:rFonts w:asciiTheme="majorHAnsi" w:hAnsiTheme="majorHAnsi" w:cs="Arial"/>
          <w:sz w:val="20"/>
          <w:szCs w:val="20"/>
        </w:rPr>
        <w:t xml:space="preserve">Verejný obstarávateľ môže vyhodnotiť splnenie podmienok účasti a požiadaviek na predmet zákazky aj u ďalších uchádzačov v poradí. </w:t>
      </w:r>
    </w:p>
    <w:p w14:paraId="0AD4EDF1" w14:textId="588FD95E" w:rsidR="000F49E3" w:rsidRPr="001E40C9" w:rsidRDefault="00820B67" w:rsidP="00914316">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w:t>
      </w:r>
      <w:r w:rsidR="001826CB" w:rsidRPr="001E40C9">
        <w:rPr>
          <w:rFonts w:asciiTheme="majorHAnsi" w:hAnsiTheme="majorHAnsi" w:cs="Arial"/>
          <w:sz w:val="20"/>
          <w:szCs w:val="20"/>
        </w:rPr>
        <w:t xml:space="preserve">, po skončení postupu podľa bodu 31.1 súťažných podkladov a </w:t>
      </w:r>
      <w:r w:rsidRPr="001E40C9">
        <w:rPr>
          <w:rFonts w:asciiTheme="majorHAnsi" w:hAnsiTheme="majorHAnsi" w:cs="Arial"/>
          <w:sz w:val="20"/>
          <w:szCs w:val="20"/>
        </w:rPr>
        <w:t xml:space="preserve">po odoslaní všetkých oznámení o vylúčení uchádzača, </w:t>
      </w:r>
      <w:r w:rsidR="007563E7" w:rsidRPr="001E40C9">
        <w:rPr>
          <w:rFonts w:asciiTheme="majorHAnsi" w:hAnsiTheme="majorHAnsi" w:cs="Arial"/>
          <w:sz w:val="20"/>
          <w:szCs w:val="20"/>
        </w:rPr>
        <w:t xml:space="preserve">záujemcu alebo účastníka </w:t>
      </w:r>
      <w:r w:rsidRPr="001E40C9">
        <w:rPr>
          <w:rFonts w:asciiTheme="majorHAnsi" w:hAnsiTheme="majorHAnsi" w:cs="Arial"/>
          <w:sz w:val="20"/>
          <w:szCs w:val="20"/>
        </w:rPr>
        <w:t xml:space="preserve">bezodkladne písomne oznámi všetkým </w:t>
      </w:r>
      <w:r w:rsidR="00FE3229" w:rsidRPr="001E40C9">
        <w:rPr>
          <w:rFonts w:asciiTheme="majorHAnsi" w:hAnsiTheme="majorHAnsi" w:cs="Arial"/>
          <w:sz w:val="20"/>
          <w:szCs w:val="20"/>
        </w:rPr>
        <w:t xml:space="preserve">dotknutým </w:t>
      </w:r>
      <w:r w:rsidRPr="001E40C9">
        <w:rPr>
          <w:rFonts w:asciiTheme="majorHAnsi" w:hAnsiTheme="majorHAnsi" w:cs="Arial"/>
          <w:sz w:val="20"/>
          <w:szCs w:val="20"/>
        </w:rPr>
        <w:t>uchádzačom</w:t>
      </w:r>
      <w:r w:rsidR="007563E7" w:rsidRPr="001E40C9">
        <w:rPr>
          <w:rFonts w:asciiTheme="majorHAnsi" w:hAnsiTheme="majorHAnsi" w:cs="Arial"/>
          <w:sz w:val="20"/>
          <w:szCs w:val="20"/>
        </w:rPr>
        <w:t xml:space="preserve"> </w:t>
      </w:r>
      <w:r w:rsidRPr="001E40C9">
        <w:rPr>
          <w:rFonts w:asciiTheme="majorHAnsi" w:hAnsiTheme="majorHAnsi" w:cs="Arial"/>
          <w:sz w:val="20"/>
          <w:szCs w:val="20"/>
        </w:rPr>
        <w:t>výsledok vyhodnotenia ponúk, vrátane poradia uchádzačov a súčasne uverejní informáciu o výsledku vyhodnotenia ponúk a</w:t>
      </w:r>
      <w:r w:rsidR="0066181B" w:rsidRPr="001E40C9">
        <w:rPr>
          <w:rFonts w:asciiTheme="majorHAnsi" w:hAnsiTheme="majorHAnsi" w:cs="Arial"/>
          <w:sz w:val="20"/>
          <w:szCs w:val="20"/>
        </w:rPr>
        <w:t> </w:t>
      </w:r>
      <w:r w:rsidRPr="001E40C9">
        <w:rPr>
          <w:rFonts w:asciiTheme="majorHAnsi" w:hAnsiTheme="majorHAnsi" w:cs="Arial"/>
          <w:sz w:val="20"/>
          <w:szCs w:val="20"/>
        </w:rPr>
        <w:t xml:space="preserve">poradie uchádzačov v profile. </w:t>
      </w:r>
      <w:r w:rsidR="00FE3229" w:rsidRPr="001E40C9">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1E40C9">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1E40C9">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17DAB8A1"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sidR="00944BE7" w:rsidRPr="002072A4">
        <w:rPr>
          <w:rFonts w:asciiTheme="majorHAnsi" w:hAnsiTheme="majorHAnsi" w:cs="Arial"/>
          <w:sz w:val="20"/>
          <w:szCs w:val="20"/>
        </w:rPr>
        <w:t>4</w:t>
      </w:r>
      <w:r w:rsidR="00944BE7" w:rsidRPr="007638F6">
        <w:rPr>
          <w:rFonts w:asciiTheme="majorHAnsi" w:hAnsiTheme="majorHAnsi" w:cs="Arial"/>
          <w:sz w:val="20"/>
          <w:szCs w:val="20"/>
        </w:rPr>
        <w:t xml:space="preserve"> </w:t>
      </w:r>
      <w:r w:rsidRPr="007638F6">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w:t>
      </w:r>
      <w:r w:rsidRPr="007638F6">
        <w:rPr>
          <w:rFonts w:asciiTheme="majorHAnsi" w:hAnsiTheme="majorHAnsi" w:cs="Arial"/>
          <w:sz w:val="20"/>
          <w:szCs w:val="20"/>
        </w:rPr>
        <w:lastRenderedPageBreak/>
        <w:t>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2B4CF709" w:rsidR="005F51C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sidR="00FD5AFD" w:rsidRPr="002072A4">
        <w:rPr>
          <w:rFonts w:asciiTheme="majorHAnsi" w:hAnsiTheme="majorHAnsi" w:cs="Arial"/>
          <w:sz w:val="20"/>
          <w:szCs w:val="20"/>
        </w:rPr>
        <w:t>4</w:t>
      </w:r>
      <w:r w:rsidR="00FD5AFD"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E60AD07" w:rsidR="00750438" w:rsidRPr="002072A4"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3DDAC8F9" w14:textId="0F3AC9CD" w:rsidR="00A642E2" w:rsidRPr="002072A4" w:rsidRDefault="00A642E2"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A642E2">
        <w:rPr>
          <w:rFonts w:asciiTheme="majorHAnsi" w:hAnsiTheme="majorHAnsi" w:cs="Arial"/>
          <w:noProof/>
          <w:sz w:val="20"/>
          <w:szCs w:val="20"/>
          <w:lang w:eastAsia="sk-SK"/>
        </w:rPr>
        <w:t>Ak uchádzač odmietn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w:t>
      </w:r>
      <w:r>
        <w:rPr>
          <w:rFonts w:asciiTheme="majorHAnsi" w:hAnsiTheme="majorHAnsi" w:cs="Arial"/>
          <w:noProof/>
          <w:sz w:val="20"/>
          <w:szCs w:val="20"/>
          <w:lang w:eastAsia="sk-SK"/>
        </w:rPr>
        <w:t xml:space="preserve"> </w:t>
      </w:r>
      <w:r w:rsidRPr="00A642E2">
        <w:rPr>
          <w:rFonts w:asciiTheme="majorHAnsi" w:hAnsiTheme="majorHAnsi" w:cs="Arial"/>
          <w:noProof/>
          <w:sz w:val="20"/>
          <w:szCs w:val="20"/>
          <w:lang w:eastAsia="sk-SK"/>
        </w:rPr>
        <w:t xml:space="preserve">alebo do desiatich pracovných dní odo dňa, keď bol na </w:t>
      </w:r>
      <w:r>
        <w:rPr>
          <w:rFonts w:asciiTheme="majorHAnsi" w:hAnsiTheme="majorHAnsi" w:cs="Arial"/>
          <w:noProof/>
          <w:sz w:val="20"/>
          <w:szCs w:val="20"/>
          <w:lang w:eastAsia="sk-SK"/>
        </w:rPr>
        <w:t>jej</w:t>
      </w:r>
      <w:r w:rsidRPr="00A642E2">
        <w:rPr>
          <w:rFonts w:asciiTheme="majorHAnsi" w:hAnsiTheme="majorHAnsi" w:cs="Arial"/>
          <w:noProof/>
          <w:sz w:val="20"/>
          <w:szCs w:val="20"/>
          <w:lang w:eastAsia="sk-SK"/>
        </w:rPr>
        <w:t xml:space="preserve"> uzavretie vyzvan</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neposkytn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súčinnosť podľa odseku </w:t>
      </w:r>
      <w:r w:rsidRPr="00ED406A">
        <w:rPr>
          <w:rFonts w:asciiTheme="majorHAnsi" w:hAnsiTheme="majorHAnsi" w:cs="Arial"/>
          <w:sz w:val="20"/>
          <w:szCs w:val="20"/>
        </w:rPr>
        <w:t xml:space="preserve">§ 56 ods. </w:t>
      </w:r>
      <w:r w:rsidRPr="00A642E2">
        <w:rPr>
          <w:rFonts w:asciiTheme="majorHAnsi" w:hAnsiTheme="majorHAnsi" w:cs="Arial"/>
          <w:noProof/>
          <w:sz w:val="20"/>
          <w:szCs w:val="20"/>
          <w:lang w:eastAsia="sk-SK"/>
        </w:rPr>
        <w:t>8</w:t>
      </w:r>
      <w:r>
        <w:rPr>
          <w:rFonts w:asciiTheme="majorHAnsi" w:hAnsiTheme="majorHAnsi" w:cs="Arial"/>
          <w:noProof/>
          <w:sz w:val="20"/>
          <w:szCs w:val="20"/>
          <w:lang w:eastAsia="sk-SK"/>
        </w:rPr>
        <w:t xml:space="preserve"> </w:t>
      </w:r>
      <w:r w:rsidRPr="00750438">
        <w:rPr>
          <w:rFonts w:asciiTheme="majorHAnsi" w:hAnsiTheme="majorHAnsi" w:cs="Arial"/>
          <w:sz w:val="20"/>
          <w:szCs w:val="20"/>
        </w:rPr>
        <w:t>zákona o verejnom obstarávaní</w:t>
      </w:r>
      <w:r w:rsidRPr="00A642E2">
        <w:rPr>
          <w:rFonts w:asciiTheme="majorHAnsi" w:hAnsiTheme="majorHAnsi" w:cs="Arial"/>
          <w:noProof/>
          <w:sz w:val="20"/>
          <w:szCs w:val="20"/>
          <w:lang w:eastAsia="sk-SK"/>
        </w:rPr>
        <w:t>, verejný obstarávateľ môž</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 s uchádzačom, ktor</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sa umiestnil na nasledujúcom mieste v poradí.</w:t>
      </w:r>
    </w:p>
    <w:p w14:paraId="5C6858F7" w14:textId="10C42594" w:rsidR="00B41B4F" w:rsidRPr="002072A4" w:rsidRDefault="00B41B4F"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Ak uchádzač neposkytn</w:t>
      </w:r>
      <w:r w:rsidR="00A642E2">
        <w:rPr>
          <w:rFonts w:asciiTheme="majorHAnsi" w:hAnsiTheme="majorHAnsi" w:cs="Arial"/>
          <w:sz w:val="20"/>
          <w:szCs w:val="20"/>
        </w:rPr>
        <w:t>e</w:t>
      </w:r>
      <w:r w:rsidRPr="002072A4">
        <w:rPr>
          <w:rFonts w:asciiTheme="majorHAnsi" w:hAnsiTheme="majorHAnsi" w:cs="Arial"/>
          <w:sz w:val="20"/>
          <w:szCs w:val="20"/>
        </w:rPr>
        <w:t xml:space="preserve"> súčinnosť podľa § 56 ods. 1</w:t>
      </w:r>
      <w:r w:rsidR="004F5D38" w:rsidRPr="002072A4">
        <w:rPr>
          <w:rFonts w:asciiTheme="majorHAnsi" w:hAnsiTheme="majorHAnsi" w:cs="Arial"/>
          <w:sz w:val="20"/>
          <w:szCs w:val="20"/>
        </w:rPr>
        <w:t>0</w:t>
      </w:r>
      <w:r w:rsidRPr="002072A4">
        <w:rPr>
          <w:rFonts w:asciiTheme="majorHAnsi" w:hAnsiTheme="majorHAnsi" w:cs="Arial"/>
          <w:sz w:val="20"/>
          <w:szCs w:val="20"/>
        </w:rPr>
        <w:t xml:space="preserve"> </w:t>
      </w:r>
      <w:r w:rsidR="004F5D38" w:rsidRPr="00750438">
        <w:rPr>
          <w:rFonts w:asciiTheme="majorHAnsi" w:hAnsiTheme="majorHAnsi" w:cs="Arial"/>
          <w:sz w:val="20"/>
          <w:szCs w:val="20"/>
        </w:rPr>
        <w:t>zákona o verejnom obstarávaní</w:t>
      </w:r>
      <w:r w:rsidR="004F5D38" w:rsidRPr="002072A4">
        <w:rPr>
          <w:rFonts w:asciiTheme="majorHAnsi" w:hAnsiTheme="majorHAnsi" w:cs="Arial"/>
          <w:sz w:val="20"/>
          <w:szCs w:val="20"/>
        </w:rPr>
        <w:t xml:space="preserve">, </w:t>
      </w:r>
      <w:r w:rsidRPr="002072A4">
        <w:rPr>
          <w:rFonts w:asciiTheme="majorHAnsi" w:hAnsiTheme="majorHAnsi" w:cs="Arial"/>
          <w:sz w:val="20"/>
          <w:szCs w:val="20"/>
        </w:rPr>
        <w:t xml:space="preserve">verejný obstarávateľ je povinný ich bezodkladne informovať o tom, že s nimi nebude uzavretá zmluva, spolu s uvedením dôvodov. Ak neboli doručené námietky podľa § 170 ods. 4 </w:t>
      </w:r>
      <w:r w:rsidR="00A642E2" w:rsidRPr="00750438">
        <w:rPr>
          <w:rFonts w:asciiTheme="majorHAnsi" w:hAnsiTheme="majorHAnsi" w:cs="Arial"/>
          <w:sz w:val="20"/>
          <w:szCs w:val="20"/>
        </w:rPr>
        <w:t>zákona o verejnom obstarávaní</w:t>
      </w:r>
      <w:r w:rsidRPr="002072A4">
        <w:rPr>
          <w:rFonts w:asciiTheme="majorHAnsi" w:hAnsiTheme="majorHAnsi" w:cs="Arial"/>
          <w:sz w:val="20"/>
          <w:szCs w:val="20"/>
        </w:rPr>
        <w:t>, verejný obstarávateľ môže uzavrieť zmluvu s uchádzačom, ktor</w:t>
      </w:r>
      <w:r w:rsidR="00A642E2">
        <w:rPr>
          <w:rFonts w:asciiTheme="majorHAnsi" w:hAnsiTheme="majorHAnsi" w:cs="Arial"/>
          <w:sz w:val="20"/>
          <w:szCs w:val="20"/>
        </w:rPr>
        <w:t>ý</w:t>
      </w:r>
      <w:r w:rsidRPr="002072A4">
        <w:rPr>
          <w:rFonts w:asciiTheme="majorHAnsi" w:hAnsiTheme="majorHAnsi" w:cs="Arial"/>
          <w:sz w:val="20"/>
          <w:szCs w:val="20"/>
        </w:rPr>
        <w:t xml:space="preserve"> sa umiestnil ako druh</w:t>
      </w:r>
      <w:r w:rsidR="00A642E2">
        <w:rPr>
          <w:rFonts w:asciiTheme="majorHAnsi" w:hAnsiTheme="majorHAnsi" w:cs="Arial"/>
          <w:sz w:val="20"/>
          <w:szCs w:val="20"/>
        </w:rPr>
        <w:t>ý</w:t>
      </w:r>
      <w:r w:rsidRPr="002072A4">
        <w:rPr>
          <w:rFonts w:asciiTheme="majorHAnsi" w:hAnsiTheme="majorHAnsi" w:cs="Arial"/>
          <w:sz w:val="20"/>
          <w:szCs w:val="20"/>
        </w:rPr>
        <w:t xml:space="preserve"> v poradí najskôr šestnásty deň odo dňa odoslania informácie podľa prvej vety, pri využití prostriedkov elektronickej komunikácie podľa § 20 najskôr jedenásty deň odo dňa odoslania informácie podľa prvej vety.</w:t>
      </w:r>
    </w:p>
    <w:p w14:paraId="0C69356B" w14:textId="77777777" w:rsidR="00B41B4F" w:rsidRPr="00750438" w:rsidRDefault="00B41B4F" w:rsidP="002072A4">
      <w:pPr>
        <w:pStyle w:val="ListParagraph"/>
        <w:tabs>
          <w:tab w:val="left" w:pos="567"/>
        </w:tabs>
        <w:spacing w:after="0" w:line="240" w:lineRule="auto"/>
        <w:ind w:left="567"/>
        <w:jc w:val="both"/>
        <w:rPr>
          <w:rFonts w:asciiTheme="majorHAnsi" w:hAnsiTheme="majorHAnsi" w:cs="Arial"/>
          <w:noProof/>
          <w:sz w:val="20"/>
          <w:szCs w:val="20"/>
          <w:lang w:eastAsia="sk-SK"/>
        </w:rPr>
      </w:pP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0C172E48"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9993AA8" w14:textId="7EFE1121" w:rsidR="00091ACC" w:rsidRPr="00091ACC" w:rsidRDefault="006B0E54" w:rsidP="00753933">
      <w:pPr>
        <w:pStyle w:val="Body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6A3C0A0F" w14:textId="77777777" w:rsidR="00091ACC" w:rsidRPr="000961E2" w:rsidRDefault="00091ACC" w:rsidP="00AF175C">
      <w:pPr>
        <w:pStyle w:val="BodyText"/>
        <w:rPr>
          <w:rFonts w:asciiTheme="majorHAnsi" w:hAnsiTheme="majorHAnsi" w:cs="Arial"/>
          <w:sz w:val="20"/>
          <w:szCs w:val="20"/>
        </w:rPr>
      </w:pP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48AAEEAE"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w:t>
      </w:r>
      <w:r w:rsidR="00A8667B">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65957360" w14:textId="1E4551AF" w:rsidR="00091ACC" w:rsidRPr="00091ACC" w:rsidRDefault="00A23ADE" w:rsidP="00091ACC">
      <w:pPr>
        <w:pStyle w:val="BodyText"/>
        <w:rPr>
          <w:rFonts w:asciiTheme="majorHAnsi" w:hAnsiTheme="majorHAnsi" w:cs="Arial"/>
          <w:b/>
          <w:bCs/>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75327E7A" w14:textId="025A3260"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5692B05" w:rsidR="00A23ADE" w:rsidRPr="002072A4" w:rsidRDefault="00A23ADE" w:rsidP="00E96F79">
      <w:pPr>
        <w:pStyle w:val="BodyText"/>
        <w:numPr>
          <w:ilvl w:val="0"/>
          <w:numId w:val="30"/>
        </w:numPr>
        <w:spacing w:line="276" w:lineRule="auto"/>
        <w:ind w:left="284" w:hanging="284"/>
        <w:rPr>
          <w:rFonts w:asciiTheme="majorHAnsi" w:hAnsiTheme="majorHAnsi" w:cs="Arial"/>
          <w:sz w:val="20"/>
          <w:szCs w:val="20"/>
        </w:rPr>
      </w:pPr>
      <w:r w:rsidRPr="002072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2072A4">
        <w:rPr>
          <w:rFonts w:asciiTheme="majorHAnsi" w:hAnsiTheme="majorHAnsi" w:cs="Arial"/>
          <w:sz w:val="20"/>
          <w:szCs w:val="20"/>
        </w:rPr>
        <w:t xml:space="preserve">o združení v súlade s platnými predpismi Slovenskej republiky a acquis communautaire (podľa </w:t>
      </w:r>
      <w:r w:rsidRPr="002072A4">
        <w:rPr>
          <w:rFonts w:asciiTheme="majorHAnsi" w:hAnsiTheme="majorHAnsi" w:cs="Arial"/>
          <w:sz w:val="20"/>
          <w:szCs w:val="20"/>
        </w:rPr>
        <w:t>§ 829 zákona č. 40/1964 Zb. Občiansky zákonník v znení neskorších predpisov,</w:t>
      </w:r>
      <w:r w:rsidR="005A191A" w:rsidRPr="002072A4">
        <w:rPr>
          <w:rFonts w:asciiTheme="majorHAnsi" w:hAnsiTheme="majorHAnsi" w:cs="Arial"/>
          <w:sz w:val="20"/>
          <w:szCs w:val="20"/>
        </w:rPr>
        <w:t xml:space="preserve"> </w:t>
      </w:r>
      <w:r w:rsidR="0027145E" w:rsidRPr="002072A4">
        <w:rPr>
          <w:rFonts w:asciiTheme="majorHAnsi" w:hAnsiTheme="majorHAnsi" w:cs="Arial"/>
          <w:sz w:val="20"/>
          <w:szCs w:val="20"/>
        </w:rPr>
        <w:t xml:space="preserve">alebo </w:t>
      </w:r>
      <w:r w:rsidR="005A191A" w:rsidRPr="002072A4">
        <w:rPr>
          <w:rFonts w:asciiTheme="majorHAnsi" w:hAnsiTheme="majorHAnsi" w:cs="Arial"/>
          <w:sz w:val="20"/>
          <w:szCs w:val="20"/>
        </w:rPr>
        <w:t>podľa zákona č. 513/1991 Zb. Obchodný zákonník v znení neskorších predpisov)</w:t>
      </w:r>
      <w:r w:rsidRPr="002072A4">
        <w:rPr>
          <w:rFonts w:asciiTheme="majorHAnsi" w:hAnsiTheme="majorHAnsi" w:cs="Arial"/>
          <w:sz w:val="20"/>
          <w:szCs w:val="20"/>
        </w:rPr>
        <w:t xml:space="preserve"> uzatvorenú medzi členmi skupiny dodávateľov, ktorá bude zaväzovať zmluvné strany, aby </w:t>
      </w:r>
      <w:r w:rsidR="00AD6D97" w:rsidRPr="002072A4">
        <w:rPr>
          <w:rFonts w:asciiTheme="majorHAnsi" w:hAnsiTheme="majorHAnsi" w:cs="Arial"/>
          <w:sz w:val="20"/>
          <w:szCs w:val="20"/>
        </w:rPr>
        <w:t xml:space="preserve">zodpovedali </w:t>
      </w:r>
      <w:r w:rsidRPr="002072A4">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6853900B"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072939BB" w14:textId="54E82155"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BE8156C" w14:textId="77777777" w:rsidR="00753933" w:rsidRPr="00E74A56" w:rsidRDefault="00DD2657" w:rsidP="00753933">
      <w:pPr>
        <w:pStyle w:val="BodyText"/>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p>
    <w:p w14:paraId="3CD94453" w14:textId="1CBCD978" w:rsidR="00DD2657" w:rsidRPr="00753933" w:rsidRDefault="00753933" w:rsidP="00753933">
      <w:pPr>
        <w:pStyle w:val="BodyText"/>
        <w:rPr>
          <w:rFonts w:asciiTheme="majorHAnsi" w:hAnsiTheme="majorHAnsi" w:cs="Arial"/>
          <w:b/>
          <w:bCs/>
          <w:sz w:val="20"/>
          <w:szCs w:val="20"/>
        </w:rPr>
      </w:pPr>
      <w:r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Pr="00E74A56">
        <w:rPr>
          <w:rFonts w:asciiTheme="majorHAnsi" w:hAnsiTheme="majorHAnsi" w:cs="Arial"/>
          <w:b/>
          <w:bCs/>
          <w:sz w:val="20"/>
          <w:szCs w:val="20"/>
        </w:rPr>
        <w:t>pre licenciu SAP-PI</w:t>
      </w:r>
      <w:r>
        <w:rPr>
          <w:rFonts w:asciiTheme="majorHAnsi" w:hAnsiTheme="majorHAnsi" w:cs="Arial"/>
          <w:b/>
          <w:bCs/>
          <w:sz w:val="20"/>
          <w:szCs w:val="20"/>
        </w:rPr>
        <w:t xml:space="preserve"> </w:t>
      </w:r>
      <w:r w:rsidR="00FC13D6">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0961E2">
        <w:rPr>
          <w:rFonts w:asciiTheme="majorHAnsi" w:hAnsiTheme="majorHAnsi" w:cs="Arial"/>
          <w:sz w:val="20"/>
          <w:szCs w:val="20"/>
        </w:rPr>
        <w:t xml:space="preserve"> </w:t>
      </w:r>
      <w:r w:rsidR="00DD2657" w:rsidRPr="000961E2">
        <w:rPr>
          <w:rFonts w:asciiTheme="majorHAnsi" w:hAnsiTheme="majorHAnsi" w:cs="Arial"/>
          <w:sz w:val="20"/>
          <w:szCs w:val="20"/>
        </w:rPr>
        <w:t xml:space="preserve">a pre prípad prijatia ponuky verejným obstarávateľom aj počas </w:t>
      </w:r>
      <w:r w:rsidR="00DD2657" w:rsidRPr="00121CF4">
        <w:rPr>
          <w:rFonts w:asciiTheme="majorHAnsi" w:hAnsiTheme="majorHAnsi" w:cs="Arial"/>
          <w:sz w:val="20"/>
          <w:szCs w:val="20"/>
        </w:rPr>
        <w:t>plnenia zmluvy a</w:t>
      </w:r>
      <w:r w:rsidR="00DD2657"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4B8CE2C0"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4849CF">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8053943" w:rsidR="00767DF6" w:rsidRPr="00091ACC" w:rsidRDefault="00767DF6" w:rsidP="00091ACC">
      <w:pPr>
        <w:pStyle w:val="BodyText"/>
        <w:rPr>
          <w:rFonts w:asciiTheme="majorHAnsi" w:hAnsiTheme="majorHAnsi" w:cs="Arial"/>
          <w:b/>
          <w:bCs/>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sz w:val="20"/>
          <w:szCs w:val="20"/>
        </w:rPr>
        <w:t xml:space="preserve"> </w:t>
      </w:r>
      <w:r w:rsidR="00FC13D6" w:rsidRPr="009D3A4A">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4849CF">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w:t>
      </w:r>
      <w:r w:rsidR="004C4DA3">
        <w:rPr>
          <w:rFonts w:asciiTheme="majorHAnsi" w:hAnsiTheme="majorHAnsi" w:cs="Arial"/>
          <w:sz w:val="20"/>
          <w:szCs w:val="20"/>
        </w:rPr>
        <w:t>pa</w:t>
      </w:r>
      <w:r w:rsidR="00A71255" w:rsidRPr="00CC3199">
        <w:rPr>
          <w:rFonts w:asciiTheme="majorHAnsi" w:hAnsiTheme="majorHAnsi" w:cs="Arial"/>
          <w:sz w:val="20"/>
          <w:szCs w:val="20"/>
        </w:rPr>
        <w:t>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B203A95" w14:textId="64F03690" w:rsidR="00F73617" w:rsidRPr="00F73617" w:rsidRDefault="005F05F0" w:rsidP="002072A4">
      <w:pPr>
        <w:pStyle w:val="ListParagraph"/>
        <w:numPr>
          <w:ilvl w:val="1"/>
          <w:numId w:val="42"/>
        </w:numPr>
        <w:spacing w:line="240" w:lineRule="auto"/>
        <w:ind w:left="567" w:hanging="567"/>
        <w:jc w:val="both"/>
        <w:rPr>
          <w:rFonts w:asciiTheme="majorHAnsi" w:hAnsiTheme="majorHAnsi" w:cs="Arial"/>
          <w:sz w:val="20"/>
          <w:szCs w:val="20"/>
        </w:rPr>
      </w:pPr>
      <w:r w:rsidRPr="00F73617">
        <w:rPr>
          <w:rFonts w:asciiTheme="majorHAnsi" w:hAnsiTheme="majorHAnsi" w:cs="Arial"/>
          <w:color w:val="000000"/>
          <w:sz w:val="20"/>
          <w:szCs w:val="20"/>
        </w:rPr>
        <w:lastRenderedPageBreak/>
        <w:t xml:space="preserve">Doklady a dokumenty, ktorými uchádzač preukazuje osobné postavenie v zmysle § 32 zákona o verejnom obstarávaní, vyhotovené v inom ako štátnom jazyku </w:t>
      </w:r>
      <w:r w:rsidR="00F73617" w:rsidRPr="00F73617">
        <w:rPr>
          <w:rFonts w:asciiTheme="majorHAnsi" w:hAnsiTheme="majorHAnsi" w:cs="Arial"/>
          <w:color w:val="000000"/>
          <w:sz w:val="20"/>
          <w:szCs w:val="20"/>
        </w:rPr>
        <w:t xml:space="preserve">(slovenskom) jazyku alebo českom jazyku, </w:t>
      </w:r>
      <w:r w:rsidR="0036385E">
        <w:rPr>
          <w:rFonts w:asciiTheme="majorHAnsi" w:hAnsiTheme="majorHAnsi" w:cs="Arial"/>
          <w:color w:val="000000"/>
          <w:sz w:val="20"/>
          <w:szCs w:val="20"/>
        </w:rPr>
        <w:t xml:space="preserve">sa </w:t>
      </w:r>
      <w:r w:rsidR="00F73617" w:rsidRPr="00F73617">
        <w:rPr>
          <w:rFonts w:asciiTheme="majorHAnsi" w:hAnsiTheme="majorHAnsi" w:cs="Arial"/>
          <w:color w:val="000000"/>
          <w:sz w:val="20"/>
          <w:szCs w:val="20"/>
        </w:rPr>
        <w:t>predklad</w:t>
      </w:r>
      <w:r w:rsidR="0036385E">
        <w:rPr>
          <w:rFonts w:asciiTheme="majorHAnsi" w:hAnsiTheme="majorHAnsi" w:cs="Arial"/>
          <w:color w:val="000000"/>
          <w:sz w:val="20"/>
          <w:szCs w:val="20"/>
        </w:rPr>
        <w:t xml:space="preserve">ajú </w:t>
      </w:r>
      <w:r w:rsidR="00F73617" w:rsidRPr="00F73617">
        <w:rPr>
          <w:rFonts w:asciiTheme="majorHAnsi" w:hAnsiTheme="majorHAnsi" w:cs="Arial"/>
          <w:color w:val="000000"/>
          <w:sz w:val="20"/>
          <w:szCs w:val="20"/>
        </w:rPr>
        <w:t>spolu s jeho úradným prekladom do štátneho (slovenského) jazyka. V prípade zistenia rozdielov v obsahu predložených dokladov alebo dokumentov je rozhodujúci úradný preklad v štátnom (slovenskom) jazyku.</w:t>
      </w: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6"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74FE1B88" w:rsidR="00E711FE" w:rsidRPr="00242FAB"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highlight w:val="yellow"/>
        </w:rPr>
      </w:pPr>
      <w:r w:rsidRPr="00242FAB">
        <w:rPr>
          <w:rFonts w:asciiTheme="majorHAnsi" w:hAnsiTheme="majorHAnsi" w:cs="Arial"/>
          <w:bCs/>
          <w:sz w:val="20"/>
          <w:szCs w:val="20"/>
          <w:highlight w:val="yellow"/>
        </w:rPr>
        <w:t xml:space="preserve">V prípade ak dvaja alebo viacerí uchádzači </w:t>
      </w:r>
      <w:r w:rsidR="00351A2D" w:rsidRPr="00242FAB">
        <w:rPr>
          <w:rFonts w:asciiTheme="majorHAnsi" w:hAnsiTheme="majorHAnsi" w:cs="Arial"/>
          <w:bCs/>
          <w:sz w:val="20"/>
          <w:szCs w:val="20"/>
          <w:highlight w:val="yellow"/>
        </w:rPr>
        <w:t>ponúknu</w:t>
      </w:r>
      <w:r w:rsidRPr="00242FAB">
        <w:rPr>
          <w:rFonts w:asciiTheme="majorHAnsi" w:hAnsiTheme="majorHAnsi" w:cs="Arial"/>
          <w:bCs/>
          <w:sz w:val="20"/>
          <w:szCs w:val="20"/>
          <w:highlight w:val="yellow"/>
        </w:rPr>
        <w:t xml:space="preserve"> rovnakú </w:t>
      </w:r>
      <w:r w:rsidR="00351A2D" w:rsidRPr="00242FAB">
        <w:rPr>
          <w:rFonts w:asciiTheme="majorHAnsi" w:hAnsiTheme="majorHAnsi" w:cs="Arial"/>
          <w:bCs/>
          <w:sz w:val="20"/>
          <w:szCs w:val="20"/>
          <w:highlight w:val="yellow"/>
        </w:rPr>
        <w:t xml:space="preserve">celkovú </w:t>
      </w:r>
      <w:r w:rsidRPr="00242FAB">
        <w:rPr>
          <w:rFonts w:asciiTheme="majorHAnsi" w:hAnsiTheme="majorHAnsi" w:cs="Arial"/>
          <w:bCs/>
          <w:sz w:val="20"/>
          <w:szCs w:val="20"/>
          <w:highlight w:val="yellow"/>
        </w:rPr>
        <w:t>cen</w:t>
      </w:r>
      <w:r w:rsidR="00351A2D" w:rsidRPr="00242FAB">
        <w:rPr>
          <w:rFonts w:asciiTheme="majorHAnsi" w:hAnsiTheme="majorHAnsi" w:cs="Arial"/>
          <w:bCs/>
          <w:sz w:val="20"/>
          <w:szCs w:val="20"/>
          <w:highlight w:val="yellow"/>
        </w:rPr>
        <w:t>u</w:t>
      </w:r>
      <w:r w:rsidRPr="00242FAB">
        <w:rPr>
          <w:rFonts w:asciiTheme="majorHAnsi" w:hAnsiTheme="majorHAnsi" w:cs="Arial"/>
          <w:bCs/>
          <w:sz w:val="20"/>
          <w:szCs w:val="20"/>
          <w:highlight w:val="yellow"/>
        </w:rPr>
        <w:t xml:space="preserve"> za predmet zákazky v eur</w:t>
      </w:r>
      <w:r w:rsidR="00351A2D" w:rsidRPr="00242FAB">
        <w:rPr>
          <w:rFonts w:asciiTheme="majorHAnsi" w:hAnsiTheme="majorHAnsi" w:cs="Arial"/>
          <w:bCs/>
          <w:sz w:val="20"/>
          <w:szCs w:val="20"/>
          <w:highlight w:val="yellow"/>
        </w:rPr>
        <w:t>ách</w:t>
      </w:r>
      <w:r w:rsidRPr="00242FAB">
        <w:rPr>
          <w:rFonts w:asciiTheme="majorHAnsi" w:hAnsiTheme="majorHAnsi" w:cs="Arial"/>
          <w:bCs/>
          <w:sz w:val="20"/>
          <w:szCs w:val="20"/>
          <w:highlight w:val="yellow"/>
        </w:rPr>
        <w:t xml:space="preserve"> bez DPH, úspešn</w:t>
      </w:r>
      <w:r w:rsidR="00351A2D" w:rsidRPr="00242FAB">
        <w:rPr>
          <w:rFonts w:asciiTheme="majorHAnsi" w:hAnsiTheme="majorHAnsi" w:cs="Arial"/>
          <w:bCs/>
          <w:sz w:val="20"/>
          <w:szCs w:val="20"/>
          <w:highlight w:val="yellow"/>
        </w:rPr>
        <w:t xml:space="preserve">ým </w:t>
      </w:r>
      <w:r w:rsidRPr="00242FAB">
        <w:rPr>
          <w:rFonts w:asciiTheme="majorHAnsi" w:hAnsiTheme="majorHAnsi" w:cs="Arial"/>
          <w:bCs/>
          <w:sz w:val="20"/>
          <w:szCs w:val="20"/>
          <w:highlight w:val="yellow"/>
        </w:rPr>
        <w:t>uchádzač</w:t>
      </w:r>
      <w:r w:rsidR="00351A2D" w:rsidRPr="00242FAB">
        <w:rPr>
          <w:rFonts w:asciiTheme="majorHAnsi" w:hAnsiTheme="majorHAnsi" w:cs="Arial"/>
          <w:bCs/>
          <w:sz w:val="20"/>
          <w:szCs w:val="20"/>
          <w:highlight w:val="yellow"/>
        </w:rPr>
        <w:t xml:space="preserve">om bude ten </w:t>
      </w:r>
      <w:r w:rsidRPr="00242FAB">
        <w:rPr>
          <w:rFonts w:asciiTheme="majorHAnsi" w:hAnsiTheme="majorHAnsi" w:cs="Arial"/>
          <w:bCs/>
          <w:sz w:val="20"/>
          <w:szCs w:val="20"/>
          <w:highlight w:val="yellow"/>
        </w:rPr>
        <w:t>uchádzač, ktorého ponuková</w:t>
      </w:r>
      <w:r w:rsidR="00242FAB" w:rsidRPr="00242FAB">
        <w:rPr>
          <w:rFonts w:asciiTheme="majorHAnsi" w:hAnsiTheme="majorHAnsi" w:cs="Arial"/>
          <w:bCs/>
          <w:sz w:val="20"/>
          <w:szCs w:val="20"/>
          <w:highlight w:val="yellow"/>
        </w:rPr>
        <w:t xml:space="preserve"> celková</w:t>
      </w:r>
      <w:r w:rsidRPr="00242FAB">
        <w:rPr>
          <w:rFonts w:asciiTheme="majorHAnsi" w:hAnsiTheme="majorHAnsi" w:cs="Arial"/>
          <w:bCs/>
          <w:sz w:val="20"/>
          <w:szCs w:val="20"/>
          <w:highlight w:val="yellow"/>
        </w:rPr>
        <w:t xml:space="preserve"> cena v eurách bez DPH </w:t>
      </w:r>
      <w:r w:rsidR="00242FAB" w:rsidRPr="00242FAB">
        <w:rPr>
          <w:rFonts w:asciiTheme="majorHAnsi" w:hAnsiTheme="majorHAnsi" w:cs="Arial"/>
          <w:bCs/>
          <w:sz w:val="20"/>
          <w:szCs w:val="20"/>
          <w:highlight w:val="yellow"/>
        </w:rPr>
        <w:t>(</w:t>
      </w:r>
      <w:r w:rsidR="00606F1F">
        <w:rPr>
          <w:rFonts w:asciiTheme="majorHAnsi" w:hAnsiTheme="majorHAnsi" w:cs="Arial"/>
          <w:bCs/>
          <w:sz w:val="20"/>
          <w:szCs w:val="20"/>
          <w:highlight w:val="yellow"/>
        </w:rPr>
        <w:t xml:space="preserve">spolu za roky </w:t>
      </w:r>
      <w:r w:rsidR="00242FAB" w:rsidRPr="00242FAB">
        <w:rPr>
          <w:rFonts w:asciiTheme="majorHAnsi" w:hAnsiTheme="majorHAnsi" w:cs="Arial"/>
          <w:bCs/>
          <w:sz w:val="20"/>
          <w:szCs w:val="20"/>
          <w:highlight w:val="yellow"/>
        </w:rPr>
        <w:t xml:space="preserve">2024, 2025, 2026) </w:t>
      </w:r>
      <w:r w:rsidRPr="00242FAB">
        <w:rPr>
          <w:rFonts w:asciiTheme="majorHAnsi" w:hAnsiTheme="majorHAnsi" w:cs="Arial"/>
          <w:bCs/>
          <w:sz w:val="20"/>
          <w:szCs w:val="20"/>
          <w:highlight w:val="yellow"/>
        </w:rPr>
        <w:t xml:space="preserve">bude nižšia </w:t>
      </w:r>
      <w:r w:rsidR="007E14C1" w:rsidRPr="00242FAB">
        <w:rPr>
          <w:rFonts w:asciiTheme="majorHAnsi" w:hAnsiTheme="majorHAnsi" w:cs="Arial"/>
          <w:bCs/>
          <w:sz w:val="20"/>
          <w:szCs w:val="20"/>
          <w:highlight w:val="yellow"/>
        </w:rPr>
        <w:t xml:space="preserve">za položku č. 1 </w:t>
      </w:r>
      <w:r w:rsidR="007E14C1" w:rsidRPr="00242FAB">
        <w:rPr>
          <w:rFonts w:asciiTheme="majorHAnsi" w:hAnsiTheme="majorHAnsi"/>
          <w:sz w:val="20"/>
          <w:szCs w:val="20"/>
          <w:highlight w:val="yellow"/>
        </w:rPr>
        <w:t>SAP Software</w:t>
      </w:r>
      <w:r w:rsidR="00091ACC" w:rsidRPr="00242FAB">
        <w:rPr>
          <w:rFonts w:ascii="Cambria" w:hAnsi="Cambria"/>
          <w:color w:val="000000"/>
          <w:sz w:val="20"/>
          <w:szCs w:val="20"/>
          <w:highlight w:val="yellow"/>
          <w:lang w:val="en-GB"/>
        </w:rPr>
        <w:t xml:space="preserve"> </w:t>
      </w:r>
      <w:r w:rsidRPr="00242FAB">
        <w:rPr>
          <w:rFonts w:asciiTheme="majorHAnsi" w:hAnsiTheme="majorHAnsi" w:cs="Arial"/>
          <w:bCs/>
          <w:sz w:val="20"/>
          <w:szCs w:val="20"/>
          <w:highlight w:val="yellow"/>
        </w:rPr>
        <w:t>z</w:t>
      </w:r>
      <w:r w:rsidR="00A01288" w:rsidRPr="00242FAB">
        <w:rPr>
          <w:rFonts w:asciiTheme="majorHAnsi" w:hAnsiTheme="majorHAnsi" w:cs="Arial"/>
          <w:bCs/>
          <w:sz w:val="20"/>
          <w:szCs w:val="20"/>
          <w:highlight w:val="yellow"/>
        </w:rPr>
        <w:t> </w:t>
      </w:r>
      <w:r w:rsidRPr="00242FAB">
        <w:rPr>
          <w:rFonts w:asciiTheme="majorHAnsi" w:hAnsiTheme="majorHAnsi" w:cs="Arial"/>
          <w:bCs/>
          <w:sz w:val="20"/>
          <w:szCs w:val="20"/>
          <w:highlight w:val="yellow"/>
        </w:rPr>
        <w:t>tabuľky</w:t>
      </w:r>
      <w:r w:rsidR="00A01288" w:rsidRPr="00242FAB">
        <w:rPr>
          <w:rFonts w:asciiTheme="majorHAnsi" w:hAnsiTheme="majorHAnsi" w:cs="Arial"/>
          <w:bCs/>
          <w:sz w:val="20"/>
          <w:szCs w:val="20"/>
          <w:highlight w:val="yellow"/>
        </w:rPr>
        <w:t xml:space="preserve"> č. </w:t>
      </w:r>
      <w:r w:rsidR="00AE0A30" w:rsidRPr="00242FAB">
        <w:rPr>
          <w:rFonts w:asciiTheme="majorHAnsi" w:hAnsiTheme="majorHAnsi" w:cs="Arial"/>
          <w:bCs/>
          <w:sz w:val="20"/>
          <w:szCs w:val="20"/>
          <w:highlight w:val="yellow"/>
        </w:rPr>
        <w:t>1</w:t>
      </w:r>
      <w:r w:rsidR="001B6DE8" w:rsidRPr="00242FAB">
        <w:rPr>
          <w:rFonts w:asciiTheme="majorHAnsi" w:hAnsiTheme="majorHAnsi" w:cs="Arial"/>
          <w:bCs/>
          <w:sz w:val="20"/>
          <w:szCs w:val="20"/>
          <w:highlight w:val="yellow"/>
        </w:rPr>
        <w:t xml:space="preserve"> </w:t>
      </w:r>
      <w:r w:rsidRPr="00242FAB">
        <w:rPr>
          <w:rFonts w:asciiTheme="majorHAnsi" w:hAnsiTheme="majorHAnsi" w:cs="Arial"/>
          <w:bCs/>
          <w:sz w:val="20"/>
          <w:szCs w:val="20"/>
          <w:highlight w:val="yellow"/>
        </w:rPr>
        <w:t xml:space="preserve">prílohy </w:t>
      </w:r>
      <w:r w:rsidR="00A01288" w:rsidRPr="00242FAB">
        <w:rPr>
          <w:rFonts w:asciiTheme="majorHAnsi" w:hAnsiTheme="majorHAnsi" w:cs="Arial"/>
          <w:bCs/>
          <w:sz w:val="20"/>
          <w:szCs w:val="20"/>
          <w:highlight w:val="yellow"/>
        </w:rPr>
        <w:t xml:space="preserve">č. 1 </w:t>
      </w:r>
      <w:r w:rsidRPr="00242FAB">
        <w:rPr>
          <w:rFonts w:asciiTheme="majorHAnsi" w:hAnsiTheme="majorHAnsi" w:cs="Arial"/>
          <w:bCs/>
          <w:sz w:val="20"/>
          <w:szCs w:val="20"/>
          <w:highlight w:val="yellow"/>
        </w:rPr>
        <w:t xml:space="preserve">časti </w:t>
      </w:r>
      <w:r w:rsidRPr="00242FAB">
        <w:rPr>
          <w:rFonts w:asciiTheme="majorHAnsi" w:hAnsiTheme="majorHAnsi" w:cs="Arial"/>
          <w:sz w:val="20"/>
          <w:szCs w:val="20"/>
          <w:highlight w:val="yellow"/>
        </w:rPr>
        <w:t xml:space="preserve">A.3 </w:t>
      </w:r>
      <w:r w:rsidRPr="00242FAB">
        <w:rPr>
          <w:rFonts w:asciiTheme="majorHAnsi" w:hAnsiTheme="majorHAnsi" w:cs="Arial"/>
          <w:bCs/>
          <w:i/>
          <w:sz w:val="20"/>
          <w:szCs w:val="20"/>
          <w:highlight w:val="yellow"/>
        </w:rPr>
        <w:t>KRITÉRIÁ NA VYHODNOTENIE PONÚK A PRAVIDLÁ ICH UPLATNENIA</w:t>
      </w:r>
      <w:r w:rsidRPr="00242FAB">
        <w:rPr>
          <w:rFonts w:asciiTheme="majorHAnsi" w:hAnsiTheme="majorHAnsi" w:cs="Arial"/>
          <w:bCs/>
          <w:sz w:val="20"/>
          <w:szCs w:val="20"/>
          <w:highlight w:val="yellow"/>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43D25A1"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5E58CA">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EE24AB" w14:textId="720D6A00" w:rsidR="00DE3F79" w:rsidRPr="00DE3F79" w:rsidRDefault="000C64D1" w:rsidP="005B7315">
      <w:pPr>
        <w:pStyle w:val="BodyText"/>
        <w:ind w:left="2835" w:hanging="2835"/>
        <w:rPr>
          <w:rFonts w:asciiTheme="majorHAnsi" w:hAnsiTheme="majorHAnsi" w:cs="Arial"/>
          <w:b/>
          <w:bCs/>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DE3F79" w:rsidRPr="00E74A56">
        <w:rPr>
          <w:rFonts w:asciiTheme="majorHAnsi" w:hAnsiTheme="majorHAnsi" w:cs="Arial"/>
          <w:b/>
          <w:bCs/>
          <w:sz w:val="20"/>
          <w:szCs w:val="20"/>
        </w:rPr>
        <w:t>Dodanie služby podpory SAP Enterprise Support pre licencie k SAP Software</w:t>
      </w:r>
      <w:r w:rsidR="006E4C12">
        <w:rPr>
          <w:rFonts w:asciiTheme="majorHAnsi" w:hAnsiTheme="majorHAnsi" w:cs="Arial"/>
          <w:b/>
          <w:bCs/>
          <w:sz w:val="20"/>
          <w:szCs w:val="20"/>
        </w:rPr>
        <w:t>,</w:t>
      </w:r>
      <w:r w:rsidR="00DE3F79" w:rsidRPr="00E74A56">
        <w:rPr>
          <w:rFonts w:asciiTheme="majorHAnsi" w:hAnsiTheme="majorHAnsi" w:cs="Arial"/>
          <w:b/>
          <w:bCs/>
          <w:sz w:val="20"/>
          <w:szCs w:val="20"/>
        </w:rPr>
        <w:t xml:space="preserve"> </w:t>
      </w:r>
      <w:r w:rsidR="00DE3F79" w:rsidRPr="00C1631F">
        <w:rPr>
          <w:rFonts w:asciiTheme="majorHAnsi" w:hAnsiTheme="majorHAnsi" w:cs="Arial"/>
          <w:b/>
          <w:bCs/>
          <w:sz w:val="20"/>
          <w:szCs w:val="20"/>
        </w:rPr>
        <w:t>pre licenciu SAP-PI</w:t>
      </w:r>
      <w:r w:rsidR="006E4C12" w:rsidRPr="00C1631F">
        <w:rPr>
          <w:rFonts w:asciiTheme="majorHAnsi" w:hAnsiTheme="majorHAnsi" w:cs="Arial"/>
          <w:b/>
          <w:bCs/>
          <w:sz w:val="20"/>
          <w:szCs w:val="20"/>
        </w:rPr>
        <w:t xml:space="preserve"> a pre licenciu SAP-NW Foundation</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EF9CE16"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w:t>
      </w:r>
      <w:r w:rsidR="006E4C12">
        <w:rPr>
          <w:rFonts w:asciiTheme="majorHAnsi" w:hAnsiTheme="majorHAnsi" w:cs="Arial"/>
          <w:bCs/>
          <w:sz w:val="20"/>
          <w:szCs w:val="20"/>
        </w:rPr>
        <w:t> </w:t>
      </w:r>
      <w:r w:rsidRPr="00E21695">
        <w:rPr>
          <w:rFonts w:asciiTheme="majorHAnsi" w:hAnsiTheme="majorHAnsi" w:cs="Arial"/>
          <w:bCs/>
          <w:sz w:val="20"/>
          <w:szCs w:val="20"/>
        </w:rPr>
        <w:t>eurách bez DPH</w:t>
      </w:r>
    </w:p>
    <w:p w14:paraId="5767C898" w14:textId="77777777" w:rsidR="003B4960" w:rsidRPr="009009DA" w:rsidRDefault="00E05803" w:rsidP="00B02E76">
      <w:pPr>
        <w:rPr>
          <w:rFonts w:asciiTheme="majorHAnsi" w:hAnsiTheme="majorHAnsi" w:cs="Arial"/>
          <w:sz w:val="20"/>
          <w:szCs w:val="20"/>
          <w:highlight w:val="yellow"/>
        </w:rPr>
      </w:pPr>
      <w:bookmarkStart w:id="19" w:name="_Hlk147329613"/>
      <w:r w:rsidRPr="009009DA">
        <w:rPr>
          <w:rFonts w:asciiTheme="majorHAnsi" w:hAnsiTheme="majorHAnsi" w:cs="Arial"/>
          <w:sz w:val="20"/>
          <w:szCs w:val="20"/>
          <w:highlight w:val="yellow"/>
        </w:rPr>
        <w:t>Tabuľka 1</w:t>
      </w:r>
    </w:p>
    <w:tbl>
      <w:tblPr>
        <w:tblW w:w="10348" w:type="dxa"/>
        <w:tblInd w:w="-577" w:type="dxa"/>
        <w:tblLayout w:type="fixed"/>
        <w:tblCellMar>
          <w:left w:w="0" w:type="dxa"/>
          <w:right w:w="0" w:type="dxa"/>
        </w:tblCellMar>
        <w:tblLook w:val="0000" w:firstRow="0" w:lastRow="0" w:firstColumn="0" w:lastColumn="0" w:noHBand="0" w:noVBand="0"/>
      </w:tblPr>
      <w:tblGrid>
        <w:gridCol w:w="654"/>
        <w:gridCol w:w="1047"/>
        <w:gridCol w:w="1153"/>
        <w:gridCol w:w="3667"/>
        <w:gridCol w:w="1276"/>
        <w:gridCol w:w="1275"/>
        <w:gridCol w:w="1276"/>
      </w:tblGrid>
      <w:tr w:rsidR="003B4960" w:rsidRPr="009009DA" w14:paraId="3A69E2B3" w14:textId="77777777" w:rsidTr="003D083E">
        <w:trPr>
          <w:trHeight w:val="922"/>
          <w:tblHeader/>
        </w:trPr>
        <w:tc>
          <w:tcPr>
            <w:tcW w:w="654" w:type="dxa"/>
            <w:tcBorders>
              <w:top w:val="single" w:sz="8" w:space="0" w:color="000000"/>
              <w:left w:val="single" w:sz="8" w:space="0" w:color="000000"/>
              <w:bottom w:val="single" w:sz="8" w:space="0" w:color="000000"/>
            </w:tcBorders>
            <w:shd w:val="clear" w:color="auto" w:fill="B6DDE8" w:themeFill="accent5" w:themeFillTint="66"/>
            <w:vAlign w:val="center"/>
          </w:tcPr>
          <w:p w14:paraId="46AD811A" w14:textId="3B87852A"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Pol. číslo</w:t>
            </w:r>
          </w:p>
          <w:p w14:paraId="093E8E5A" w14:textId="77777777" w:rsidR="003B4960" w:rsidRPr="009009DA" w:rsidRDefault="003B4960" w:rsidP="003D083E">
            <w:pPr>
              <w:snapToGrid w:val="0"/>
              <w:jc w:val="center"/>
              <w:rPr>
                <w:rFonts w:asciiTheme="majorHAnsi" w:hAnsiTheme="majorHAnsi"/>
                <w:b/>
                <w:bCs/>
                <w:sz w:val="20"/>
                <w:szCs w:val="20"/>
                <w:highlight w:val="yellow"/>
              </w:rPr>
            </w:pPr>
          </w:p>
        </w:tc>
        <w:tc>
          <w:tcPr>
            <w:tcW w:w="5867" w:type="dxa"/>
            <w:gridSpan w:val="3"/>
            <w:tcBorders>
              <w:top w:val="single" w:sz="8" w:space="0" w:color="000000"/>
              <w:left w:val="single" w:sz="8" w:space="0" w:color="000000"/>
              <w:bottom w:val="single" w:sz="8" w:space="0" w:color="000000"/>
            </w:tcBorders>
            <w:shd w:val="clear" w:color="auto" w:fill="B6DDE8" w:themeFill="accent5" w:themeFillTint="66"/>
            <w:vAlign w:val="center"/>
          </w:tcPr>
          <w:p w14:paraId="3FE7C63F" w14:textId="6A687186"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Predmet plnenia</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vAlign w:val="center"/>
          </w:tcPr>
          <w:p w14:paraId="39AD3787" w14:textId="77777777"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2024</w:t>
            </w:r>
          </w:p>
        </w:tc>
        <w:tc>
          <w:tcPr>
            <w:tcW w:w="1275"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45380B50" w14:textId="77777777" w:rsidR="003B4960" w:rsidRPr="009009DA" w:rsidRDefault="003B4960" w:rsidP="003D083E">
            <w:pPr>
              <w:snapToGrid w:val="0"/>
              <w:jc w:val="center"/>
              <w:rPr>
                <w:rFonts w:asciiTheme="majorHAnsi" w:hAnsiTheme="majorHAnsi"/>
                <w:b/>
                <w:bCs/>
                <w:sz w:val="20"/>
                <w:szCs w:val="20"/>
                <w:highlight w:val="yellow"/>
              </w:rPr>
            </w:pPr>
          </w:p>
          <w:p w14:paraId="1216CAAA" w14:textId="77777777" w:rsidR="003B4960" w:rsidRPr="009009DA" w:rsidRDefault="003B4960" w:rsidP="003D083E">
            <w:pPr>
              <w:snapToGrid w:val="0"/>
              <w:spacing w:before="120"/>
              <w:jc w:val="center"/>
              <w:rPr>
                <w:rFonts w:asciiTheme="majorHAnsi" w:hAnsiTheme="majorHAnsi"/>
                <w:b/>
                <w:bCs/>
                <w:sz w:val="20"/>
                <w:szCs w:val="20"/>
                <w:highlight w:val="yellow"/>
              </w:rPr>
            </w:pPr>
            <w:r w:rsidRPr="009009DA">
              <w:rPr>
                <w:rFonts w:asciiTheme="majorHAnsi" w:hAnsiTheme="majorHAnsi"/>
                <w:b/>
                <w:bCs/>
                <w:sz w:val="20"/>
                <w:szCs w:val="20"/>
                <w:highlight w:val="yellow"/>
              </w:rPr>
              <w:t>2025</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0F69A3FE" w14:textId="77777777" w:rsidR="003B4960" w:rsidRPr="009009DA" w:rsidRDefault="003B4960" w:rsidP="003D083E">
            <w:pPr>
              <w:snapToGrid w:val="0"/>
              <w:jc w:val="center"/>
              <w:rPr>
                <w:rFonts w:asciiTheme="majorHAnsi" w:hAnsiTheme="majorHAnsi"/>
                <w:b/>
                <w:bCs/>
                <w:sz w:val="20"/>
                <w:szCs w:val="20"/>
                <w:highlight w:val="yellow"/>
              </w:rPr>
            </w:pPr>
          </w:p>
          <w:p w14:paraId="62C4FEA5" w14:textId="77777777" w:rsidR="003B4960" w:rsidRPr="009009DA" w:rsidRDefault="003B4960" w:rsidP="003D083E">
            <w:pPr>
              <w:snapToGrid w:val="0"/>
              <w:spacing w:before="120"/>
              <w:jc w:val="center"/>
              <w:rPr>
                <w:rFonts w:asciiTheme="majorHAnsi" w:hAnsiTheme="majorHAnsi"/>
                <w:b/>
                <w:bCs/>
                <w:sz w:val="20"/>
                <w:szCs w:val="20"/>
                <w:highlight w:val="yellow"/>
              </w:rPr>
            </w:pPr>
            <w:r w:rsidRPr="009009DA">
              <w:rPr>
                <w:rFonts w:asciiTheme="majorHAnsi" w:hAnsiTheme="majorHAnsi"/>
                <w:b/>
                <w:bCs/>
                <w:sz w:val="20"/>
                <w:szCs w:val="20"/>
                <w:highlight w:val="yellow"/>
              </w:rPr>
              <w:t>2026</w:t>
            </w:r>
          </w:p>
        </w:tc>
      </w:tr>
      <w:tr w:rsidR="003B4960" w:rsidRPr="009009DA" w14:paraId="4172DEEF" w14:textId="77777777" w:rsidTr="003D083E">
        <w:trPr>
          <w:trHeight w:val="268"/>
        </w:trPr>
        <w:tc>
          <w:tcPr>
            <w:tcW w:w="6521" w:type="dxa"/>
            <w:gridSpan w:val="4"/>
            <w:tcBorders>
              <w:top w:val="single" w:sz="4" w:space="0" w:color="000000"/>
              <w:left w:val="single" w:sz="8" w:space="0" w:color="000000"/>
              <w:bottom w:val="single" w:sz="4" w:space="0" w:color="000000"/>
              <w:right w:val="single" w:sz="8" w:space="0" w:color="000000"/>
            </w:tcBorders>
            <w:vAlign w:val="center"/>
          </w:tcPr>
          <w:p w14:paraId="0B2AAFF1" w14:textId="3AE8EABB" w:rsidR="003B4960" w:rsidRPr="009009DA" w:rsidRDefault="003B4960" w:rsidP="003D083E">
            <w:pPr>
              <w:spacing w:before="120" w:after="120"/>
              <w:ind w:left="181"/>
              <w:rPr>
                <w:rFonts w:asciiTheme="majorHAnsi" w:hAnsiTheme="majorHAnsi"/>
                <w:bCs/>
                <w:sz w:val="20"/>
                <w:szCs w:val="20"/>
                <w:highlight w:val="yellow"/>
              </w:rPr>
            </w:pPr>
            <w:r w:rsidRPr="009009DA">
              <w:rPr>
                <w:rFonts w:asciiTheme="majorHAnsi" w:hAnsiTheme="majorHAnsi"/>
                <w:b/>
                <w:i/>
                <w:sz w:val="20"/>
                <w:szCs w:val="20"/>
                <w:highlight w:val="yellow"/>
              </w:rPr>
              <w:t xml:space="preserve">Dodanie služby podpory SAP Enterprise Support  pre licencie k SAP Software, pre licenciu SAP-PI a </w:t>
            </w:r>
            <w:r w:rsidRPr="009009DA">
              <w:rPr>
                <w:rFonts w:asciiTheme="majorHAnsi" w:hAnsiTheme="majorHAnsi" w:cs="Arial"/>
                <w:b/>
                <w:bCs/>
                <w:sz w:val="20"/>
                <w:szCs w:val="20"/>
                <w:highlight w:val="yellow"/>
              </w:rPr>
              <w:t>pre licenciu SAP-NW Foundation</w:t>
            </w:r>
          </w:p>
        </w:tc>
        <w:tc>
          <w:tcPr>
            <w:tcW w:w="1276" w:type="dxa"/>
            <w:tcBorders>
              <w:top w:val="single" w:sz="4" w:space="0" w:color="000000"/>
              <w:left w:val="single" w:sz="8" w:space="0" w:color="000000"/>
              <w:bottom w:val="single" w:sz="4" w:space="0" w:color="000000"/>
              <w:right w:val="single" w:sz="8" w:space="0" w:color="000000"/>
            </w:tcBorders>
            <w:vAlign w:val="center"/>
          </w:tcPr>
          <w:p w14:paraId="7FAC6BE4" w14:textId="77777777" w:rsidR="003B4960" w:rsidRPr="009009DA" w:rsidRDefault="003B4960" w:rsidP="003D083E">
            <w:pPr>
              <w:snapToGrid w:val="0"/>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14B404A3" w14:textId="77777777" w:rsidR="003B4960" w:rsidRPr="009009DA" w:rsidRDefault="003B4960" w:rsidP="003D083E">
            <w:pPr>
              <w:snapToGrid w:val="0"/>
              <w:jc w:val="center"/>
              <w:rPr>
                <w:rFonts w:asciiTheme="majorHAnsi" w:hAnsiTheme="majorHAnsi"/>
                <w:b/>
                <w:bCs/>
                <w:sz w:val="20"/>
                <w:szCs w:val="20"/>
                <w:highlight w:val="yellow"/>
                <w:u w:val="single"/>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5922AFF7" w14:textId="77777777" w:rsidR="003B4960" w:rsidRPr="009009DA" w:rsidRDefault="003B4960" w:rsidP="003D083E">
            <w:pPr>
              <w:jc w:val="center"/>
              <w:rPr>
                <w:rFonts w:asciiTheme="majorHAnsi" w:hAnsiTheme="majorHAnsi"/>
                <w:bCs/>
                <w:sz w:val="20"/>
                <w:szCs w:val="20"/>
                <w:highlight w:val="yellow"/>
              </w:rPr>
            </w:pPr>
            <w:r w:rsidRPr="009009DA">
              <w:rPr>
                <w:rFonts w:asciiTheme="majorHAnsi" w:hAnsiTheme="majorHAnsi"/>
                <w:b/>
                <w:bCs/>
                <w:sz w:val="20"/>
                <w:szCs w:val="20"/>
                <w:highlight w:val="yellow"/>
              </w:rPr>
              <w:t>v eur bez DPH</w:t>
            </w:r>
          </w:p>
        </w:tc>
        <w:tc>
          <w:tcPr>
            <w:tcW w:w="1275" w:type="dxa"/>
            <w:tcBorders>
              <w:top w:val="single" w:sz="4" w:space="0" w:color="000000"/>
              <w:left w:val="single" w:sz="8" w:space="0" w:color="000000"/>
              <w:bottom w:val="single" w:sz="4" w:space="0" w:color="000000"/>
              <w:right w:val="single" w:sz="8" w:space="0" w:color="000000"/>
            </w:tcBorders>
          </w:tcPr>
          <w:p w14:paraId="22C56CE6"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0AEF890D"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226974DE" w14:textId="77777777" w:rsidR="003B4960" w:rsidRPr="009009DA" w:rsidRDefault="003B4960" w:rsidP="003D083E">
            <w:pPr>
              <w:ind w:left="181"/>
              <w:rPr>
                <w:rFonts w:asciiTheme="majorHAnsi" w:hAnsiTheme="majorHAnsi"/>
                <w:b/>
                <w:bCs/>
                <w:sz w:val="20"/>
                <w:szCs w:val="20"/>
                <w:highlight w:val="yellow"/>
              </w:rPr>
            </w:pPr>
            <w:r w:rsidRPr="009009DA">
              <w:rPr>
                <w:rFonts w:asciiTheme="majorHAnsi" w:hAnsiTheme="majorHAnsi"/>
                <w:b/>
                <w:bCs/>
                <w:sz w:val="20"/>
                <w:szCs w:val="20"/>
                <w:highlight w:val="yellow"/>
              </w:rPr>
              <w:t>v eur bez DPH</w:t>
            </w:r>
          </w:p>
        </w:tc>
        <w:tc>
          <w:tcPr>
            <w:tcW w:w="1276" w:type="dxa"/>
            <w:tcBorders>
              <w:top w:val="single" w:sz="4" w:space="0" w:color="000000"/>
              <w:left w:val="single" w:sz="8" w:space="0" w:color="000000"/>
              <w:bottom w:val="single" w:sz="4" w:space="0" w:color="000000"/>
              <w:right w:val="single" w:sz="8" w:space="0" w:color="000000"/>
            </w:tcBorders>
          </w:tcPr>
          <w:p w14:paraId="42B52484"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Cena položky </w:t>
            </w:r>
          </w:p>
          <w:p w14:paraId="3A46BAD0" w14:textId="77777777" w:rsidR="003B4960" w:rsidRPr="009009DA" w:rsidRDefault="003B4960" w:rsidP="003D083E">
            <w:pPr>
              <w:jc w:val="center"/>
              <w:rPr>
                <w:rFonts w:asciiTheme="majorHAnsi" w:hAnsiTheme="majorHAnsi"/>
                <w:b/>
                <w:bCs/>
                <w:sz w:val="20"/>
                <w:szCs w:val="20"/>
                <w:highlight w:val="yellow"/>
              </w:rPr>
            </w:pPr>
            <w:r w:rsidRPr="009009DA">
              <w:rPr>
                <w:rFonts w:asciiTheme="majorHAnsi" w:hAnsiTheme="majorHAnsi"/>
                <w:b/>
                <w:bCs/>
                <w:sz w:val="20"/>
                <w:szCs w:val="20"/>
                <w:highlight w:val="yellow"/>
              </w:rPr>
              <w:t xml:space="preserve">za </w:t>
            </w:r>
            <w:r w:rsidRPr="009009DA">
              <w:rPr>
                <w:rFonts w:asciiTheme="majorHAnsi" w:hAnsiTheme="majorHAnsi"/>
                <w:b/>
                <w:bCs/>
                <w:sz w:val="20"/>
                <w:szCs w:val="20"/>
                <w:highlight w:val="yellow"/>
                <w:u w:val="single"/>
              </w:rPr>
              <w:t>štvrťrok</w:t>
            </w:r>
          </w:p>
          <w:p w14:paraId="467995C1" w14:textId="77777777" w:rsidR="003B4960" w:rsidRPr="009009DA" w:rsidRDefault="003B4960" w:rsidP="003D083E">
            <w:pPr>
              <w:ind w:left="181"/>
              <w:rPr>
                <w:rFonts w:asciiTheme="majorHAnsi" w:hAnsiTheme="majorHAnsi"/>
                <w:b/>
                <w:bCs/>
                <w:sz w:val="20"/>
                <w:szCs w:val="20"/>
                <w:highlight w:val="yellow"/>
              </w:rPr>
            </w:pPr>
            <w:r w:rsidRPr="009009DA">
              <w:rPr>
                <w:rFonts w:asciiTheme="majorHAnsi" w:hAnsiTheme="majorHAnsi"/>
                <w:b/>
                <w:bCs/>
                <w:sz w:val="20"/>
                <w:szCs w:val="20"/>
                <w:highlight w:val="yellow"/>
              </w:rPr>
              <w:t>v eur bez DPH</w:t>
            </w:r>
          </w:p>
        </w:tc>
      </w:tr>
      <w:tr w:rsidR="003B4960" w:rsidRPr="009009DA" w14:paraId="74CD30FE" w14:textId="77777777" w:rsidTr="003D083E">
        <w:trPr>
          <w:trHeight w:val="1714"/>
        </w:trPr>
        <w:tc>
          <w:tcPr>
            <w:tcW w:w="654" w:type="dxa"/>
            <w:tcBorders>
              <w:top w:val="single" w:sz="4" w:space="0" w:color="000000"/>
              <w:left w:val="single" w:sz="8" w:space="0" w:color="000000"/>
            </w:tcBorders>
            <w:vAlign w:val="center"/>
          </w:tcPr>
          <w:p w14:paraId="6EDF5E26"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1</w:t>
            </w:r>
          </w:p>
        </w:tc>
        <w:tc>
          <w:tcPr>
            <w:tcW w:w="1047" w:type="dxa"/>
            <w:tcBorders>
              <w:top w:val="single" w:sz="4" w:space="0" w:color="000000"/>
              <w:left w:val="single" w:sz="4" w:space="0" w:color="000000"/>
            </w:tcBorders>
            <w:vAlign w:val="center"/>
          </w:tcPr>
          <w:p w14:paraId="0A2BC428" w14:textId="77777777" w:rsidR="003B4960" w:rsidRPr="009009DA" w:rsidRDefault="003B4960" w:rsidP="003D083E">
            <w:pPr>
              <w:spacing w:after="40"/>
              <w:ind w:left="54" w:right="159"/>
              <w:rPr>
                <w:rFonts w:asciiTheme="majorHAnsi" w:hAnsiTheme="majorHAnsi"/>
                <w:sz w:val="20"/>
                <w:szCs w:val="20"/>
                <w:highlight w:val="yellow"/>
              </w:rPr>
            </w:pPr>
            <w:r w:rsidRPr="009009DA">
              <w:rPr>
                <w:rFonts w:asciiTheme="majorHAnsi" w:hAnsiTheme="majorHAnsi"/>
                <w:sz w:val="20"/>
                <w:szCs w:val="20"/>
                <w:highlight w:val="yellow"/>
              </w:rPr>
              <w:t xml:space="preserve">SAP Software </w:t>
            </w:r>
          </w:p>
        </w:tc>
        <w:tc>
          <w:tcPr>
            <w:tcW w:w="1153" w:type="dxa"/>
            <w:tcBorders>
              <w:top w:val="single" w:sz="4" w:space="0" w:color="000000"/>
              <w:left w:val="single" w:sz="4" w:space="0" w:color="000000"/>
            </w:tcBorders>
            <w:vAlign w:val="center"/>
          </w:tcPr>
          <w:p w14:paraId="4C10D8D2"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mySAP Business Suite</w:t>
            </w:r>
          </w:p>
          <w:p w14:paraId="3D5AC329" w14:textId="77777777" w:rsidR="003B4960" w:rsidRPr="009009DA" w:rsidRDefault="003B4960" w:rsidP="003D083E">
            <w:pPr>
              <w:ind w:firstLine="142"/>
              <w:outlineLvl w:val="0"/>
              <w:rPr>
                <w:rFonts w:asciiTheme="majorHAnsi" w:hAnsiTheme="majorHAnsi"/>
                <w:sz w:val="20"/>
                <w:szCs w:val="20"/>
                <w:highlight w:val="yellow"/>
              </w:rPr>
            </w:pPr>
          </w:p>
          <w:p w14:paraId="5DFDD1B0" w14:textId="77777777" w:rsidR="003B4960" w:rsidRPr="009009DA" w:rsidRDefault="003B4960" w:rsidP="003D083E">
            <w:pPr>
              <w:ind w:left="142"/>
              <w:outlineLvl w:val="0"/>
              <w:rPr>
                <w:rFonts w:asciiTheme="majorHAnsi" w:hAnsiTheme="majorHAnsi"/>
                <w:sz w:val="20"/>
                <w:szCs w:val="20"/>
                <w:highlight w:val="yellow"/>
              </w:rPr>
            </w:pPr>
            <w:r w:rsidRPr="009009DA">
              <w:rPr>
                <w:rFonts w:asciiTheme="majorHAnsi" w:hAnsiTheme="majorHAnsi"/>
                <w:sz w:val="20"/>
                <w:szCs w:val="20"/>
                <w:highlight w:val="yellow"/>
              </w:rPr>
              <w:t>mySAP   Banking</w:t>
            </w:r>
          </w:p>
        </w:tc>
        <w:tc>
          <w:tcPr>
            <w:tcW w:w="3667" w:type="dxa"/>
            <w:tcBorders>
              <w:top w:val="single" w:sz="4" w:space="0" w:color="000000"/>
              <w:left w:val="single" w:sz="4" w:space="0" w:color="000000"/>
            </w:tcBorders>
            <w:vAlign w:val="center"/>
          </w:tcPr>
          <w:p w14:paraId="6D6225F3"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3 Developer používateľ</w:t>
            </w:r>
            <w:r w:rsidRPr="009009DA" w:rsidDel="003240C8">
              <w:rPr>
                <w:rFonts w:asciiTheme="majorHAnsi" w:hAnsiTheme="majorHAnsi"/>
                <w:sz w:val="20"/>
                <w:szCs w:val="20"/>
                <w:highlight w:val="yellow"/>
              </w:rPr>
              <w:t xml:space="preserve"> </w:t>
            </w:r>
            <w:r w:rsidRPr="009009DA">
              <w:rPr>
                <w:rFonts w:asciiTheme="majorHAnsi" w:hAnsiTheme="majorHAnsi"/>
                <w:sz w:val="20"/>
                <w:szCs w:val="20"/>
                <w:highlight w:val="yellow"/>
              </w:rPr>
              <w:br/>
              <w:t>231 Professional používateľov</w:t>
            </w:r>
            <w:r w:rsidRPr="009009DA">
              <w:rPr>
                <w:rFonts w:asciiTheme="majorHAnsi" w:hAnsiTheme="majorHAnsi"/>
                <w:sz w:val="20"/>
                <w:szCs w:val="20"/>
                <w:highlight w:val="yellow"/>
              </w:rPr>
              <w:br/>
              <w:t>57 Limited Professional používateľov</w:t>
            </w:r>
            <w:r w:rsidRPr="009009DA">
              <w:rPr>
                <w:rFonts w:asciiTheme="majorHAnsi" w:hAnsiTheme="majorHAnsi"/>
                <w:sz w:val="20"/>
                <w:szCs w:val="20"/>
                <w:highlight w:val="yellow"/>
              </w:rPr>
              <w:br/>
              <w:t>20 mySAP Banking Engine používatelia</w:t>
            </w:r>
            <w:r w:rsidRPr="009009DA">
              <w:rPr>
                <w:rFonts w:asciiTheme="majorHAnsi" w:hAnsiTheme="majorHAnsi"/>
                <w:sz w:val="20"/>
                <w:szCs w:val="20"/>
                <w:highlight w:val="yellow"/>
              </w:rPr>
              <w:br/>
              <w:t>mySAP Banking Core Banking Current Accounts (max. denný počet transakcií na účtoch: 18 696)</w:t>
            </w:r>
          </w:p>
        </w:tc>
        <w:tc>
          <w:tcPr>
            <w:tcW w:w="1276" w:type="dxa"/>
            <w:tcBorders>
              <w:top w:val="single" w:sz="4" w:space="0" w:color="000000"/>
              <w:left w:val="single" w:sz="4" w:space="0" w:color="000000"/>
              <w:right w:val="single" w:sz="8" w:space="0" w:color="000000"/>
            </w:tcBorders>
            <w:vAlign w:val="center"/>
          </w:tcPr>
          <w:p w14:paraId="6956D363" w14:textId="77777777" w:rsidR="003B4960" w:rsidRPr="009009DA" w:rsidRDefault="003B4960" w:rsidP="003D083E">
            <w:pPr>
              <w:snapToGrid w:val="0"/>
              <w:jc w:val="center"/>
              <w:rPr>
                <w:rFonts w:asciiTheme="majorHAnsi" w:hAnsiTheme="majorHAnsi"/>
                <w:bCs/>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000000"/>
              <w:left w:val="single" w:sz="4" w:space="0" w:color="000000"/>
              <w:right w:val="single" w:sz="4" w:space="0" w:color="000000"/>
            </w:tcBorders>
            <w:vAlign w:val="center"/>
          </w:tcPr>
          <w:p w14:paraId="42F85D66"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000000"/>
              <w:left w:val="single" w:sz="4" w:space="0" w:color="000000"/>
              <w:right w:val="single" w:sz="8" w:space="0" w:color="000000"/>
            </w:tcBorders>
            <w:vAlign w:val="center"/>
          </w:tcPr>
          <w:p w14:paraId="4D23E320"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3B4960" w:rsidRPr="009009DA" w14:paraId="23D9EB2F" w14:textId="77777777" w:rsidTr="003D083E">
        <w:trPr>
          <w:trHeight w:val="1280"/>
        </w:trPr>
        <w:tc>
          <w:tcPr>
            <w:tcW w:w="654" w:type="dxa"/>
            <w:tcBorders>
              <w:top w:val="single" w:sz="4" w:space="0" w:color="000000"/>
              <w:left w:val="single" w:sz="8" w:space="0" w:color="000000"/>
              <w:bottom w:val="single" w:sz="4" w:space="0" w:color="auto"/>
            </w:tcBorders>
            <w:vAlign w:val="center"/>
          </w:tcPr>
          <w:p w14:paraId="7EDD6F77"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2</w:t>
            </w:r>
          </w:p>
        </w:tc>
        <w:tc>
          <w:tcPr>
            <w:tcW w:w="1047" w:type="dxa"/>
            <w:tcBorders>
              <w:top w:val="single" w:sz="4" w:space="0" w:color="000000"/>
              <w:left w:val="single" w:sz="4" w:space="0" w:color="000000"/>
              <w:bottom w:val="single" w:sz="4" w:space="0" w:color="auto"/>
            </w:tcBorders>
            <w:vAlign w:val="center"/>
          </w:tcPr>
          <w:p w14:paraId="100A175A" w14:textId="77777777" w:rsidR="003B4960" w:rsidRPr="009009DA" w:rsidRDefault="003B4960" w:rsidP="003D083E">
            <w:pPr>
              <w:spacing w:after="40"/>
              <w:ind w:left="181" w:right="159" w:hanging="127"/>
              <w:rPr>
                <w:rFonts w:asciiTheme="majorHAnsi" w:hAnsiTheme="majorHAnsi"/>
                <w:sz w:val="20"/>
                <w:szCs w:val="20"/>
                <w:highlight w:val="yellow"/>
              </w:rPr>
            </w:pPr>
            <w:r w:rsidRPr="009009DA">
              <w:rPr>
                <w:rFonts w:asciiTheme="majorHAnsi" w:hAnsiTheme="majorHAnsi"/>
                <w:sz w:val="20"/>
                <w:szCs w:val="20"/>
                <w:highlight w:val="yellow"/>
              </w:rPr>
              <w:t>SAP-PI</w:t>
            </w:r>
          </w:p>
        </w:tc>
        <w:tc>
          <w:tcPr>
            <w:tcW w:w="1153" w:type="dxa"/>
            <w:tcBorders>
              <w:top w:val="single" w:sz="4" w:space="0" w:color="000000"/>
              <w:left w:val="single" w:sz="4" w:space="0" w:color="000000"/>
              <w:bottom w:val="single" w:sz="4" w:space="0" w:color="auto"/>
            </w:tcBorders>
            <w:vAlign w:val="center"/>
          </w:tcPr>
          <w:p w14:paraId="6E2E998E"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SAP NetWeaver</w:t>
            </w:r>
          </w:p>
        </w:tc>
        <w:tc>
          <w:tcPr>
            <w:tcW w:w="3667" w:type="dxa"/>
            <w:tcBorders>
              <w:top w:val="single" w:sz="4" w:space="0" w:color="000000"/>
              <w:left w:val="single" w:sz="4" w:space="0" w:color="000000"/>
              <w:bottom w:val="single" w:sz="4" w:space="0" w:color="auto"/>
            </w:tcBorders>
            <w:vAlign w:val="center"/>
          </w:tcPr>
          <w:p w14:paraId="0CC5CFD4" w14:textId="77777777" w:rsidR="003B4960" w:rsidRPr="009009DA" w:rsidRDefault="003B4960" w:rsidP="003D083E">
            <w:pPr>
              <w:ind w:left="142"/>
              <w:outlineLvl w:val="0"/>
              <w:rPr>
                <w:rFonts w:asciiTheme="majorHAnsi" w:hAnsiTheme="majorHAnsi"/>
                <w:sz w:val="20"/>
                <w:szCs w:val="20"/>
                <w:highlight w:val="yellow"/>
              </w:rPr>
            </w:pPr>
            <w:r w:rsidRPr="009009DA">
              <w:rPr>
                <w:rFonts w:asciiTheme="majorHAnsi" w:hAnsiTheme="majorHAnsi"/>
                <w:sz w:val="20"/>
                <w:szCs w:val="20"/>
                <w:highlight w:val="yellow"/>
              </w:rPr>
              <w:t>50 GB dát/mesiac SAP PI Base Engine</w:t>
            </w:r>
            <w:r w:rsidRPr="009009DA" w:rsidDel="003240C8">
              <w:rPr>
                <w:rFonts w:asciiTheme="majorHAnsi" w:hAnsiTheme="majorHAnsi"/>
                <w:sz w:val="20"/>
                <w:szCs w:val="20"/>
                <w:highlight w:val="yellow"/>
              </w:rPr>
              <w:t xml:space="preserve"> </w:t>
            </w:r>
            <w:r w:rsidRPr="009009DA">
              <w:rPr>
                <w:rFonts w:asciiTheme="majorHAnsi" w:hAnsiTheme="majorHAnsi"/>
                <w:sz w:val="20"/>
                <w:szCs w:val="20"/>
                <w:highlight w:val="yellow"/>
              </w:rPr>
              <w:br/>
              <w:t>1SAP NetWeaver Developer používateľ</w:t>
            </w:r>
          </w:p>
        </w:tc>
        <w:tc>
          <w:tcPr>
            <w:tcW w:w="1276" w:type="dxa"/>
            <w:tcBorders>
              <w:top w:val="single" w:sz="4" w:space="0" w:color="000000"/>
              <w:left w:val="single" w:sz="4" w:space="0" w:color="000000"/>
              <w:bottom w:val="single" w:sz="4" w:space="0" w:color="auto"/>
              <w:right w:val="single" w:sz="8" w:space="0" w:color="000000"/>
            </w:tcBorders>
            <w:vAlign w:val="center"/>
          </w:tcPr>
          <w:p w14:paraId="1BC2B995"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000000"/>
              <w:left w:val="single" w:sz="4" w:space="0" w:color="000000"/>
              <w:bottom w:val="single" w:sz="4" w:space="0" w:color="auto"/>
              <w:right w:val="single" w:sz="4" w:space="0" w:color="000000"/>
            </w:tcBorders>
            <w:vAlign w:val="center"/>
          </w:tcPr>
          <w:p w14:paraId="18563A22"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000000"/>
              <w:left w:val="single" w:sz="4" w:space="0" w:color="000000"/>
              <w:bottom w:val="single" w:sz="4" w:space="0" w:color="auto"/>
              <w:right w:val="single" w:sz="8" w:space="0" w:color="000000"/>
            </w:tcBorders>
            <w:vAlign w:val="center"/>
          </w:tcPr>
          <w:p w14:paraId="3F00FC40"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3B4960" w:rsidRPr="009009DA" w14:paraId="0657F46E" w14:textId="77777777" w:rsidTr="00D860A5">
        <w:trPr>
          <w:trHeight w:val="559"/>
        </w:trPr>
        <w:tc>
          <w:tcPr>
            <w:tcW w:w="654" w:type="dxa"/>
            <w:tcBorders>
              <w:top w:val="single" w:sz="4" w:space="0" w:color="auto"/>
              <w:left w:val="single" w:sz="8" w:space="0" w:color="000000"/>
              <w:bottom w:val="double" w:sz="4" w:space="0" w:color="000000"/>
            </w:tcBorders>
            <w:vAlign w:val="center"/>
          </w:tcPr>
          <w:p w14:paraId="7A202BEF" w14:textId="77777777" w:rsidR="003B4960" w:rsidRPr="009009DA" w:rsidRDefault="003B4960" w:rsidP="003D083E">
            <w:pPr>
              <w:snapToGrid w:val="0"/>
              <w:jc w:val="center"/>
              <w:rPr>
                <w:rFonts w:asciiTheme="majorHAnsi" w:hAnsiTheme="majorHAnsi"/>
                <w:sz w:val="20"/>
                <w:szCs w:val="20"/>
                <w:highlight w:val="yellow"/>
              </w:rPr>
            </w:pPr>
            <w:r w:rsidRPr="009009DA">
              <w:rPr>
                <w:rFonts w:asciiTheme="majorHAnsi" w:hAnsiTheme="majorHAnsi"/>
                <w:sz w:val="20"/>
                <w:szCs w:val="20"/>
                <w:highlight w:val="yellow"/>
              </w:rPr>
              <w:t>3</w:t>
            </w:r>
          </w:p>
        </w:tc>
        <w:tc>
          <w:tcPr>
            <w:tcW w:w="1047" w:type="dxa"/>
            <w:tcBorders>
              <w:top w:val="single" w:sz="4" w:space="0" w:color="auto"/>
              <w:left w:val="single" w:sz="4" w:space="0" w:color="000000"/>
              <w:bottom w:val="double" w:sz="4" w:space="0" w:color="000000"/>
            </w:tcBorders>
            <w:vAlign w:val="center"/>
          </w:tcPr>
          <w:p w14:paraId="3F426310" w14:textId="77777777" w:rsidR="003B4960" w:rsidRPr="009009DA" w:rsidRDefault="003B4960" w:rsidP="003D083E">
            <w:pPr>
              <w:spacing w:after="40"/>
              <w:ind w:left="34" w:right="159" w:firstLine="20"/>
              <w:rPr>
                <w:rFonts w:asciiTheme="majorHAnsi" w:hAnsiTheme="majorHAnsi"/>
                <w:sz w:val="20"/>
                <w:szCs w:val="20"/>
                <w:highlight w:val="yellow"/>
              </w:rPr>
            </w:pPr>
            <w:r w:rsidRPr="009009DA">
              <w:rPr>
                <w:rFonts w:asciiTheme="majorHAnsi" w:hAnsiTheme="majorHAnsi"/>
                <w:sz w:val="20"/>
                <w:szCs w:val="20"/>
                <w:highlight w:val="yellow"/>
              </w:rPr>
              <w:t>SAP-NW Foundation</w:t>
            </w:r>
          </w:p>
        </w:tc>
        <w:tc>
          <w:tcPr>
            <w:tcW w:w="1153" w:type="dxa"/>
            <w:tcBorders>
              <w:top w:val="single" w:sz="4" w:space="0" w:color="auto"/>
              <w:left w:val="single" w:sz="4" w:space="0" w:color="000000"/>
              <w:bottom w:val="double" w:sz="4" w:space="0" w:color="000000"/>
            </w:tcBorders>
            <w:vAlign w:val="center"/>
          </w:tcPr>
          <w:p w14:paraId="70DF44BC"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SAP NetWeaver</w:t>
            </w:r>
          </w:p>
        </w:tc>
        <w:tc>
          <w:tcPr>
            <w:tcW w:w="3667" w:type="dxa"/>
            <w:tcBorders>
              <w:top w:val="single" w:sz="4" w:space="0" w:color="auto"/>
              <w:left w:val="single" w:sz="4" w:space="0" w:color="000000"/>
              <w:bottom w:val="double" w:sz="4" w:space="0" w:color="000000"/>
            </w:tcBorders>
            <w:vAlign w:val="center"/>
          </w:tcPr>
          <w:p w14:paraId="405CDE07" w14:textId="77777777" w:rsidR="003B4960" w:rsidRPr="009009DA" w:rsidRDefault="003B4960" w:rsidP="003D083E">
            <w:pPr>
              <w:spacing w:before="120"/>
              <w:ind w:left="142"/>
              <w:outlineLvl w:val="0"/>
              <w:rPr>
                <w:rFonts w:asciiTheme="majorHAnsi" w:hAnsiTheme="majorHAnsi"/>
                <w:sz w:val="20"/>
                <w:szCs w:val="20"/>
                <w:highlight w:val="yellow"/>
              </w:rPr>
            </w:pPr>
            <w:r w:rsidRPr="009009DA">
              <w:rPr>
                <w:rFonts w:asciiTheme="majorHAnsi" w:hAnsiTheme="majorHAnsi"/>
                <w:sz w:val="20"/>
                <w:szCs w:val="20"/>
                <w:highlight w:val="yellow"/>
              </w:rPr>
              <w:t>311 používateľov SAP NetWeaver Foundation for Third Party Applications, user based</w:t>
            </w:r>
          </w:p>
        </w:tc>
        <w:tc>
          <w:tcPr>
            <w:tcW w:w="1276" w:type="dxa"/>
            <w:tcBorders>
              <w:top w:val="single" w:sz="4" w:space="0" w:color="auto"/>
              <w:left w:val="single" w:sz="4" w:space="0" w:color="000000"/>
              <w:bottom w:val="double" w:sz="4" w:space="0" w:color="000000"/>
              <w:right w:val="single" w:sz="8" w:space="0" w:color="000000"/>
            </w:tcBorders>
            <w:vAlign w:val="center"/>
          </w:tcPr>
          <w:p w14:paraId="45BE8497" w14:textId="77777777" w:rsidR="003B4960" w:rsidRPr="009009DA" w:rsidRDefault="003B4960" w:rsidP="003D083E">
            <w:pPr>
              <w:snapToGrid w:val="0"/>
              <w:jc w:val="center"/>
              <w:rPr>
                <w:rFonts w:asciiTheme="majorHAnsi" w:hAnsiTheme="majorHAnsi"/>
                <w:bCs/>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single" w:sz="4" w:space="0" w:color="auto"/>
              <w:left w:val="single" w:sz="4" w:space="0" w:color="000000"/>
              <w:bottom w:val="double" w:sz="4" w:space="0" w:color="000000"/>
              <w:right w:val="single" w:sz="4" w:space="0" w:color="000000"/>
            </w:tcBorders>
            <w:vAlign w:val="center"/>
          </w:tcPr>
          <w:p w14:paraId="38F16AB9"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single" w:sz="4" w:space="0" w:color="auto"/>
              <w:left w:val="single" w:sz="4" w:space="0" w:color="000000"/>
              <w:bottom w:val="double" w:sz="4" w:space="0" w:color="000000"/>
              <w:right w:val="single" w:sz="8" w:space="0" w:color="000000"/>
            </w:tcBorders>
            <w:vAlign w:val="center"/>
          </w:tcPr>
          <w:p w14:paraId="20981B31" w14:textId="77777777" w:rsidR="003B4960" w:rsidRPr="009009DA" w:rsidRDefault="003B4960" w:rsidP="003D083E">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r w:rsidR="008C3288" w:rsidRPr="009009DA" w14:paraId="601319FA" w14:textId="77777777" w:rsidTr="00D860A5">
        <w:trPr>
          <w:trHeight w:val="559"/>
        </w:trPr>
        <w:tc>
          <w:tcPr>
            <w:tcW w:w="654" w:type="dxa"/>
            <w:tcBorders>
              <w:top w:val="double" w:sz="4" w:space="0" w:color="000000"/>
              <w:left w:val="single" w:sz="8" w:space="0" w:color="000000"/>
              <w:bottom w:val="single" w:sz="4" w:space="0" w:color="000000"/>
              <w:right w:val="single" w:sz="4" w:space="0" w:color="000000"/>
            </w:tcBorders>
            <w:vAlign w:val="center"/>
          </w:tcPr>
          <w:p w14:paraId="0A0A96CF" w14:textId="57D88222" w:rsidR="008C3288" w:rsidRPr="009009DA" w:rsidRDefault="008C3288" w:rsidP="008C3288">
            <w:pPr>
              <w:snapToGrid w:val="0"/>
              <w:jc w:val="center"/>
              <w:rPr>
                <w:rFonts w:asciiTheme="majorHAnsi" w:hAnsiTheme="majorHAnsi"/>
                <w:sz w:val="20"/>
                <w:szCs w:val="20"/>
                <w:highlight w:val="yellow"/>
              </w:rPr>
            </w:pPr>
            <w:r>
              <w:rPr>
                <w:rFonts w:asciiTheme="majorHAnsi" w:hAnsiTheme="majorHAnsi"/>
                <w:sz w:val="20"/>
                <w:szCs w:val="20"/>
                <w:highlight w:val="yellow"/>
              </w:rPr>
              <w:t>4</w:t>
            </w:r>
          </w:p>
        </w:tc>
        <w:tc>
          <w:tcPr>
            <w:tcW w:w="5867" w:type="dxa"/>
            <w:gridSpan w:val="3"/>
            <w:tcBorders>
              <w:top w:val="double" w:sz="4" w:space="0" w:color="000000"/>
              <w:left w:val="single" w:sz="4" w:space="0" w:color="000000"/>
              <w:bottom w:val="single" w:sz="4" w:space="0" w:color="000000"/>
              <w:right w:val="single" w:sz="4" w:space="0" w:color="000000"/>
            </w:tcBorders>
            <w:vAlign w:val="center"/>
          </w:tcPr>
          <w:p w14:paraId="0A2576EE" w14:textId="77777777" w:rsidR="008C3288" w:rsidRPr="00D860A5" w:rsidRDefault="008C3288" w:rsidP="00200123">
            <w:pPr>
              <w:ind w:left="142"/>
              <w:outlineLvl w:val="0"/>
              <w:rPr>
                <w:rFonts w:asciiTheme="majorHAnsi" w:hAnsiTheme="majorHAnsi"/>
                <w:b/>
                <w:bCs/>
                <w:sz w:val="20"/>
                <w:szCs w:val="20"/>
                <w:highlight w:val="yellow"/>
              </w:rPr>
            </w:pPr>
            <w:r w:rsidRPr="00D860A5">
              <w:rPr>
                <w:rFonts w:asciiTheme="majorHAnsi" w:hAnsiTheme="majorHAnsi"/>
                <w:b/>
                <w:bCs/>
                <w:sz w:val="20"/>
                <w:szCs w:val="20"/>
                <w:highlight w:val="yellow"/>
              </w:rPr>
              <w:t>Celková cena za dodanie služby podpory SAP Enterprise Support  za ¼ rok</w:t>
            </w:r>
          </w:p>
          <w:p w14:paraId="324988B0" w14:textId="57389C5D" w:rsidR="008C3288" w:rsidRPr="009009DA" w:rsidRDefault="008C3288" w:rsidP="00D860A5">
            <w:pPr>
              <w:ind w:left="142"/>
              <w:outlineLvl w:val="0"/>
              <w:rPr>
                <w:rFonts w:asciiTheme="majorHAnsi" w:hAnsiTheme="majorHAnsi"/>
                <w:sz w:val="20"/>
                <w:szCs w:val="20"/>
                <w:highlight w:val="yellow"/>
              </w:rPr>
            </w:pPr>
            <w:r w:rsidRPr="00D860A5">
              <w:rPr>
                <w:rFonts w:asciiTheme="majorHAnsi" w:hAnsiTheme="majorHAnsi"/>
                <w:sz w:val="20"/>
                <w:szCs w:val="20"/>
                <w:highlight w:val="yellow"/>
              </w:rPr>
              <w:t>(vypočítaná ako súčet ¼ ročných cien položiek 1 až 3 pre príslušný rok)</w:t>
            </w:r>
            <w:r>
              <w:rPr>
                <w:rFonts w:asciiTheme="majorHAnsi" w:hAnsiTheme="majorHAnsi"/>
                <w:sz w:val="20"/>
                <w:szCs w:val="20"/>
              </w:rPr>
              <w:t xml:space="preserve"> </w:t>
            </w:r>
          </w:p>
        </w:tc>
        <w:tc>
          <w:tcPr>
            <w:tcW w:w="1276" w:type="dxa"/>
            <w:tcBorders>
              <w:top w:val="double" w:sz="4" w:space="0" w:color="000000"/>
              <w:left w:val="single" w:sz="4" w:space="0" w:color="000000"/>
              <w:bottom w:val="single" w:sz="4" w:space="0" w:color="000000"/>
              <w:right w:val="single" w:sz="4" w:space="0" w:color="000000"/>
            </w:tcBorders>
            <w:vAlign w:val="center"/>
          </w:tcPr>
          <w:p w14:paraId="4A0D8933" w14:textId="7F61FDEC"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5" w:type="dxa"/>
            <w:tcBorders>
              <w:top w:val="double" w:sz="4" w:space="0" w:color="000000"/>
              <w:left w:val="single" w:sz="4" w:space="0" w:color="000000"/>
              <w:bottom w:val="single" w:sz="4" w:space="0" w:color="000000"/>
              <w:right w:val="single" w:sz="4" w:space="0" w:color="000000"/>
            </w:tcBorders>
            <w:vAlign w:val="center"/>
          </w:tcPr>
          <w:p w14:paraId="04554B63" w14:textId="6D573FF7"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c>
          <w:tcPr>
            <w:tcW w:w="1276" w:type="dxa"/>
            <w:tcBorders>
              <w:top w:val="double" w:sz="4" w:space="0" w:color="000000"/>
              <w:left w:val="single" w:sz="4" w:space="0" w:color="000000"/>
              <w:bottom w:val="single" w:sz="4" w:space="0" w:color="000000"/>
              <w:right w:val="single" w:sz="4" w:space="0" w:color="auto"/>
            </w:tcBorders>
            <w:vAlign w:val="center"/>
          </w:tcPr>
          <w:p w14:paraId="5739D0FB" w14:textId="473DE309" w:rsidR="008C3288" w:rsidRPr="009009DA" w:rsidRDefault="008C3288" w:rsidP="008C3288">
            <w:pPr>
              <w:snapToGrid w:val="0"/>
              <w:jc w:val="center"/>
              <w:rPr>
                <w:rFonts w:asciiTheme="majorHAnsi" w:hAnsiTheme="majorHAnsi" w:cs="Arial"/>
                <w:i/>
                <w:color w:val="FF0000"/>
                <w:sz w:val="20"/>
                <w:szCs w:val="20"/>
                <w:highlight w:val="yellow"/>
              </w:rPr>
            </w:pPr>
            <w:r w:rsidRPr="009009DA">
              <w:rPr>
                <w:rFonts w:asciiTheme="majorHAnsi" w:hAnsiTheme="majorHAnsi" w:cs="Arial"/>
                <w:i/>
                <w:color w:val="FF0000"/>
                <w:sz w:val="20"/>
                <w:szCs w:val="20"/>
                <w:highlight w:val="yellow"/>
              </w:rPr>
              <w:t>&lt;vyplní uchádzač&gt;</w:t>
            </w:r>
          </w:p>
        </w:tc>
      </w:tr>
    </w:tbl>
    <w:p w14:paraId="5FA16B21" w14:textId="77777777" w:rsidR="003B4960" w:rsidRPr="00156A50" w:rsidRDefault="003B4960" w:rsidP="003B4960">
      <w:pPr>
        <w:rPr>
          <w:highlight w:val="yellow"/>
        </w:rPr>
      </w:pPr>
    </w:p>
    <w:tbl>
      <w:tblPr>
        <w:tblW w:w="10348" w:type="dxa"/>
        <w:tblInd w:w="-577" w:type="dxa"/>
        <w:tblLayout w:type="fixed"/>
        <w:tblCellMar>
          <w:left w:w="0" w:type="dxa"/>
          <w:right w:w="0" w:type="dxa"/>
        </w:tblCellMar>
        <w:tblLook w:val="0000" w:firstRow="0" w:lastRow="0" w:firstColumn="0" w:lastColumn="0" w:noHBand="0" w:noVBand="0"/>
      </w:tblPr>
      <w:tblGrid>
        <w:gridCol w:w="8364"/>
        <w:gridCol w:w="1984"/>
      </w:tblGrid>
      <w:tr w:rsidR="003B4960" w:rsidRPr="00A910F4" w14:paraId="4F2F6C23" w14:textId="77777777" w:rsidTr="00D860A5">
        <w:trPr>
          <w:trHeight w:val="268"/>
        </w:trPr>
        <w:tc>
          <w:tcPr>
            <w:tcW w:w="8364" w:type="dxa"/>
            <w:tcBorders>
              <w:top w:val="outset" w:sz="4" w:space="0" w:color="000000"/>
              <w:left w:val="single" w:sz="8" w:space="0" w:color="000000"/>
              <w:bottom w:val="single" w:sz="8" w:space="0" w:color="000000"/>
              <w:right w:val="single" w:sz="12" w:space="0" w:color="000000"/>
            </w:tcBorders>
            <w:vAlign w:val="center"/>
          </w:tcPr>
          <w:p w14:paraId="5CDCCAFF" w14:textId="26C246BD" w:rsidR="008C3288" w:rsidRDefault="003B4960" w:rsidP="00D860A5">
            <w:pPr>
              <w:snapToGrid w:val="0"/>
              <w:ind w:left="113" w:right="181"/>
              <w:rPr>
                <w:rFonts w:asciiTheme="majorHAnsi" w:hAnsiTheme="majorHAnsi"/>
                <w:b/>
                <w:sz w:val="20"/>
                <w:szCs w:val="20"/>
                <w:highlight w:val="yellow"/>
              </w:rPr>
            </w:pPr>
            <w:r w:rsidRPr="00156A50">
              <w:rPr>
                <w:rFonts w:asciiTheme="majorHAnsi" w:hAnsiTheme="majorHAnsi"/>
                <w:b/>
                <w:sz w:val="20"/>
                <w:szCs w:val="20"/>
                <w:highlight w:val="yellow"/>
              </w:rPr>
              <w:t xml:space="preserve">Celková cena za </w:t>
            </w:r>
            <w:r w:rsidR="00242FAB" w:rsidRPr="00156A50">
              <w:rPr>
                <w:rFonts w:asciiTheme="majorHAnsi" w:hAnsiTheme="majorHAnsi"/>
                <w:b/>
                <w:sz w:val="20"/>
                <w:szCs w:val="20"/>
                <w:highlight w:val="yellow"/>
              </w:rPr>
              <w:t>predmet zákazky v eurách bez DPH</w:t>
            </w:r>
          </w:p>
          <w:p w14:paraId="2EBD3371" w14:textId="75517BF2" w:rsidR="003B4960" w:rsidRPr="00156A50" w:rsidRDefault="008C3288" w:rsidP="00D860A5">
            <w:pPr>
              <w:snapToGrid w:val="0"/>
              <w:ind w:left="113" w:right="181"/>
              <w:rPr>
                <w:rFonts w:asciiTheme="majorHAnsi" w:hAnsiTheme="majorHAnsi"/>
                <w:sz w:val="20"/>
                <w:szCs w:val="20"/>
                <w:highlight w:val="yellow"/>
              </w:rPr>
            </w:pPr>
            <w:r w:rsidRPr="00D860A5">
              <w:rPr>
                <w:rFonts w:asciiTheme="majorHAnsi" w:hAnsiTheme="majorHAnsi"/>
                <w:bCs/>
                <w:sz w:val="20"/>
                <w:szCs w:val="20"/>
                <w:highlight w:val="yellow"/>
              </w:rPr>
              <w:t>(</w:t>
            </w:r>
            <w:r w:rsidR="003B4960" w:rsidRPr="00D860A5">
              <w:rPr>
                <w:rFonts w:asciiTheme="majorHAnsi" w:hAnsiTheme="majorHAnsi"/>
                <w:bCs/>
                <w:sz w:val="20"/>
                <w:szCs w:val="20"/>
                <w:highlight w:val="yellow"/>
              </w:rPr>
              <w:t>vypočítaná ako</w:t>
            </w:r>
            <w:r w:rsidRPr="00D860A5">
              <w:rPr>
                <w:rFonts w:asciiTheme="majorHAnsi" w:hAnsiTheme="majorHAnsi"/>
                <w:bCs/>
                <w:sz w:val="20"/>
                <w:szCs w:val="20"/>
                <w:highlight w:val="yellow"/>
              </w:rPr>
              <w:t xml:space="preserve"> súčet </w:t>
            </w:r>
            <w:r>
              <w:rPr>
                <w:rFonts w:asciiTheme="majorHAnsi" w:hAnsiTheme="majorHAnsi"/>
                <w:bCs/>
                <w:sz w:val="20"/>
                <w:szCs w:val="20"/>
                <w:highlight w:val="yellow"/>
              </w:rPr>
              <w:t>(</w:t>
            </w:r>
            <w:r w:rsidR="003B4960" w:rsidRPr="00A26C0E">
              <w:rPr>
                <w:rFonts w:asciiTheme="majorHAnsi" w:hAnsiTheme="majorHAnsi"/>
                <w:bCs/>
                <w:sz w:val="20"/>
                <w:szCs w:val="20"/>
                <w:highlight w:val="yellow"/>
              </w:rPr>
              <w:t>4</w:t>
            </w:r>
            <w:r w:rsidR="003B4960" w:rsidRPr="00156A50">
              <w:rPr>
                <w:rFonts w:asciiTheme="majorHAnsi" w:hAnsiTheme="majorHAnsi"/>
                <w:sz w:val="20"/>
                <w:szCs w:val="20"/>
                <w:highlight w:val="yellow"/>
              </w:rPr>
              <w:t xml:space="preserve"> </w:t>
            </w:r>
            <w:r>
              <w:rPr>
                <w:rFonts w:asciiTheme="majorHAnsi" w:hAnsiTheme="majorHAnsi"/>
                <w:sz w:val="20"/>
                <w:szCs w:val="20"/>
                <w:highlight w:val="yellow"/>
              </w:rPr>
              <w:t>x</w:t>
            </w:r>
            <w:r w:rsidR="003B4960" w:rsidRPr="00156A50">
              <w:rPr>
                <w:rFonts w:asciiTheme="majorHAnsi" w:hAnsiTheme="majorHAnsi"/>
                <w:sz w:val="20"/>
                <w:szCs w:val="20"/>
                <w:highlight w:val="yellow"/>
              </w:rPr>
              <w:t xml:space="preserve"> </w:t>
            </w:r>
            <w:r>
              <w:rPr>
                <w:rFonts w:asciiTheme="majorHAnsi" w:hAnsiTheme="majorHAnsi"/>
                <w:sz w:val="20"/>
                <w:szCs w:val="20"/>
                <w:highlight w:val="yellow"/>
              </w:rPr>
              <w:t>cena za položku 4 pre rok 2024)</w:t>
            </w:r>
            <w:r w:rsidR="003B4960" w:rsidRPr="00156A50">
              <w:rPr>
                <w:rFonts w:asciiTheme="majorHAnsi" w:hAnsiTheme="majorHAnsi"/>
                <w:sz w:val="20"/>
                <w:szCs w:val="20"/>
                <w:highlight w:val="yellow"/>
              </w:rPr>
              <w:t xml:space="preserve"> + </w:t>
            </w:r>
            <w:r w:rsidR="00200123">
              <w:rPr>
                <w:rFonts w:asciiTheme="majorHAnsi" w:hAnsiTheme="majorHAnsi"/>
                <w:bCs/>
                <w:sz w:val="20"/>
                <w:szCs w:val="20"/>
                <w:highlight w:val="yellow"/>
              </w:rPr>
              <w:t>(</w:t>
            </w:r>
            <w:r w:rsidR="00200123" w:rsidRPr="00B71537">
              <w:rPr>
                <w:rFonts w:asciiTheme="majorHAnsi" w:hAnsiTheme="majorHAnsi"/>
                <w:bCs/>
                <w:sz w:val="20"/>
                <w:szCs w:val="20"/>
                <w:highlight w:val="yellow"/>
              </w:rPr>
              <w:t>4</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x</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cena za položku 4 pre rok 2025)</w:t>
            </w:r>
            <w:r w:rsidR="003B4960" w:rsidRPr="00156A50">
              <w:rPr>
                <w:rFonts w:asciiTheme="majorHAnsi" w:hAnsiTheme="majorHAnsi"/>
                <w:sz w:val="20"/>
                <w:szCs w:val="20"/>
                <w:highlight w:val="yellow"/>
              </w:rPr>
              <w:t xml:space="preserve"> + </w:t>
            </w:r>
            <w:r w:rsidR="00200123">
              <w:rPr>
                <w:rFonts w:asciiTheme="majorHAnsi" w:hAnsiTheme="majorHAnsi"/>
                <w:bCs/>
                <w:sz w:val="20"/>
                <w:szCs w:val="20"/>
                <w:highlight w:val="yellow"/>
              </w:rPr>
              <w:t>(</w:t>
            </w:r>
            <w:r w:rsidR="00200123" w:rsidRPr="00B71537">
              <w:rPr>
                <w:rFonts w:asciiTheme="majorHAnsi" w:hAnsiTheme="majorHAnsi"/>
                <w:bCs/>
                <w:sz w:val="20"/>
                <w:szCs w:val="20"/>
                <w:highlight w:val="yellow"/>
              </w:rPr>
              <w:t>4</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x</w:t>
            </w:r>
            <w:r w:rsidR="00200123" w:rsidRPr="00156A50">
              <w:rPr>
                <w:rFonts w:asciiTheme="majorHAnsi" w:hAnsiTheme="majorHAnsi"/>
                <w:sz w:val="20"/>
                <w:szCs w:val="20"/>
                <w:highlight w:val="yellow"/>
              </w:rPr>
              <w:t xml:space="preserve"> </w:t>
            </w:r>
            <w:r w:rsidR="00200123">
              <w:rPr>
                <w:rFonts w:asciiTheme="majorHAnsi" w:hAnsiTheme="majorHAnsi"/>
                <w:sz w:val="20"/>
                <w:szCs w:val="20"/>
                <w:highlight w:val="yellow"/>
              </w:rPr>
              <w:t>cena za položku 4 pre rok 2026))</w:t>
            </w:r>
          </w:p>
        </w:tc>
        <w:tc>
          <w:tcPr>
            <w:tcW w:w="1984" w:type="dxa"/>
            <w:tcBorders>
              <w:top w:val="single" w:sz="12" w:space="0" w:color="000000"/>
              <w:left w:val="single" w:sz="12" w:space="0" w:color="000000"/>
              <w:bottom w:val="single" w:sz="12" w:space="0" w:color="000000"/>
              <w:right w:val="single" w:sz="12" w:space="0" w:color="000000"/>
            </w:tcBorders>
            <w:vAlign w:val="center"/>
          </w:tcPr>
          <w:p w14:paraId="2B6B51D7" w14:textId="77777777" w:rsidR="003B4960" w:rsidRPr="00A910F4" w:rsidRDefault="003B4960" w:rsidP="003D083E">
            <w:pPr>
              <w:snapToGrid w:val="0"/>
              <w:spacing w:before="120" w:after="120"/>
              <w:jc w:val="center"/>
              <w:rPr>
                <w:rFonts w:asciiTheme="majorHAnsi" w:hAnsiTheme="majorHAnsi"/>
                <w:bCs/>
                <w:sz w:val="20"/>
                <w:szCs w:val="20"/>
              </w:rPr>
            </w:pPr>
            <w:r w:rsidRPr="00156A50">
              <w:rPr>
                <w:rFonts w:asciiTheme="majorHAnsi" w:hAnsiTheme="majorHAnsi" w:cs="Arial"/>
                <w:i/>
                <w:color w:val="FF0000"/>
                <w:sz w:val="20"/>
                <w:szCs w:val="20"/>
                <w:highlight w:val="yellow"/>
              </w:rPr>
              <w:t>&lt;vyplní uchádzač&gt;</w:t>
            </w:r>
          </w:p>
        </w:tc>
      </w:tr>
    </w:tbl>
    <w:p w14:paraId="69545C0B" w14:textId="77777777" w:rsidR="003B4960" w:rsidRPr="00564381" w:rsidRDefault="003B4960" w:rsidP="003B4960"/>
    <w:bookmarkEnd w:id="19"/>
    <w:p w14:paraId="645C1053" w14:textId="77777777" w:rsidR="003B4960" w:rsidRPr="00525841" w:rsidRDefault="003B4960" w:rsidP="003B4960">
      <w:pPr>
        <w:suppressAutoHyphens/>
        <w:spacing w:before="240" w:after="120" w:line="100" w:lineRule="atLeast"/>
        <w:jc w:val="both"/>
        <w:rPr>
          <w:rFonts w:ascii="Cambria" w:hAnsi="Cambria"/>
          <w:sz w:val="22"/>
          <w:szCs w:val="22"/>
        </w:rPr>
      </w:pPr>
    </w:p>
    <w:p w14:paraId="64C8A1CB" w14:textId="77777777" w:rsidR="003B4960" w:rsidRDefault="003B4960" w:rsidP="00B02E76">
      <w:pPr>
        <w:rPr>
          <w:rFonts w:asciiTheme="majorHAnsi" w:hAnsiTheme="majorHAnsi" w:cs="Arial"/>
          <w:sz w:val="20"/>
          <w:szCs w:val="20"/>
        </w:rPr>
      </w:pPr>
    </w:p>
    <w:p w14:paraId="62AE3B35" w14:textId="77777777" w:rsidR="003B4960" w:rsidRDefault="003B4960" w:rsidP="00B02E76">
      <w:pPr>
        <w:rPr>
          <w:rFonts w:asciiTheme="majorHAnsi" w:hAnsiTheme="majorHAnsi" w:cs="Arial"/>
          <w:sz w:val="20"/>
          <w:szCs w:val="20"/>
        </w:rPr>
      </w:pPr>
    </w:p>
    <w:p w14:paraId="5F49B51A" w14:textId="77777777" w:rsidR="003B4960" w:rsidRDefault="003B4960" w:rsidP="00B02E76">
      <w:pPr>
        <w:rPr>
          <w:rFonts w:asciiTheme="majorHAnsi" w:hAnsiTheme="majorHAnsi" w:cs="Arial"/>
          <w:sz w:val="20"/>
          <w:szCs w:val="20"/>
        </w:rPr>
      </w:pPr>
    </w:p>
    <w:p w14:paraId="24607986" w14:textId="267EE5CB" w:rsidR="00753933" w:rsidRDefault="00E05803" w:rsidP="00E05803">
      <w:pPr>
        <w:rPr>
          <w:rFonts w:asciiTheme="majorHAnsi" w:eastAsia="Calibri" w:hAnsiTheme="majorHAnsi" w:cs="Calibri"/>
          <w:color w:val="FF0000"/>
          <w:sz w:val="20"/>
          <w:szCs w:val="20"/>
          <w:lang w:eastAsia="en-US"/>
        </w:rPr>
      </w:pPr>
      <w:r w:rsidRPr="00C1631F">
        <w:rPr>
          <w:rFonts w:asciiTheme="majorHAnsi" w:hAnsiTheme="majorHAnsi" w:cs="Arial"/>
          <w:sz w:val="20"/>
          <w:szCs w:val="20"/>
        </w:rPr>
        <w:t xml:space="preserve"> </w:t>
      </w:r>
    </w:p>
    <w:p w14:paraId="6D9DDF36" w14:textId="204414F2" w:rsidR="000C64D1" w:rsidRPr="004849CF" w:rsidRDefault="000C64D1" w:rsidP="000C64D1">
      <w:pPr>
        <w:pStyle w:val="Title"/>
        <w:spacing w:line="276" w:lineRule="auto"/>
        <w:jc w:val="both"/>
        <w:rPr>
          <w:rFonts w:asciiTheme="majorHAnsi" w:hAnsiTheme="majorHAnsi"/>
          <w:sz w:val="20"/>
          <w:szCs w:val="20"/>
        </w:rPr>
      </w:pPr>
      <w:r w:rsidRPr="004849CF">
        <w:rPr>
          <w:rFonts w:asciiTheme="majorHAnsi" w:hAnsiTheme="majorHAnsi"/>
          <w:b/>
          <w:sz w:val="20"/>
          <w:szCs w:val="20"/>
          <w:highlight w:val="yellow"/>
        </w:rPr>
        <w:lastRenderedPageBreak/>
        <w:t>Nie som platcom DPH</w:t>
      </w:r>
      <w:r w:rsidRPr="004849CF">
        <w:rPr>
          <w:rFonts w:asciiTheme="majorHAnsi" w:hAnsiTheme="majorHAnsi"/>
          <w:sz w:val="20"/>
          <w:szCs w:val="20"/>
          <w:highlight w:val="yellow"/>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03470AB0"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6E4C1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0" w:name="RANGE_A7"/>
      <w:bookmarkStart w:id="21" w:name="RANGE_A16"/>
      <w:bookmarkStart w:id="22" w:name="RANGE_A20"/>
      <w:bookmarkStart w:id="23" w:name="RANGE_A25"/>
      <w:bookmarkStart w:id="24" w:name="RANGE_A32"/>
      <w:bookmarkStart w:id="25" w:name="RANGE_A43"/>
      <w:bookmarkStart w:id="26" w:name="RANGE_A44"/>
      <w:bookmarkStart w:id="27" w:name="RANGE_A45"/>
      <w:bookmarkStart w:id="28" w:name="RANGE_A46"/>
      <w:bookmarkStart w:id="29" w:name="RANGE_A56"/>
      <w:bookmarkStart w:id="30" w:name="RANGE_A57"/>
      <w:bookmarkStart w:id="31" w:name="_Toc234050292"/>
      <w:bookmarkStart w:id="32" w:name="_Toc288546623"/>
      <w:bookmarkEnd w:id="20"/>
      <w:bookmarkEnd w:id="21"/>
      <w:bookmarkEnd w:id="22"/>
      <w:bookmarkEnd w:id="23"/>
      <w:bookmarkEnd w:id="24"/>
      <w:bookmarkEnd w:id="25"/>
      <w:bookmarkEnd w:id="26"/>
      <w:bookmarkEnd w:id="27"/>
      <w:bookmarkEnd w:id="28"/>
      <w:bookmarkEnd w:id="29"/>
      <w:bookmarkEnd w:id="30"/>
    </w:p>
    <w:p w14:paraId="58C30FEA" w14:textId="77777777" w:rsidR="00AB538F" w:rsidRPr="002478DE" w:rsidRDefault="00AB538F" w:rsidP="004849CF">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3" w:name="_Hlk503420177"/>
      <w:r w:rsidRPr="00BC381F">
        <w:rPr>
          <w:rFonts w:asciiTheme="majorHAnsi" w:hAnsiTheme="majorHAnsi" w:cs="Arial"/>
          <w:bCs/>
          <w:sz w:val="20"/>
          <w:szCs w:val="20"/>
        </w:rPr>
        <w:t>Predmetom</w:t>
      </w:r>
      <w:r w:rsidRPr="002478DE">
        <w:rPr>
          <w:rFonts w:asciiTheme="majorHAnsi" w:hAnsiTheme="majorHAnsi" w:cs="Arial"/>
          <w:sz w:val="20"/>
          <w:szCs w:val="20"/>
        </w:rPr>
        <w:t xml:space="preserve"> zákazky je: </w:t>
      </w:r>
      <w:r w:rsidRPr="002478DE">
        <w:rPr>
          <w:rFonts w:asciiTheme="majorHAnsi" w:hAnsiTheme="majorHAnsi" w:cs="Arial"/>
          <w:b/>
          <w:bCs/>
          <w:sz w:val="20"/>
          <w:szCs w:val="20"/>
        </w:rPr>
        <w:t>Dodanie služby podpory SAP Enterprise Support pre licenci</w:t>
      </w:r>
      <w:r>
        <w:rPr>
          <w:rFonts w:asciiTheme="majorHAnsi" w:hAnsiTheme="majorHAnsi" w:cs="Arial"/>
          <w:b/>
          <w:bCs/>
          <w:sz w:val="20"/>
          <w:szCs w:val="20"/>
        </w:rPr>
        <w:t>e</w:t>
      </w:r>
      <w:r w:rsidRPr="002478DE">
        <w:rPr>
          <w:rFonts w:asciiTheme="majorHAnsi" w:hAnsiTheme="majorHAnsi" w:cs="Arial"/>
          <w:b/>
          <w:bCs/>
          <w:sz w:val="20"/>
          <w:szCs w:val="20"/>
        </w:rPr>
        <w:t xml:space="preserve"> k SAP Software, pre licenciu SAP-PI a pre licenciu SAP-NW Foundation</w:t>
      </w:r>
      <w:r w:rsidRPr="002478DE">
        <w:rPr>
          <w:rFonts w:asciiTheme="majorHAnsi" w:hAnsiTheme="majorHAnsi" w:cs="Arial"/>
          <w:sz w:val="20"/>
          <w:szCs w:val="20"/>
        </w:rPr>
        <w:t>.</w:t>
      </w:r>
    </w:p>
    <w:tbl>
      <w:tblPr>
        <w:tblW w:w="9072" w:type="dxa"/>
        <w:tblInd w:w="562" w:type="dxa"/>
        <w:tblLayout w:type="fixed"/>
        <w:tblCellMar>
          <w:left w:w="0" w:type="dxa"/>
          <w:right w:w="0" w:type="dxa"/>
        </w:tblCellMar>
        <w:tblLook w:val="0000" w:firstRow="0" w:lastRow="0" w:firstColumn="0" w:lastColumn="0" w:noHBand="0" w:noVBand="0"/>
      </w:tblPr>
      <w:tblGrid>
        <w:gridCol w:w="1279"/>
        <w:gridCol w:w="1620"/>
        <w:gridCol w:w="6173"/>
      </w:tblGrid>
      <w:tr w:rsidR="00AB538F" w:rsidRPr="00BD1F1E" w14:paraId="45683FC9" w14:textId="77777777" w:rsidTr="006C33E6">
        <w:trPr>
          <w:trHeight w:val="1714"/>
        </w:trPr>
        <w:tc>
          <w:tcPr>
            <w:tcW w:w="1279" w:type="dxa"/>
            <w:tcBorders>
              <w:top w:val="single" w:sz="4" w:space="0" w:color="000000"/>
              <w:left w:val="single" w:sz="4" w:space="0" w:color="000000"/>
            </w:tcBorders>
            <w:vAlign w:val="center"/>
          </w:tcPr>
          <w:p w14:paraId="4E465B73" w14:textId="77777777" w:rsidR="00AB538F" w:rsidRPr="00BD1F1E" w:rsidRDefault="00AB538F" w:rsidP="006C33E6">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620" w:type="dxa"/>
            <w:tcBorders>
              <w:top w:val="single" w:sz="4" w:space="0" w:color="000000"/>
              <w:left w:val="single" w:sz="4" w:space="0" w:color="000000"/>
            </w:tcBorders>
            <w:vAlign w:val="center"/>
          </w:tcPr>
          <w:p w14:paraId="7C2F23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mySAP Business Suite</w:t>
            </w:r>
          </w:p>
          <w:p w14:paraId="377734C1" w14:textId="77777777" w:rsidR="00AB538F" w:rsidRPr="00BD1F1E" w:rsidRDefault="00AB538F" w:rsidP="006C33E6">
            <w:pPr>
              <w:ind w:firstLine="142"/>
              <w:outlineLvl w:val="0"/>
              <w:rPr>
                <w:rFonts w:asciiTheme="majorHAnsi" w:hAnsiTheme="majorHAnsi"/>
                <w:sz w:val="20"/>
                <w:szCs w:val="20"/>
              </w:rPr>
            </w:pPr>
          </w:p>
          <w:p w14:paraId="732F926C"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mySAP   Banking</w:t>
            </w:r>
          </w:p>
        </w:tc>
        <w:tc>
          <w:tcPr>
            <w:tcW w:w="6173" w:type="dxa"/>
            <w:tcBorders>
              <w:top w:val="single" w:sz="4" w:space="0" w:color="000000"/>
              <w:left w:val="single" w:sz="4" w:space="0" w:color="000000"/>
              <w:right w:val="single" w:sz="4" w:space="0" w:color="auto"/>
            </w:tcBorders>
            <w:vAlign w:val="center"/>
          </w:tcPr>
          <w:p w14:paraId="03112FED" w14:textId="48E5215A" w:rsidR="00AB538F" w:rsidRPr="00BD1F1E" w:rsidRDefault="00AB538F" w:rsidP="006C33E6">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w:t>
            </w:r>
            <w:r w:rsidR="004C4DA3">
              <w:rPr>
                <w:rFonts w:asciiTheme="majorHAnsi" w:hAnsiTheme="majorHAnsi"/>
                <w:sz w:val="20"/>
                <w:szCs w:val="20"/>
              </w:rPr>
              <w:t>lia</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w:t>
            </w:r>
            <w:r w:rsidR="00EF689C">
              <w:rPr>
                <w:rFonts w:asciiTheme="majorHAnsi" w:hAnsiTheme="majorHAnsi"/>
                <w:sz w:val="20"/>
                <w:szCs w:val="20"/>
              </w:rPr>
              <w:t>imálny</w:t>
            </w:r>
            <w:r w:rsidRPr="00BD1F1E">
              <w:rPr>
                <w:rFonts w:asciiTheme="majorHAnsi" w:hAnsiTheme="majorHAnsi"/>
                <w:sz w:val="20"/>
                <w:szCs w:val="20"/>
              </w:rPr>
              <w:t xml:space="preserve"> denný počet transakcií na účtoch: 18 696)</w:t>
            </w:r>
          </w:p>
        </w:tc>
      </w:tr>
      <w:tr w:rsidR="00AB538F" w:rsidRPr="00BD1F1E" w14:paraId="28522D02" w14:textId="77777777" w:rsidTr="006C33E6">
        <w:trPr>
          <w:trHeight w:val="1280"/>
        </w:trPr>
        <w:tc>
          <w:tcPr>
            <w:tcW w:w="1279" w:type="dxa"/>
            <w:tcBorders>
              <w:top w:val="single" w:sz="4" w:space="0" w:color="000000"/>
              <w:left w:val="single" w:sz="4" w:space="0" w:color="000000"/>
              <w:bottom w:val="single" w:sz="4" w:space="0" w:color="auto"/>
            </w:tcBorders>
            <w:vAlign w:val="center"/>
          </w:tcPr>
          <w:p w14:paraId="4B63CDB3" w14:textId="77777777" w:rsidR="00AB538F" w:rsidRPr="00BD1F1E" w:rsidRDefault="00AB538F" w:rsidP="006C33E6">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620" w:type="dxa"/>
            <w:tcBorders>
              <w:top w:val="single" w:sz="4" w:space="0" w:color="000000"/>
              <w:left w:val="single" w:sz="4" w:space="0" w:color="000000"/>
              <w:bottom w:val="single" w:sz="4" w:space="0" w:color="auto"/>
            </w:tcBorders>
            <w:vAlign w:val="center"/>
          </w:tcPr>
          <w:p w14:paraId="4ED7280A"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000000"/>
              <w:left w:val="single" w:sz="4" w:space="0" w:color="000000"/>
              <w:bottom w:val="single" w:sz="4" w:space="0" w:color="auto"/>
              <w:right w:val="single" w:sz="4" w:space="0" w:color="auto"/>
            </w:tcBorders>
            <w:vAlign w:val="center"/>
          </w:tcPr>
          <w:p w14:paraId="2F27E392"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r>
      <w:tr w:rsidR="00AB538F" w:rsidRPr="00BD1F1E" w14:paraId="3349DF68" w14:textId="77777777" w:rsidTr="006C33E6">
        <w:trPr>
          <w:trHeight w:val="559"/>
        </w:trPr>
        <w:tc>
          <w:tcPr>
            <w:tcW w:w="1279" w:type="dxa"/>
            <w:tcBorders>
              <w:top w:val="single" w:sz="4" w:space="0" w:color="auto"/>
              <w:left w:val="single" w:sz="4" w:space="0" w:color="000000"/>
              <w:bottom w:val="single" w:sz="4" w:space="0" w:color="000000"/>
            </w:tcBorders>
            <w:vAlign w:val="center"/>
          </w:tcPr>
          <w:p w14:paraId="73957ED0" w14:textId="77777777" w:rsidR="00AB538F" w:rsidRPr="00BD1F1E" w:rsidRDefault="00AB538F" w:rsidP="006C33E6">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620" w:type="dxa"/>
            <w:tcBorders>
              <w:top w:val="single" w:sz="4" w:space="0" w:color="auto"/>
              <w:left w:val="single" w:sz="4" w:space="0" w:color="000000"/>
              <w:bottom w:val="single" w:sz="4" w:space="0" w:color="000000"/>
            </w:tcBorders>
            <w:vAlign w:val="center"/>
          </w:tcPr>
          <w:p w14:paraId="492EF0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auto"/>
              <w:left w:val="single" w:sz="4" w:space="0" w:color="000000"/>
              <w:bottom w:val="single" w:sz="4" w:space="0" w:color="000000"/>
              <w:right w:val="single" w:sz="4" w:space="0" w:color="auto"/>
            </w:tcBorders>
            <w:vAlign w:val="center"/>
          </w:tcPr>
          <w:p w14:paraId="28D29FD1"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r>
    </w:tbl>
    <w:p w14:paraId="5A5BDCC4" w14:textId="7A1A23B3" w:rsidR="00AB538F" w:rsidRPr="00305D13" w:rsidRDefault="00AB538F" w:rsidP="00C1631F">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t xml:space="preserve">Požiadavky na predmet zákazky sú uvedené v samostatnej </w:t>
      </w:r>
      <w:r w:rsidR="00D07311">
        <w:rPr>
          <w:rFonts w:asciiTheme="majorHAnsi" w:hAnsiTheme="majorHAnsi" w:cs="Arial"/>
          <w:bCs/>
          <w:sz w:val="20"/>
          <w:szCs w:val="20"/>
        </w:rPr>
        <w:t>p</w:t>
      </w:r>
      <w:r w:rsidR="00834F52" w:rsidRPr="00305D13">
        <w:rPr>
          <w:rFonts w:asciiTheme="majorHAnsi" w:hAnsiTheme="majorHAnsi" w:cs="Arial"/>
          <w:bCs/>
          <w:sz w:val="20"/>
          <w:szCs w:val="20"/>
        </w:rPr>
        <w:t xml:space="preserve">rílohe </w:t>
      </w:r>
      <w:r w:rsidR="00834F52">
        <w:rPr>
          <w:rFonts w:asciiTheme="majorHAnsi" w:hAnsiTheme="majorHAnsi" w:cs="Arial"/>
          <w:bCs/>
          <w:sz w:val="20"/>
          <w:szCs w:val="20"/>
        </w:rPr>
        <w:t xml:space="preserve">č. 2 </w:t>
      </w:r>
      <w:r w:rsidRPr="00305D13">
        <w:rPr>
          <w:rFonts w:asciiTheme="majorHAnsi" w:hAnsiTheme="majorHAnsi" w:cs="Arial"/>
          <w:bCs/>
          <w:sz w:val="20"/>
          <w:szCs w:val="20"/>
        </w:rPr>
        <w:t>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„Popis služieb</w:t>
      </w:r>
      <w:r w:rsidR="004C4DA3">
        <w:rPr>
          <w:rFonts w:asciiTheme="majorHAnsi" w:hAnsiTheme="majorHAnsi" w:cs="Arial"/>
          <w:bCs/>
          <w:sz w:val="20"/>
          <w:szCs w:val="20"/>
        </w:rPr>
        <w:t xml:space="preserve"> podpory</w:t>
      </w:r>
      <w:r w:rsidRPr="00305D13">
        <w:rPr>
          <w:rFonts w:asciiTheme="majorHAnsi" w:hAnsiTheme="majorHAnsi" w:cs="Arial"/>
          <w:bCs/>
          <w:sz w:val="20"/>
          <w:szCs w:val="20"/>
        </w:rPr>
        <w:t xml:space="preserve"> SAP Enterprise Support“.</w:t>
      </w:r>
    </w:p>
    <w:p w14:paraId="3581F6E1" w14:textId="7BA38A68" w:rsidR="00AB292F" w:rsidRPr="00AB292F" w:rsidRDefault="00AB292F">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highlight w:val="yellow"/>
        </w:rPr>
      </w:pPr>
      <w:bookmarkStart w:id="34" w:name="_Hlk139983446"/>
      <w:bookmarkStart w:id="35" w:name="_Hlk147330550"/>
      <w:r w:rsidRPr="00AB292F">
        <w:rPr>
          <w:rFonts w:asciiTheme="majorHAnsi" w:hAnsiTheme="majorHAnsi" w:cs="Arial"/>
          <w:bCs/>
          <w:sz w:val="20"/>
          <w:szCs w:val="20"/>
          <w:highlight w:val="yellow"/>
        </w:rPr>
        <w:t xml:space="preserve">Úspešný uchádzač </w:t>
      </w:r>
      <w:r>
        <w:rPr>
          <w:rFonts w:asciiTheme="majorHAnsi" w:hAnsiTheme="majorHAnsi" w:cs="Arial"/>
          <w:bCs/>
          <w:sz w:val="20"/>
          <w:szCs w:val="20"/>
          <w:highlight w:val="yellow"/>
        </w:rPr>
        <w:t>musí byť</w:t>
      </w:r>
      <w:r w:rsidRPr="00AB292F">
        <w:rPr>
          <w:rFonts w:asciiTheme="majorHAnsi" w:hAnsiTheme="majorHAnsi" w:cs="Arial"/>
          <w:bCs/>
          <w:sz w:val="20"/>
          <w:szCs w:val="20"/>
          <w:highlight w:val="yellow"/>
        </w:rPr>
        <w:t xml:space="preserve"> oprávnený poskytovať služby SAP Enterprise Support a zároveň </w:t>
      </w:r>
      <w:r w:rsidR="00DF3DF0">
        <w:rPr>
          <w:rFonts w:asciiTheme="majorHAnsi" w:hAnsiTheme="majorHAnsi" w:cs="Arial"/>
          <w:bCs/>
          <w:sz w:val="20"/>
          <w:szCs w:val="20"/>
          <w:highlight w:val="yellow"/>
        </w:rPr>
        <w:t>musí byť</w:t>
      </w:r>
      <w:r w:rsidRPr="00AB292F">
        <w:rPr>
          <w:rFonts w:asciiTheme="majorHAnsi" w:hAnsiTheme="majorHAnsi" w:cs="Arial"/>
          <w:bCs/>
          <w:sz w:val="20"/>
          <w:szCs w:val="20"/>
          <w:highlight w:val="yellow"/>
        </w:rPr>
        <w:t xml:space="preserve"> oprávnený poskytnúť plnenie, na ktoré sa zaviazal zmluvou počas celej doby platnosti a účinnosti zmluvy.</w:t>
      </w:r>
      <w:r w:rsidRPr="00AB292F">
        <w:rPr>
          <w:rFonts w:ascii="Cambria" w:hAnsi="Cambria" w:cstheme="minorHAnsi"/>
          <w:i/>
          <w:iCs/>
          <w:highlight w:val="yellow"/>
        </w:rPr>
        <w:t xml:space="preserve"> </w:t>
      </w:r>
      <w:bookmarkEnd w:id="34"/>
    </w:p>
    <w:bookmarkEnd w:id="35"/>
    <w:p w14:paraId="7B3AD2CE" w14:textId="5A3EC7C0" w:rsidR="00C93359" w:rsidRPr="00C93359" w:rsidRDefault="00C9335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1"/>
    <w:bookmarkEnd w:id="32"/>
    <w:bookmarkEnd w:id="33"/>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6228265"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1367F1">
        <w:rPr>
          <w:rFonts w:asciiTheme="majorHAnsi" w:hAnsiTheme="majorHAnsi" w:cs="Arial"/>
          <w:sz w:val="20"/>
          <w:szCs w:val="20"/>
          <w:shd w:val="clear" w:color="auto" w:fill="FFFFFF" w:themeFill="background1"/>
        </w:rPr>
        <w:t>dodávateľ</w:t>
      </w:r>
      <w:r w:rsidRPr="007639B2">
        <w:rPr>
          <w:rFonts w:asciiTheme="majorHAnsi" w:hAnsiTheme="majorHAnsi" w:cs="Arial"/>
          <w:sz w:val="20"/>
          <w:szCs w:val="20"/>
          <w:shd w:val="clear" w:color="auto" w:fill="FFFFFF" w:themeFill="background1"/>
        </w:rPr>
        <w:t>“ a namiesto pojmu „verejný obstarávateľ“ sa uvádza pojem „</w:t>
      </w:r>
      <w:r w:rsidR="001367F1">
        <w:rPr>
          <w:rFonts w:asciiTheme="majorHAnsi" w:hAnsiTheme="majorHAnsi" w:cs="Arial"/>
          <w:sz w:val="20"/>
          <w:szCs w:val="20"/>
          <w:shd w:val="clear" w:color="auto" w:fill="FFFFFF" w:themeFill="background1"/>
        </w:rPr>
        <w:t>objednávateľ</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3B37FDBA" w14:textId="77777777" w:rsidR="0002443D" w:rsidRDefault="0002443D">
      <w:pPr>
        <w:rPr>
          <w:rFonts w:asciiTheme="majorHAnsi" w:hAnsiTheme="majorHAnsi" w:cs="Arial"/>
          <w:sz w:val="20"/>
          <w:szCs w:val="20"/>
        </w:rPr>
      </w:pPr>
    </w:p>
    <w:p w14:paraId="620D7BD8" w14:textId="3A398730" w:rsidR="001C72EB" w:rsidRPr="002072A4"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1</w:t>
      </w:r>
      <w:r w:rsidRPr="002072A4">
        <w:rPr>
          <w:rFonts w:asciiTheme="majorHAnsi" w:hAnsiTheme="majorHAnsi" w:cs="Arial"/>
          <w:color w:val="000000"/>
          <w:sz w:val="20"/>
          <w:szCs w:val="20"/>
        </w:rPr>
        <w:t xml:space="preserve"> </w:t>
      </w:r>
      <w:r w:rsidR="001367F1" w:rsidRPr="002072A4">
        <w:rPr>
          <w:rFonts w:asciiTheme="majorHAnsi" w:hAnsiTheme="majorHAnsi" w:cs="Arial"/>
          <w:color w:val="000000"/>
          <w:sz w:val="20"/>
          <w:szCs w:val="20"/>
        </w:rPr>
        <w:t>Zmluva na dodanie služby podpory</w:t>
      </w:r>
      <w:r w:rsidR="001367F1" w:rsidRPr="002072A4">
        <w:rPr>
          <w:rFonts w:asciiTheme="majorHAnsi" w:hAnsiTheme="majorHAnsi" w:cs="Arial"/>
        </w:rPr>
        <w:t xml:space="preserve"> </w:t>
      </w:r>
      <w:r w:rsidRPr="002072A4">
        <w:rPr>
          <w:rFonts w:asciiTheme="majorHAnsi" w:hAnsiTheme="majorHAnsi" w:cs="Arial"/>
          <w:sz w:val="20"/>
          <w:szCs w:val="20"/>
        </w:rPr>
        <w:t xml:space="preserve">SAP Enterprise Support pre licencie k SAP Software, pre </w:t>
      </w:r>
      <w:r w:rsidR="002072A4" w:rsidRPr="002072A4">
        <w:rPr>
          <w:rFonts w:asciiTheme="majorHAnsi" w:hAnsiTheme="majorHAnsi" w:cs="Arial"/>
          <w:sz w:val="20"/>
          <w:szCs w:val="20"/>
        </w:rPr>
        <w:t xml:space="preserve">licenciu </w:t>
      </w:r>
      <w:r w:rsidRPr="002072A4">
        <w:rPr>
          <w:rFonts w:asciiTheme="majorHAnsi" w:hAnsiTheme="majorHAnsi" w:cs="Arial"/>
          <w:sz w:val="20"/>
          <w:szCs w:val="20"/>
        </w:rPr>
        <w:t xml:space="preserve">SAP-PI a pre licenciu SAP-NW Foundation č. </w:t>
      </w:r>
      <w:r w:rsidR="00365A61" w:rsidRPr="002072A4">
        <w:rPr>
          <w:rFonts w:asciiTheme="majorHAnsi" w:hAnsiTheme="majorHAnsi" w:cs="Arial"/>
          <w:sz w:val="20"/>
          <w:szCs w:val="20"/>
        </w:rPr>
        <w:t xml:space="preserve">C-NBS1-000-087-213 </w:t>
      </w:r>
      <w:r w:rsidRPr="002072A4">
        <w:rPr>
          <w:rFonts w:asciiTheme="majorHAnsi" w:hAnsiTheme="majorHAnsi" w:cs="Arial"/>
          <w:sz w:val="20"/>
          <w:szCs w:val="20"/>
        </w:rPr>
        <w:t>uzatvorená podľa § 269 ods. 2 zákona č. 513/1991 Zb. Obchodný zákonník v znení neskorších predpisov</w:t>
      </w:r>
    </w:p>
    <w:p w14:paraId="1FB36681" w14:textId="363AB465" w:rsidR="00944BE7"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2</w:t>
      </w:r>
      <w:r w:rsidRPr="002072A4">
        <w:rPr>
          <w:rFonts w:asciiTheme="majorHAnsi" w:hAnsiTheme="majorHAnsi" w:cs="Arial"/>
          <w:color w:val="000000"/>
          <w:sz w:val="20"/>
          <w:szCs w:val="20"/>
        </w:rPr>
        <w:t xml:space="preserve"> Popis služieb </w:t>
      </w:r>
      <w:r w:rsidR="004C4DA3" w:rsidRPr="002072A4">
        <w:rPr>
          <w:rFonts w:asciiTheme="majorHAnsi" w:hAnsiTheme="majorHAnsi" w:cs="Arial"/>
          <w:color w:val="000000"/>
          <w:sz w:val="20"/>
          <w:szCs w:val="20"/>
        </w:rPr>
        <w:t xml:space="preserve">podpory </w:t>
      </w:r>
      <w:r w:rsidRPr="002072A4">
        <w:rPr>
          <w:rFonts w:asciiTheme="majorHAnsi" w:hAnsiTheme="majorHAnsi" w:cs="Arial"/>
          <w:color w:val="000000"/>
          <w:sz w:val="20"/>
          <w:szCs w:val="20"/>
        </w:rPr>
        <w:t>SAP Enterprise Support</w:t>
      </w:r>
    </w:p>
    <w:p w14:paraId="4E946033" w14:textId="77777777" w:rsidR="00944BE7" w:rsidRPr="001367F1" w:rsidRDefault="00944BE7" w:rsidP="00944BE7">
      <w:pPr>
        <w:pStyle w:val="BodyText"/>
        <w:tabs>
          <w:tab w:val="left" w:pos="567"/>
        </w:tabs>
        <w:ind w:left="927"/>
        <w:jc w:val="left"/>
        <w:rPr>
          <w:rFonts w:asciiTheme="majorHAnsi" w:hAnsiTheme="majorHAnsi" w:cs="Arial"/>
          <w:color w:val="000000"/>
          <w:sz w:val="20"/>
          <w:szCs w:val="20"/>
        </w:rPr>
      </w:pPr>
    </w:p>
    <w:sectPr w:rsidR="00944BE7" w:rsidRPr="001367F1" w:rsidSect="00651C97">
      <w:headerReference w:type="first" r:id="rId3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F0BA9" w14:textId="77777777" w:rsidR="001479CF" w:rsidRDefault="001479CF">
      <w:r>
        <w:separator/>
      </w:r>
    </w:p>
  </w:endnote>
  <w:endnote w:type="continuationSeparator" w:id="0">
    <w:p w14:paraId="406B2088" w14:textId="77777777" w:rsidR="001479CF" w:rsidRDefault="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75E4" w14:textId="77777777" w:rsidR="003B074A" w:rsidRDefault="003B0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30762CE"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B074A">
      <w:rPr>
        <w:rStyle w:val="PageNumber"/>
        <w:rFonts w:ascii="Cambria" w:hAnsi="Cambria" w:cs="Arial Narrow"/>
        <w:sz w:val="16"/>
        <w:szCs w:val="16"/>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496CBD5"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44144">
      <w:rPr>
        <w:rFonts w:ascii="Cambria" w:hAnsi="Cambria" w:cs="Arial Narrow"/>
        <w:sz w:val="16"/>
        <w:szCs w:val="16"/>
      </w:rPr>
      <w:t xml:space="preserve">september </w:t>
    </w:r>
    <w:r w:rsidR="00DE5F47">
      <w:rPr>
        <w:rFonts w:ascii="Cambria" w:hAnsi="Cambria" w:cs="Arial Narrow"/>
        <w:sz w:val="16"/>
        <w:szCs w:val="16"/>
      </w:rPr>
      <w:t>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0C86B417"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B074A">
      <w:rPr>
        <w:rStyle w:val="PageNumber"/>
        <w:rFonts w:ascii="Cambria" w:hAnsi="Cambria" w:cs="Arial Narrow"/>
        <w:sz w:val="16"/>
        <w:szCs w:val="16"/>
      </w:rPr>
      <w:t>27</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D740" w14:textId="77777777" w:rsidR="001479CF" w:rsidRDefault="001479CF">
      <w:r>
        <w:separator/>
      </w:r>
    </w:p>
  </w:footnote>
  <w:footnote w:type="continuationSeparator" w:id="0">
    <w:p w14:paraId="3AAC3A02" w14:textId="77777777" w:rsidR="001479CF" w:rsidRDefault="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00CD" w14:textId="77777777" w:rsidR="003B074A" w:rsidRDefault="003B0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5829" w14:textId="77777777" w:rsidR="003B074A" w:rsidRDefault="003B0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70979"/>
    <w:multiLevelType w:val="multilevel"/>
    <w:tmpl w:val="522AA5FA"/>
    <w:lvl w:ilvl="0">
      <w:start w:val="19"/>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7"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21" w15:restartNumberingAfterBreak="0">
    <w:nsid w:val="31BF3C36"/>
    <w:multiLevelType w:val="multilevel"/>
    <w:tmpl w:val="6AF6F186"/>
    <w:lvl w:ilvl="0">
      <w:start w:val="29"/>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DF51C0"/>
    <w:multiLevelType w:val="hybridMultilevel"/>
    <w:tmpl w:val="BADC2818"/>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1"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4FC617F2"/>
    <w:multiLevelType w:val="hybridMultilevel"/>
    <w:tmpl w:val="B9685216"/>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4754411">
    <w:abstractNumId w:val="25"/>
  </w:num>
  <w:num w:numId="2" w16cid:durableId="1882160933">
    <w:abstractNumId w:val="24"/>
  </w:num>
  <w:num w:numId="3" w16cid:durableId="211313262">
    <w:abstractNumId w:val="8"/>
  </w:num>
  <w:num w:numId="4" w16cid:durableId="1757362133">
    <w:abstractNumId w:val="37"/>
  </w:num>
  <w:num w:numId="5" w16cid:durableId="1430658291">
    <w:abstractNumId w:val="9"/>
  </w:num>
  <w:num w:numId="6" w16cid:durableId="683364079">
    <w:abstractNumId w:val="51"/>
  </w:num>
  <w:num w:numId="7" w16cid:durableId="1995841232">
    <w:abstractNumId w:val="32"/>
  </w:num>
  <w:num w:numId="8" w16cid:durableId="1186333884">
    <w:abstractNumId w:val="57"/>
  </w:num>
  <w:num w:numId="9" w16cid:durableId="379061966">
    <w:abstractNumId w:val="17"/>
  </w:num>
  <w:num w:numId="10" w16cid:durableId="1833137213">
    <w:abstractNumId w:val="63"/>
  </w:num>
  <w:num w:numId="11" w16cid:durableId="821891410">
    <w:abstractNumId w:val="0"/>
  </w:num>
  <w:num w:numId="12" w16cid:durableId="814949589">
    <w:abstractNumId w:val="11"/>
  </w:num>
  <w:num w:numId="13" w16cid:durableId="556430393">
    <w:abstractNumId w:val="33"/>
  </w:num>
  <w:num w:numId="14" w16cid:durableId="1465083153">
    <w:abstractNumId w:val="4"/>
  </w:num>
  <w:num w:numId="15" w16cid:durableId="1051343514">
    <w:abstractNumId w:val="29"/>
  </w:num>
  <w:num w:numId="16" w16cid:durableId="1394963466">
    <w:abstractNumId w:val="59"/>
  </w:num>
  <w:num w:numId="17" w16cid:durableId="1816753668">
    <w:abstractNumId w:val="28"/>
  </w:num>
  <w:num w:numId="18" w16cid:durableId="925192757">
    <w:abstractNumId w:val="48"/>
  </w:num>
  <w:num w:numId="19" w16cid:durableId="312025005">
    <w:abstractNumId w:val="34"/>
  </w:num>
  <w:num w:numId="20" w16cid:durableId="2047439767">
    <w:abstractNumId w:val="16"/>
  </w:num>
  <w:num w:numId="21" w16cid:durableId="954603507">
    <w:abstractNumId w:val="26"/>
  </w:num>
  <w:num w:numId="22" w16cid:durableId="33849176">
    <w:abstractNumId w:val="22"/>
  </w:num>
  <w:num w:numId="23" w16cid:durableId="2083870411">
    <w:abstractNumId w:val="39"/>
  </w:num>
  <w:num w:numId="24" w16cid:durableId="1568109065">
    <w:abstractNumId w:val="5"/>
  </w:num>
  <w:num w:numId="25" w16cid:durableId="561913666">
    <w:abstractNumId w:val="50"/>
  </w:num>
  <w:num w:numId="26" w16cid:durableId="1538467957">
    <w:abstractNumId w:val="54"/>
  </w:num>
  <w:num w:numId="27" w16cid:durableId="38628273">
    <w:abstractNumId w:val="14"/>
  </w:num>
  <w:num w:numId="28" w16cid:durableId="555899220">
    <w:abstractNumId w:val="49"/>
  </w:num>
  <w:num w:numId="29" w16cid:durableId="1834176596">
    <w:abstractNumId w:val="55"/>
  </w:num>
  <w:num w:numId="30" w16cid:durableId="543175906">
    <w:abstractNumId w:val="35"/>
  </w:num>
  <w:num w:numId="31" w16cid:durableId="188495121">
    <w:abstractNumId w:val="58"/>
  </w:num>
  <w:num w:numId="32" w16cid:durableId="1707101228">
    <w:abstractNumId w:val="56"/>
  </w:num>
  <w:num w:numId="33" w16cid:durableId="2056157884">
    <w:abstractNumId w:val="7"/>
  </w:num>
  <w:num w:numId="34" w16cid:durableId="732314090">
    <w:abstractNumId w:val="53"/>
  </w:num>
  <w:num w:numId="35" w16cid:durableId="423771489">
    <w:abstractNumId w:val="46"/>
  </w:num>
  <w:num w:numId="36" w16cid:durableId="1915159281">
    <w:abstractNumId w:val="60"/>
  </w:num>
  <w:num w:numId="37" w16cid:durableId="1127167655">
    <w:abstractNumId w:val="62"/>
  </w:num>
  <w:num w:numId="38" w16cid:durableId="1039164886">
    <w:abstractNumId w:val="47"/>
  </w:num>
  <w:num w:numId="39" w16cid:durableId="580217913">
    <w:abstractNumId w:val="13"/>
  </w:num>
  <w:num w:numId="40" w16cid:durableId="388070702">
    <w:abstractNumId w:val="19"/>
  </w:num>
  <w:num w:numId="41" w16cid:durableId="1002007267">
    <w:abstractNumId w:val="38"/>
  </w:num>
  <w:num w:numId="42" w16cid:durableId="1537743037">
    <w:abstractNumId w:val="61"/>
  </w:num>
  <w:num w:numId="43" w16cid:durableId="1579629020">
    <w:abstractNumId w:val="18"/>
  </w:num>
  <w:num w:numId="44" w16cid:durableId="1289044489">
    <w:abstractNumId w:val="42"/>
  </w:num>
  <w:num w:numId="45" w16cid:durableId="1058165842">
    <w:abstractNumId w:val="45"/>
  </w:num>
  <w:num w:numId="46" w16cid:durableId="2038462236">
    <w:abstractNumId w:val="52"/>
  </w:num>
  <w:num w:numId="47" w16cid:durableId="207300295">
    <w:abstractNumId w:val="31"/>
  </w:num>
  <w:num w:numId="48" w16cid:durableId="1266035236">
    <w:abstractNumId w:val="27"/>
  </w:num>
  <w:num w:numId="49" w16cid:durableId="20933364">
    <w:abstractNumId w:val="43"/>
  </w:num>
  <w:num w:numId="50" w16cid:durableId="1714966069">
    <w:abstractNumId w:val="23"/>
  </w:num>
  <w:num w:numId="51" w16cid:durableId="813714033">
    <w:abstractNumId w:val="1"/>
  </w:num>
  <w:num w:numId="52" w16cid:durableId="1817792079">
    <w:abstractNumId w:val="10"/>
  </w:num>
  <w:num w:numId="53" w16cid:durableId="1259483318">
    <w:abstractNumId w:val="30"/>
  </w:num>
  <w:num w:numId="54" w16cid:durableId="1644196490">
    <w:abstractNumId w:val="41"/>
  </w:num>
  <w:num w:numId="55" w16cid:durableId="159153234">
    <w:abstractNumId w:val="20"/>
  </w:num>
  <w:num w:numId="56" w16cid:durableId="263925240">
    <w:abstractNumId w:val="3"/>
  </w:num>
  <w:num w:numId="57" w16cid:durableId="2028679253">
    <w:abstractNumId w:val="15"/>
  </w:num>
  <w:num w:numId="58" w16cid:durableId="1600720438">
    <w:abstractNumId w:val="36"/>
  </w:num>
  <w:num w:numId="59" w16cid:durableId="657459144">
    <w:abstractNumId w:val="44"/>
  </w:num>
  <w:num w:numId="60" w16cid:durableId="600336676">
    <w:abstractNumId w:val="6"/>
  </w:num>
  <w:num w:numId="61" w16cid:durableId="1841966540">
    <w:abstractNumId w:val="40"/>
  </w:num>
  <w:num w:numId="62" w16cid:durableId="129397897">
    <w:abstractNumId w:val="21"/>
  </w:num>
  <w:num w:numId="63" w16cid:durableId="402220368">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1D8"/>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44B"/>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3231"/>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26"/>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746"/>
    <w:rsid w:val="00091ACC"/>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68A"/>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4E6A"/>
    <w:rsid w:val="000C555B"/>
    <w:rsid w:val="000C579E"/>
    <w:rsid w:val="000C61D1"/>
    <w:rsid w:val="000C64D1"/>
    <w:rsid w:val="000C6929"/>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5FD0"/>
    <w:rsid w:val="000E66B5"/>
    <w:rsid w:val="000E6F37"/>
    <w:rsid w:val="000E7D30"/>
    <w:rsid w:val="000F00A0"/>
    <w:rsid w:val="000F05F5"/>
    <w:rsid w:val="000F0C25"/>
    <w:rsid w:val="000F1577"/>
    <w:rsid w:val="000F17FD"/>
    <w:rsid w:val="000F19C6"/>
    <w:rsid w:val="000F2B8B"/>
    <w:rsid w:val="000F32E5"/>
    <w:rsid w:val="000F3EB2"/>
    <w:rsid w:val="000F4514"/>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6744"/>
    <w:rsid w:val="001367F1"/>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479CF"/>
    <w:rsid w:val="001515E7"/>
    <w:rsid w:val="00151B20"/>
    <w:rsid w:val="00151FD1"/>
    <w:rsid w:val="0015269A"/>
    <w:rsid w:val="00152CFE"/>
    <w:rsid w:val="001530EB"/>
    <w:rsid w:val="001533C4"/>
    <w:rsid w:val="00154034"/>
    <w:rsid w:val="001544D9"/>
    <w:rsid w:val="001553B4"/>
    <w:rsid w:val="001554B2"/>
    <w:rsid w:val="00155B67"/>
    <w:rsid w:val="00156A50"/>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4F89"/>
    <w:rsid w:val="001A686A"/>
    <w:rsid w:val="001A6B51"/>
    <w:rsid w:val="001A6E42"/>
    <w:rsid w:val="001A7547"/>
    <w:rsid w:val="001A76CC"/>
    <w:rsid w:val="001A7BF1"/>
    <w:rsid w:val="001A7C79"/>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6E1"/>
    <w:rsid w:val="001C3A83"/>
    <w:rsid w:val="001C3C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5EEB"/>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0C9"/>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5EED"/>
    <w:rsid w:val="001F6291"/>
    <w:rsid w:val="001F6466"/>
    <w:rsid w:val="001F68C5"/>
    <w:rsid w:val="001F6974"/>
    <w:rsid w:val="001F6B59"/>
    <w:rsid w:val="00200123"/>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57F"/>
    <w:rsid w:val="00206631"/>
    <w:rsid w:val="00206688"/>
    <w:rsid w:val="002069BB"/>
    <w:rsid w:val="00206E1B"/>
    <w:rsid w:val="002072A4"/>
    <w:rsid w:val="0020787D"/>
    <w:rsid w:val="00207E03"/>
    <w:rsid w:val="00210099"/>
    <w:rsid w:val="00210416"/>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8FF"/>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3CDA"/>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2FAB"/>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76F"/>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869"/>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2F3E"/>
    <w:rsid w:val="002F300D"/>
    <w:rsid w:val="002F34DE"/>
    <w:rsid w:val="002F3868"/>
    <w:rsid w:val="002F3E3E"/>
    <w:rsid w:val="002F4421"/>
    <w:rsid w:val="002F700C"/>
    <w:rsid w:val="002F706B"/>
    <w:rsid w:val="002F7BF5"/>
    <w:rsid w:val="002F7D5E"/>
    <w:rsid w:val="00300516"/>
    <w:rsid w:val="0030059E"/>
    <w:rsid w:val="003005B4"/>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6F"/>
    <w:rsid w:val="003244D9"/>
    <w:rsid w:val="003249CB"/>
    <w:rsid w:val="003254F1"/>
    <w:rsid w:val="0032566B"/>
    <w:rsid w:val="00325A0B"/>
    <w:rsid w:val="003261A8"/>
    <w:rsid w:val="003273E7"/>
    <w:rsid w:val="003273F1"/>
    <w:rsid w:val="0032758D"/>
    <w:rsid w:val="003277C1"/>
    <w:rsid w:val="003279A1"/>
    <w:rsid w:val="00327B7E"/>
    <w:rsid w:val="003305BF"/>
    <w:rsid w:val="003307A3"/>
    <w:rsid w:val="00331875"/>
    <w:rsid w:val="00332530"/>
    <w:rsid w:val="00332ADE"/>
    <w:rsid w:val="00332F0B"/>
    <w:rsid w:val="003346A6"/>
    <w:rsid w:val="003352A1"/>
    <w:rsid w:val="003353A5"/>
    <w:rsid w:val="003358D5"/>
    <w:rsid w:val="003363D4"/>
    <w:rsid w:val="003365B2"/>
    <w:rsid w:val="00336927"/>
    <w:rsid w:val="00336BC1"/>
    <w:rsid w:val="00336CF7"/>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7BD"/>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2B"/>
    <w:rsid w:val="00360B37"/>
    <w:rsid w:val="00361669"/>
    <w:rsid w:val="00361854"/>
    <w:rsid w:val="00361F5D"/>
    <w:rsid w:val="0036206D"/>
    <w:rsid w:val="0036246E"/>
    <w:rsid w:val="0036250F"/>
    <w:rsid w:val="003628F0"/>
    <w:rsid w:val="003629EA"/>
    <w:rsid w:val="00362AF8"/>
    <w:rsid w:val="00363555"/>
    <w:rsid w:val="0036385E"/>
    <w:rsid w:val="00364C50"/>
    <w:rsid w:val="00364CF7"/>
    <w:rsid w:val="003650A6"/>
    <w:rsid w:val="0036585A"/>
    <w:rsid w:val="00365A61"/>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57E3"/>
    <w:rsid w:val="003A6298"/>
    <w:rsid w:val="003A6304"/>
    <w:rsid w:val="003A6364"/>
    <w:rsid w:val="003A658E"/>
    <w:rsid w:val="003A66A2"/>
    <w:rsid w:val="003A6A88"/>
    <w:rsid w:val="003A701A"/>
    <w:rsid w:val="003A7CF4"/>
    <w:rsid w:val="003A7CFD"/>
    <w:rsid w:val="003A7FBF"/>
    <w:rsid w:val="003B00B5"/>
    <w:rsid w:val="003B074A"/>
    <w:rsid w:val="003B0ED6"/>
    <w:rsid w:val="003B1022"/>
    <w:rsid w:val="003B1AE9"/>
    <w:rsid w:val="003B2568"/>
    <w:rsid w:val="003B281A"/>
    <w:rsid w:val="003B2F95"/>
    <w:rsid w:val="003B3789"/>
    <w:rsid w:val="003B39C0"/>
    <w:rsid w:val="003B3D2E"/>
    <w:rsid w:val="003B3D44"/>
    <w:rsid w:val="003B44AA"/>
    <w:rsid w:val="003B4796"/>
    <w:rsid w:val="003B4960"/>
    <w:rsid w:val="003B541B"/>
    <w:rsid w:val="003B5DCC"/>
    <w:rsid w:val="003B65B8"/>
    <w:rsid w:val="003B74B0"/>
    <w:rsid w:val="003B792B"/>
    <w:rsid w:val="003B7D3D"/>
    <w:rsid w:val="003C0258"/>
    <w:rsid w:val="003C06EA"/>
    <w:rsid w:val="003C06FF"/>
    <w:rsid w:val="003C0D48"/>
    <w:rsid w:val="003C0D7C"/>
    <w:rsid w:val="003C10FB"/>
    <w:rsid w:val="003C16EE"/>
    <w:rsid w:val="003C17C7"/>
    <w:rsid w:val="003C1A30"/>
    <w:rsid w:val="003C1E56"/>
    <w:rsid w:val="003C2693"/>
    <w:rsid w:val="003C2DCC"/>
    <w:rsid w:val="003C30CA"/>
    <w:rsid w:val="003C397A"/>
    <w:rsid w:val="003C3C2A"/>
    <w:rsid w:val="003C3CD9"/>
    <w:rsid w:val="003C40E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179"/>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0C9"/>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21"/>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133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48"/>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1674"/>
    <w:rsid w:val="00482221"/>
    <w:rsid w:val="00482395"/>
    <w:rsid w:val="00482DBF"/>
    <w:rsid w:val="00483489"/>
    <w:rsid w:val="0048370C"/>
    <w:rsid w:val="0048397C"/>
    <w:rsid w:val="00484075"/>
    <w:rsid w:val="004849CF"/>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7E"/>
    <w:rsid w:val="00495C98"/>
    <w:rsid w:val="0049601B"/>
    <w:rsid w:val="00496458"/>
    <w:rsid w:val="00496B55"/>
    <w:rsid w:val="00497B3E"/>
    <w:rsid w:val="004A067C"/>
    <w:rsid w:val="004A0CE7"/>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800"/>
    <w:rsid w:val="004C3E97"/>
    <w:rsid w:val="004C427E"/>
    <w:rsid w:val="004C4DA3"/>
    <w:rsid w:val="004C5429"/>
    <w:rsid w:val="004C5A69"/>
    <w:rsid w:val="004C5C37"/>
    <w:rsid w:val="004C5E35"/>
    <w:rsid w:val="004C636D"/>
    <w:rsid w:val="004C709F"/>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2CF"/>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5D38"/>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55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2B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3A8"/>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319"/>
    <w:rsid w:val="005A059B"/>
    <w:rsid w:val="005A191A"/>
    <w:rsid w:val="005A1C96"/>
    <w:rsid w:val="005A1F46"/>
    <w:rsid w:val="005A1FB3"/>
    <w:rsid w:val="005A2157"/>
    <w:rsid w:val="005A2D4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15"/>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8CA"/>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6F1F"/>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5FA7"/>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5A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2AA0"/>
    <w:rsid w:val="006531CE"/>
    <w:rsid w:val="00653228"/>
    <w:rsid w:val="0065329D"/>
    <w:rsid w:val="00653906"/>
    <w:rsid w:val="006541E6"/>
    <w:rsid w:val="00654E83"/>
    <w:rsid w:val="00655015"/>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08B"/>
    <w:rsid w:val="0067143C"/>
    <w:rsid w:val="00671879"/>
    <w:rsid w:val="00671B42"/>
    <w:rsid w:val="006725D3"/>
    <w:rsid w:val="00672853"/>
    <w:rsid w:val="00673A75"/>
    <w:rsid w:val="00673D71"/>
    <w:rsid w:val="0067427B"/>
    <w:rsid w:val="00674BDD"/>
    <w:rsid w:val="00674E8B"/>
    <w:rsid w:val="00675891"/>
    <w:rsid w:val="0067618A"/>
    <w:rsid w:val="006766F5"/>
    <w:rsid w:val="006769AD"/>
    <w:rsid w:val="0067772F"/>
    <w:rsid w:val="006801AC"/>
    <w:rsid w:val="006802FD"/>
    <w:rsid w:val="00680A08"/>
    <w:rsid w:val="00681C91"/>
    <w:rsid w:val="0068211D"/>
    <w:rsid w:val="006829E4"/>
    <w:rsid w:val="00683365"/>
    <w:rsid w:val="006845A7"/>
    <w:rsid w:val="00684C14"/>
    <w:rsid w:val="00684C79"/>
    <w:rsid w:val="00685805"/>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5773"/>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D8D"/>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C9"/>
    <w:rsid w:val="006D7836"/>
    <w:rsid w:val="006D7946"/>
    <w:rsid w:val="006D7B64"/>
    <w:rsid w:val="006D7C54"/>
    <w:rsid w:val="006D7C77"/>
    <w:rsid w:val="006E006A"/>
    <w:rsid w:val="006E01CD"/>
    <w:rsid w:val="006E0C99"/>
    <w:rsid w:val="006E261B"/>
    <w:rsid w:val="006E2E4F"/>
    <w:rsid w:val="006E3671"/>
    <w:rsid w:val="006E444C"/>
    <w:rsid w:val="006E45F6"/>
    <w:rsid w:val="006E4C12"/>
    <w:rsid w:val="006E4F64"/>
    <w:rsid w:val="006E5835"/>
    <w:rsid w:val="006E730E"/>
    <w:rsid w:val="006E7414"/>
    <w:rsid w:val="006E755E"/>
    <w:rsid w:val="006E7FA3"/>
    <w:rsid w:val="006F0293"/>
    <w:rsid w:val="006F0937"/>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1D2"/>
    <w:rsid w:val="0070158D"/>
    <w:rsid w:val="0070164C"/>
    <w:rsid w:val="00702CD5"/>
    <w:rsid w:val="007034F4"/>
    <w:rsid w:val="00703B1D"/>
    <w:rsid w:val="00705268"/>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6C4"/>
    <w:rsid w:val="007479E8"/>
    <w:rsid w:val="0075041E"/>
    <w:rsid w:val="00750438"/>
    <w:rsid w:val="0075047C"/>
    <w:rsid w:val="00750A4D"/>
    <w:rsid w:val="00750D62"/>
    <w:rsid w:val="00750D7B"/>
    <w:rsid w:val="00751B5B"/>
    <w:rsid w:val="0075229C"/>
    <w:rsid w:val="00752B93"/>
    <w:rsid w:val="0075393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3F1"/>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4C1"/>
    <w:rsid w:val="007E15A5"/>
    <w:rsid w:val="007E1CE6"/>
    <w:rsid w:val="007E23DC"/>
    <w:rsid w:val="007E2FD8"/>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16"/>
    <w:rsid w:val="00800472"/>
    <w:rsid w:val="0080063B"/>
    <w:rsid w:val="00800C1F"/>
    <w:rsid w:val="00801199"/>
    <w:rsid w:val="00801286"/>
    <w:rsid w:val="008014C0"/>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DC"/>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4F52"/>
    <w:rsid w:val="008354F7"/>
    <w:rsid w:val="00835CAC"/>
    <w:rsid w:val="00835F2F"/>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586A"/>
    <w:rsid w:val="00856199"/>
    <w:rsid w:val="00856532"/>
    <w:rsid w:val="00857154"/>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B41"/>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14EB"/>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189D"/>
    <w:rsid w:val="008A2AB9"/>
    <w:rsid w:val="008A2F08"/>
    <w:rsid w:val="008A34ED"/>
    <w:rsid w:val="008A3CA9"/>
    <w:rsid w:val="008A4381"/>
    <w:rsid w:val="008A66D3"/>
    <w:rsid w:val="008A69DB"/>
    <w:rsid w:val="008A6C39"/>
    <w:rsid w:val="008A7532"/>
    <w:rsid w:val="008A75CC"/>
    <w:rsid w:val="008A7949"/>
    <w:rsid w:val="008A7960"/>
    <w:rsid w:val="008B079A"/>
    <w:rsid w:val="008B0DD4"/>
    <w:rsid w:val="008B1A96"/>
    <w:rsid w:val="008B1DA4"/>
    <w:rsid w:val="008B1EC0"/>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88"/>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4CF2"/>
    <w:rsid w:val="008D4EE9"/>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9DA"/>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989"/>
    <w:rsid w:val="00917035"/>
    <w:rsid w:val="00917A84"/>
    <w:rsid w:val="00917DB2"/>
    <w:rsid w:val="00920164"/>
    <w:rsid w:val="00920F46"/>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334"/>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BE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3A4A"/>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17C1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C0E"/>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3E39"/>
    <w:rsid w:val="00A642E2"/>
    <w:rsid w:val="00A6462D"/>
    <w:rsid w:val="00A64B75"/>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1E11"/>
    <w:rsid w:val="00A7349F"/>
    <w:rsid w:val="00A7388D"/>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7B"/>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7FE"/>
    <w:rsid w:val="00A95A2A"/>
    <w:rsid w:val="00A96193"/>
    <w:rsid w:val="00A96422"/>
    <w:rsid w:val="00A96D2F"/>
    <w:rsid w:val="00A96F69"/>
    <w:rsid w:val="00AA039E"/>
    <w:rsid w:val="00AA0680"/>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292F"/>
    <w:rsid w:val="00AB30E8"/>
    <w:rsid w:val="00AB3B25"/>
    <w:rsid w:val="00AB538F"/>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957"/>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D6D97"/>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1D"/>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0C3A"/>
    <w:rsid w:val="00B013DC"/>
    <w:rsid w:val="00B02020"/>
    <w:rsid w:val="00B02087"/>
    <w:rsid w:val="00B02E76"/>
    <w:rsid w:val="00B04078"/>
    <w:rsid w:val="00B044A5"/>
    <w:rsid w:val="00B04898"/>
    <w:rsid w:val="00B04EB6"/>
    <w:rsid w:val="00B04F6B"/>
    <w:rsid w:val="00B05765"/>
    <w:rsid w:val="00B057FA"/>
    <w:rsid w:val="00B07E95"/>
    <w:rsid w:val="00B102B0"/>
    <w:rsid w:val="00B10673"/>
    <w:rsid w:val="00B10B73"/>
    <w:rsid w:val="00B10BA2"/>
    <w:rsid w:val="00B1119B"/>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B4F"/>
    <w:rsid w:val="00B41E0E"/>
    <w:rsid w:val="00B42023"/>
    <w:rsid w:val="00B4251D"/>
    <w:rsid w:val="00B426AB"/>
    <w:rsid w:val="00B42F48"/>
    <w:rsid w:val="00B457F4"/>
    <w:rsid w:val="00B45CC4"/>
    <w:rsid w:val="00B46841"/>
    <w:rsid w:val="00B4695C"/>
    <w:rsid w:val="00B46DC4"/>
    <w:rsid w:val="00B47695"/>
    <w:rsid w:val="00B50190"/>
    <w:rsid w:val="00B5035A"/>
    <w:rsid w:val="00B508D6"/>
    <w:rsid w:val="00B508D8"/>
    <w:rsid w:val="00B5096C"/>
    <w:rsid w:val="00B5118A"/>
    <w:rsid w:val="00B51256"/>
    <w:rsid w:val="00B5136D"/>
    <w:rsid w:val="00B52957"/>
    <w:rsid w:val="00B533C1"/>
    <w:rsid w:val="00B54854"/>
    <w:rsid w:val="00B555BD"/>
    <w:rsid w:val="00B55DDE"/>
    <w:rsid w:val="00B5788B"/>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2EF1"/>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1F"/>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CA1"/>
    <w:rsid w:val="00BE2F6A"/>
    <w:rsid w:val="00BE32E2"/>
    <w:rsid w:val="00BE3EF2"/>
    <w:rsid w:val="00BE4C3D"/>
    <w:rsid w:val="00BE53E2"/>
    <w:rsid w:val="00BE5B5F"/>
    <w:rsid w:val="00BE5DED"/>
    <w:rsid w:val="00BE6E6D"/>
    <w:rsid w:val="00BE717E"/>
    <w:rsid w:val="00BE7326"/>
    <w:rsid w:val="00BE74BB"/>
    <w:rsid w:val="00BE7B10"/>
    <w:rsid w:val="00BE7C40"/>
    <w:rsid w:val="00BF0693"/>
    <w:rsid w:val="00BF085E"/>
    <w:rsid w:val="00BF0C65"/>
    <w:rsid w:val="00BF1E17"/>
    <w:rsid w:val="00BF2657"/>
    <w:rsid w:val="00BF26F3"/>
    <w:rsid w:val="00BF2EA3"/>
    <w:rsid w:val="00BF3867"/>
    <w:rsid w:val="00BF3952"/>
    <w:rsid w:val="00BF3CF2"/>
    <w:rsid w:val="00BF4668"/>
    <w:rsid w:val="00BF4CF9"/>
    <w:rsid w:val="00BF6080"/>
    <w:rsid w:val="00BF7C28"/>
    <w:rsid w:val="00C00916"/>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31F"/>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BBC"/>
    <w:rsid w:val="00C27C9F"/>
    <w:rsid w:val="00C304EB"/>
    <w:rsid w:val="00C30B7C"/>
    <w:rsid w:val="00C31343"/>
    <w:rsid w:val="00C31673"/>
    <w:rsid w:val="00C318C2"/>
    <w:rsid w:val="00C3292D"/>
    <w:rsid w:val="00C32B2A"/>
    <w:rsid w:val="00C3341B"/>
    <w:rsid w:val="00C34166"/>
    <w:rsid w:val="00C345C5"/>
    <w:rsid w:val="00C35E98"/>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8B2"/>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664D"/>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0CD7"/>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0BD"/>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6E6"/>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311"/>
    <w:rsid w:val="00D07D2D"/>
    <w:rsid w:val="00D109FC"/>
    <w:rsid w:val="00D1117F"/>
    <w:rsid w:val="00D11897"/>
    <w:rsid w:val="00D119A8"/>
    <w:rsid w:val="00D127A0"/>
    <w:rsid w:val="00D12A1E"/>
    <w:rsid w:val="00D13492"/>
    <w:rsid w:val="00D14056"/>
    <w:rsid w:val="00D1618F"/>
    <w:rsid w:val="00D16B5A"/>
    <w:rsid w:val="00D16C3E"/>
    <w:rsid w:val="00D1703C"/>
    <w:rsid w:val="00D17B19"/>
    <w:rsid w:val="00D17CB3"/>
    <w:rsid w:val="00D17D66"/>
    <w:rsid w:val="00D201B4"/>
    <w:rsid w:val="00D218F8"/>
    <w:rsid w:val="00D221F3"/>
    <w:rsid w:val="00D226E3"/>
    <w:rsid w:val="00D22980"/>
    <w:rsid w:val="00D22996"/>
    <w:rsid w:val="00D2314F"/>
    <w:rsid w:val="00D2318F"/>
    <w:rsid w:val="00D234F9"/>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144"/>
    <w:rsid w:val="00D443AC"/>
    <w:rsid w:val="00D44468"/>
    <w:rsid w:val="00D446AE"/>
    <w:rsid w:val="00D44A4C"/>
    <w:rsid w:val="00D4520E"/>
    <w:rsid w:val="00D453CE"/>
    <w:rsid w:val="00D455A6"/>
    <w:rsid w:val="00D45705"/>
    <w:rsid w:val="00D46343"/>
    <w:rsid w:val="00D47059"/>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1E"/>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0C80"/>
    <w:rsid w:val="00D71265"/>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BC0"/>
    <w:rsid w:val="00D81D8D"/>
    <w:rsid w:val="00D82536"/>
    <w:rsid w:val="00D82AE2"/>
    <w:rsid w:val="00D83762"/>
    <w:rsid w:val="00D83E95"/>
    <w:rsid w:val="00D85A18"/>
    <w:rsid w:val="00D860A5"/>
    <w:rsid w:val="00D86193"/>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4CA0"/>
    <w:rsid w:val="00D95233"/>
    <w:rsid w:val="00D9555A"/>
    <w:rsid w:val="00D95848"/>
    <w:rsid w:val="00D96CF5"/>
    <w:rsid w:val="00D96FDB"/>
    <w:rsid w:val="00D970EE"/>
    <w:rsid w:val="00DA0187"/>
    <w:rsid w:val="00DA06C5"/>
    <w:rsid w:val="00DA0B2A"/>
    <w:rsid w:val="00DA0B60"/>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21F6"/>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610D"/>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0854"/>
    <w:rsid w:val="00DE11F0"/>
    <w:rsid w:val="00DE1769"/>
    <w:rsid w:val="00DE1A86"/>
    <w:rsid w:val="00DE1BED"/>
    <w:rsid w:val="00DE1EDA"/>
    <w:rsid w:val="00DE2124"/>
    <w:rsid w:val="00DE2474"/>
    <w:rsid w:val="00DE39AC"/>
    <w:rsid w:val="00DE3CA9"/>
    <w:rsid w:val="00DE3F79"/>
    <w:rsid w:val="00DE5F47"/>
    <w:rsid w:val="00DE62A2"/>
    <w:rsid w:val="00DE68D7"/>
    <w:rsid w:val="00DE6BB8"/>
    <w:rsid w:val="00DE7073"/>
    <w:rsid w:val="00DF03BD"/>
    <w:rsid w:val="00DF0D6B"/>
    <w:rsid w:val="00DF0F30"/>
    <w:rsid w:val="00DF1A24"/>
    <w:rsid w:val="00DF1B45"/>
    <w:rsid w:val="00DF1C30"/>
    <w:rsid w:val="00DF1D9B"/>
    <w:rsid w:val="00DF224F"/>
    <w:rsid w:val="00DF22A5"/>
    <w:rsid w:val="00DF2391"/>
    <w:rsid w:val="00DF2807"/>
    <w:rsid w:val="00DF2B0D"/>
    <w:rsid w:val="00DF32F7"/>
    <w:rsid w:val="00DF3668"/>
    <w:rsid w:val="00DF36DB"/>
    <w:rsid w:val="00DF385D"/>
    <w:rsid w:val="00DF38D0"/>
    <w:rsid w:val="00DF3DF0"/>
    <w:rsid w:val="00DF4248"/>
    <w:rsid w:val="00DF48DE"/>
    <w:rsid w:val="00DF5243"/>
    <w:rsid w:val="00DF593B"/>
    <w:rsid w:val="00DF5FC1"/>
    <w:rsid w:val="00DF625E"/>
    <w:rsid w:val="00DF6A78"/>
    <w:rsid w:val="00DF70AD"/>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741"/>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56"/>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3609"/>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503E"/>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2142"/>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689C"/>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05"/>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241"/>
    <w:rsid w:val="00F4465C"/>
    <w:rsid w:val="00F4537F"/>
    <w:rsid w:val="00F462F5"/>
    <w:rsid w:val="00F46939"/>
    <w:rsid w:val="00F471E7"/>
    <w:rsid w:val="00F47840"/>
    <w:rsid w:val="00F47B4C"/>
    <w:rsid w:val="00F47EE3"/>
    <w:rsid w:val="00F50D45"/>
    <w:rsid w:val="00F51DC4"/>
    <w:rsid w:val="00F527DD"/>
    <w:rsid w:val="00F527F6"/>
    <w:rsid w:val="00F529C0"/>
    <w:rsid w:val="00F53979"/>
    <w:rsid w:val="00F53FC3"/>
    <w:rsid w:val="00F54FF7"/>
    <w:rsid w:val="00F55343"/>
    <w:rsid w:val="00F55681"/>
    <w:rsid w:val="00F56AFA"/>
    <w:rsid w:val="00F56FFE"/>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617"/>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49"/>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2D94"/>
    <w:rsid w:val="00FB3FD3"/>
    <w:rsid w:val="00FB473C"/>
    <w:rsid w:val="00FB48BC"/>
    <w:rsid w:val="00FB4ECE"/>
    <w:rsid w:val="00FB5686"/>
    <w:rsid w:val="00FB63B7"/>
    <w:rsid w:val="00FB6AA8"/>
    <w:rsid w:val="00FB7EA4"/>
    <w:rsid w:val="00FC0B74"/>
    <w:rsid w:val="00FC13D6"/>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AFD"/>
    <w:rsid w:val="00FD5EBA"/>
    <w:rsid w:val="00FD612E"/>
    <w:rsid w:val="00FD622E"/>
    <w:rsid w:val="00FD63A7"/>
    <w:rsid w:val="00FD65D4"/>
    <w:rsid w:val="00FD660B"/>
    <w:rsid w:val="00FD67DC"/>
    <w:rsid w:val="00FD6C61"/>
    <w:rsid w:val="00FD7695"/>
    <w:rsid w:val="00FD777C"/>
    <w:rsid w:val="00FD79DF"/>
    <w:rsid w:val="00FD7A8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17"/>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uiPriority w:val="99"/>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
    <w:basedOn w:val="Normal"/>
    <w:link w:val="ListParagraphChar"/>
    <w:uiPriority w:val="99"/>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00C3A"/>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99"/>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 w:type="character" w:customStyle="1" w:styleId="cf01">
    <w:name w:val="cf01"/>
    <w:basedOn w:val="DefaultParagraphFont"/>
    <w:rsid w:val="001E40C9"/>
    <w:rPr>
      <w:rFonts w:ascii="Segoe UI" w:hAnsi="Segoe UI" w:cs="Segoe UI" w:hint="default"/>
      <w:color w:val="404040"/>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www.uvo.gov.sk/eticky-kodex-zaujemcu-uchadzaca-54b.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9620</Words>
  <Characters>61876</Characters>
  <Application>Microsoft Office Word</Application>
  <DocSecurity>0</DocSecurity>
  <Lines>515</Lines>
  <Paragraphs>142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2023-10-06T11:48:00Z</dcterms:created>
  <dcterms:modified xsi:type="dcterms:W3CDTF">2023-10-12T10:33:00Z</dcterms:modified>
</cp:coreProperties>
</file>