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33456" w14:textId="06204345" w:rsidR="007A475F" w:rsidRPr="007A475F" w:rsidRDefault="00FE6DBE" w:rsidP="007A475F">
      <w:pPr>
        <w:pStyle w:val="BodyText"/>
        <w:jc w:val="right"/>
        <w:rPr>
          <w:rFonts w:ascii="Cambria" w:hAnsi="Cambria"/>
          <w:i/>
          <w:iCs/>
          <w:sz w:val="22"/>
          <w:szCs w:val="22"/>
        </w:rPr>
      </w:pPr>
      <w:r w:rsidRPr="00E01AB7">
        <w:rPr>
          <w:rFonts w:ascii="Cambria" w:hAnsi="Cambria"/>
          <w:i/>
          <w:iCs/>
          <w:sz w:val="22"/>
          <w:szCs w:val="22"/>
        </w:rPr>
        <w:t xml:space="preserve">Príloha č.1 k </w:t>
      </w:r>
      <w:r w:rsidR="007A475F" w:rsidRPr="007A475F">
        <w:rPr>
          <w:rFonts w:ascii="Cambria" w:hAnsi="Cambria"/>
          <w:i/>
          <w:iCs/>
          <w:sz w:val="22"/>
          <w:szCs w:val="22"/>
        </w:rPr>
        <w:t>Zmluv</w:t>
      </w:r>
      <w:r w:rsidR="007A475F">
        <w:rPr>
          <w:rFonts w:ascii="Cambria" w:hAnsi="Cambria"/>
          <w:i/>
          <w:iCs/>
          <w:sz w:val="22"/>
          <w:szCs w:val="22"/>
        </w:rPr>
        <w:t>e</w:t>
      </w:r>
      <w:r w:rsidR="007A475F" w:rsidRPr="007A475F">
        <w:rPr>
          <w:rFonts w:ascii="Cambria" w:hAnsi="Cambria"/>
          <w:i/>
          <w:iCs/>
          <w:sz w:val="22"/>
          <w:szCs w:val="22"/>
        </w:rPr>
        <w:t xml:space="preserve"> č. C-NBS1-000-086-992</w:t>
      </w:r>
    </w:p>
    <w:p w14:paraId="488F0DCA" w14:textId="164F6787" w:rsidR="00FF3FF3" w:rsidRPr="00E01AB7" w:rsidRDefault="007A475F" w:rsidP="007A475F">
      <w:pPr>
        <w:pStyle w:val="BodyText"/>
        <w:jc w:val="right"/>
        <w:rPr>
          <w:rFonts w:ascii="Cambria" w:hAnsi="Cambria"/>
          <w:i/>
          <w:iCs/>
          <w:sz w:val="22"/>
          <w:szCs w:val="22"/>
        </w:rPr>
      </w:pPr>
      <w:r w:rsidRPr="007A475F">
        <w:rPr>
          <w:rFonts w:ascii="Cambria" w:hAnsi="Cambria"/>
          <w:i/>
          <w:iCs/>
          <w:sz w:val="22"/>
          <w:szCs w:val="22"/>
        </w:rPr>
        <w:t>o poskytovaní servisných služieb pri zabezpečení prevádzky IS FINU/HRO</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7D13ADD6" w14:textId="760B1102"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úpln</w:t>
      </w:r>
      <w:r w:rsidR="00E63CC9">
        <w:rPr>
          <w:rFonts w:ascii="Cambria" w:hAnsi="Cambria"/>
          <w:sz w:val="22"/>
          <w:szCs w:val="22"/>
        </w:rPr>
        <w:t>ý</w:t>
      </w:r>
      <w:r w:rsidRPr="00E01AB7">
        <w:rPr>
          <w:rFonts w:ascii="Cambria" w:hAnsi="Cambria"/>
          <w:sz w:val="22"/>
          <w:szCs w:val="22"/>
        </w:rPr>
        <w:t xml:space="preserve"> aktuáln</w:t>
      </w:r>
      <w:r w:rsidR="00E63CC9">
        <w:rPr>
          <w:rFonts w:ascii="Cambria" w:hAnsi="Cambria"/>
          <w:sz w:val="22"/>
          <w:szCs w:val="22"/>
        </w:rPr>
        <w:t>y</w:t>
      </w:r>
      <w:r w:rsidRPr="00E01AB7">
        <w:rPr>
          <w:rFonts w:ascii="Cambria" w:hAnsi="Cambria"/>
          <w:sz w:val="22"/>
          <w:szCs w:val="22"/>
        </w:rPr>
        <w:t xml:space="preserve"> zdrojov</w:t>
      </w:r>
      <w:r w:rsidR="00CF3D32">
        <w:rPr>
          <w:rFonts w:ascii="Cambria" w:hAnsi="Cambria"/>
          <w:sz w:val="22"/>
          <w:szCs w:val="22"/>
        </w:rPr>
        <w:t>ý</w:t>
      </w:r>
      <w:r w:rsidRPr="00E01AB7">
        <w:rPr>
          <w:rFonts w:ascii="Cambria" w:hAnsi="Cambria"/>
          <w:sz w:val="22"/>
          <w:szCs w:val="22"/>
        </w:rPr>
        <w:t xml:space="preserve"> kód pri ukončení tejto Servisnej zmluvy.</w:t>
      </w:r>
    </w:p>
    <w:p w14:paraId="40DC3FC2" w14:textId="49887A1B"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w:t>
      </w:r>
      <w:r w:rsidR="00A67A8B">
        <w:rPr>
          <w:rFonts w:ascii="Cambria" w:hAnsi="Cambria"/>
          <w:sz w:val="22"/>
          <w:szCs w:val="22"/>
        </w:rPr>
        <w:t xml:space="preserve"> informačného </w:t>
      </w:r>
      <w:r w:rsidRPr="00E01AB7">
        <w:rPr>
          <w:rFonts w:ascii="Cambria" w:hAnsi="Cambria"/>
          <w:sz w:val="22"/>
          <w:szCs w:val="22"/>
        </w:rPr>
        <w:t xml:space="preserve">systému. </w:t>
      </w:r>
    </w:p>
    <w:p w14:paraId="3831461A" w14:textId="0B7F14EF"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w:t>
      </w:r>
      <w:r w:rsidR="00A67A8B">
        <w:rPr>
          <w:rFonts w:ascii="Cambria" w:hAnsi="Cambria"/>
          <w:sz w:val="22"/>
          <w:szCs w:val="22"/>
        </w:rPr>
        <w:t xml:space="preserve"> informačný </w:t>
      </w:r>
      <w:r w:rsidRPr="00E01AB7">
        <w:rPr>
          <w:rFonts w:ascii="Cambria" w:hAnsi="Cambria"/>
          <w:sz w:val="22"/>
          <w:szCs w:val="22"/>
        </w:rPr>
        <w:t>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2552D3D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w:t>
      </w:r>
      <w:r w:rsidR="00A67A8B">
        <w:rPr>
          <w:rFonts w:ascii="Cambria" w:hAnsi="Cambria"/>
          <w:sz w:val="22"/>
          <w:szCs w:val="22"/>
        </w:rPr>
        <w:t xml:space="preserve"> informačného </w:t>
      </w:r>
      <w:r w:rsidRPr="00E01AB7">
        <w:rPr>
          <w:rFonts w:ascii="Cambria" w:hAnsi="Cambria"/>
          <w:sz w:val="22"/>
          <w:szCs w:val="22"/>
        </w:rPr>
        <w:t>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595AFBA"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w:t>
      </w:r>
      <w:r w:rsidR="00A67A8B">
        <w:rPr>
          <w:rFonts w:ascii="Cambria" w:hAnsi="Cambria"/>
          <w:sz w:val="22"/>
          <w:szCs w:val="22"/>
        </w:rPr>
        <w:t xml:space="preserve"> informačného </w:t>
      </w:r>
      <w:r w:rsidRPr="00E01AB7">
        <w:rPr>
          <w:rFonts w:ascii="Cambria" w:hAnsi="Cambria"/>
          <w:sz w:val="22"/>
          <w:szCs w:val="22"/>
        </w:rPr>
        <w:t>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2C5FA2"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w:t>
      </w:r>
      <w:r w:rsidRPr="002C5FA2">
        <w:rPr>
          <w:rFonts w:ascii="Cambria" w:hAnsi="Cambria"/>
          <w:sz w:val="22"/>
          <w:szCs w:val="22"/>
        </w:rPr>
        <w:t xml:space="preserve">vecné a právne vady, predovšetkým nie sú zaťažené právami tretích osôb z autorského alebo iného práva duševného vlastníctva. </w:t>
      </w:r>
    </w:p>
    <w:p w14:paraId="7C34ECC3" w14:textId="328511C2" w:rsidR="00583BAA" w:rsidRPr="00E01AB7" w:rsidRDefault="00CF3D32" w:rsidP="00583BAA">
      <w:pPr>
        <w:pStyle w:val="BodyTextIndent"/>
        <w:numPr>
          <w:ilvl w:val="0"/>
          <w:numId w:val="21"/>
        </w:numPr>
        <w:jc w:val="both"/>
        <w:rPr>
          <w:rFonts w:ascii="Cambria" w:hAnsi="Cambria"/>
          <w:sz w:val="22"/>
          <w:szCs w:val="22"/>
        </w:rPr>
      </w:pPr>
      <w:r w:rsidRPr="002C5FA2">
        <w:rPr>
          <w:rFonts w:ascii="Cambria" w:hAnsi="Cambria"/>
          <w:sz w:val="22"/>
          <w:szCs w:val="22"/>
        </w:rPr>
        <w:t>Objednávateľ je oprávnený požadovať od poskytovateľa bezplatné a bezodkladné odstránenie vady na ktorú sa vzťahuje záruka podľa tejto Servisnej zmluvy. Lehota na odstránenie vady sa stanovuje na 7 pracovných dní odo dňa ich písomného uplatnenia.</w:t>
      </w:r>
      <w:r w:rsidR="00FB70A6" w:rsidRPr="002C5FA2">
        <w:rPr>
          <w:rFonts w:ascii="Cambria" w:hAnsi="Cambria"/>
          <w:sz w:val="22"/>
          <w:szCs w:val="22"/>
        </w:rPr>
        <w:t xml:space="preserve"> </w:t>
      </w:r>
      <w:r w:rsidR="00583BAA" w:rsidRPr="002C5FA2">
        <w:rPr>
          <w:rFonts w:ascii="Cambria" w:hAnsi="Cambria"/>
          <w:sz w:val="22"/>
          <w:szCs w:val="22"/>
        </w:rPr>
        <w:t xml:space="preserve">Na uplatnenia tohto nároku sa použije IS Service </w:t>
      </w:r>
      <w:proofErr w:type="spellStart"/>
      <w:r w:rsidR="00583BAA" w:rsidRPr="002C5FA2">
        <w:rPr>
          <w:rFonts w:ascii="Cambria" w:hAnsi="Cambria"/>
          <w:sz w:val="22"/>
          <w:szCs w:val="22"/>
        </w:rPr>
        <w:t>Desk</w:t>
      </w:r>
      <w:proofErr w:type="spellEnd"/>
      <w:r w:rsidR="00583BAA" w:rsidRPr="002C5FA2">
        <w:rPr>
          <w:rFonts w:ascii="Cambria" w:hAnsi="Cambria"/>
          <w:sz w:val="22"/>
          <w:szCs w:val="22"/>
        </w:rPr>
        <w:t xml:space="preserve"> objednávateľa, ak sa zmluvné</w:t>
      </w:r>
      <w:r w:rsidR="00583BAA" w:rsidRPr="00E01AB7">
        <w:rPr>
          <w:rFonts w:ascii="Cambria" w:hAnsi="Cambria"/>
          <w:sz w:val="22"/>
          <w:szCs w:val="22"/>
        </w:rPr>
        <w:t xml:space="preserve">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00583BAA" w:rsidRPr="00E01AB7">
        <w:rPr>
          <w:rFonts w:ascii="Cambria" w:hAnsi="Cambria"/>
          <w:sz w:val="22"/>
          <w:szCs w:val="22"/>
        </w:rPr>
        <w:t>Desk</w:t>
      </w:r>
      <w:proofErr w:type="spellEnd"/>
      <w:r w:rsidR="00583BAA"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3B004598" w14:textId="77777777" w:rsidR="007A475F" w:rsidRDefault="007A475F" w:rsidP="0078032D">
      <w:pPr>
        <w:pStyle w:val="Heading1"/>
        <w:rPr>
          <w:rFonts w:ascii="Cambria" w:hAnsi="Cambria"/>
          <w:sz w:val="22"/>
          <w:szCs w:val="22"/>
        </w:rPr>
      </w:pPr>
    </w:p>
    <w:p w14:paraId="7A302507" w14:textId="23F2F726"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44B46866"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 xml:space="preserve">Poskytovateľ sa zaväzuje </w:t>
      </w:r>
      <w:bookmarkStart w:id="0" w:name="_Hlk137788123"/>
      <w:r w:rsidR="00077370">
        <w:rPr>
          <w:rFonts w:ascii="Cambria" w:hAnsi="Cambria"/>
          <w:sz w:val="22"/>
          <w:szCs w:val="22"/>
        </w:rPr>
        <w:t xml:space="preserve">po </w:t>
      </w:r>
      <w:r w:rsidRPr="00E01AB7">
        <w:rPr>
          <w:rFonts w:ascii="Cambria" w:hAnsi="Cambria"/>
          <w:sz w:val="22"/>
          <w:szCs w:val="22"/>
        </w:rPr>
        <w:t xml:space="preserve"> podpis</w:t>
      </w:r>
      <w:r w:rsidR="00077370">
        <w:rPr>
          <w:rFonts w:ascii="Cambria" w:hAnsi="Cambria"/>
          <w:sz w:val="22"/>
          <w:szCs w:val="22"/>
        </w:rPr>
        <w:t>e</w:t>
      </w:r>
      <w:r w:rsidRPr="00E01AB7">
        <w:rPr>
          <w:rFonts w:ascii="Cambria" w:hAnsi="Cambria"/>
          <w:sz w:val="22"/>
          <w:szCs w:val="22"/>
        </w:rPr>
        <w:t xml:space="preserve"> </w:t>
      </w:r>
      <w:bookmarkEnd w:id="0"/>
      <w:r w:rsidRPr="00E01AB7">
        <w:rPr>
          <w:rFonts w:ascii="Cambria" w:hAnsi="Cambria"/>
          <w:sz w:val="22"/>
          <w:szCs w:val="22"/>
        </w:rPr>
        <w:t>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5EFA127E"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w:t>
      </w:r>
      <w:r w:rsidR="00077370">
        <w:rPr>
          <w:rFonts w:ascii="Cambria" w:hAnsi="Cambria"/>
          <w:sz w:val="22"/>
          <w:szCs w:val="22"/>
        </w:rPr>
        <w:t xml:space="preserve">po </w:t>
      </w:r>
      <w:r w:rsidR="00077370" w:rsidRPr="00E01AB7">
        <w:rPr>
          <w:rFonts w:ascii="Cambria" w:hAnsi="Cambria"/>
          <w:sz w:val="22"/>
          <w:szCs w:val="22"/>
        </w:rPr>
        <w:t xml:space="preserve"> podpis</w:t>
      </w:r>
      <w:r w:rsidR="00077370">
        <w:rPr>
          <w:rFonts w:ascii="Cambria" w:hAnsi="Cambria"/>
          <w:sz w:val="22"/>
          <w:szCs w:val="22"/>
        </w:rPr>
        <w:t>e</w:t>
      </w:r>
      <w:r w:rsidR="00077370" w:rsidRPr="00E01AB7">
        <w:rPr>
          <w:rFonts w:ascii="Cambria" w:hAnsi="Cambria"/>
          <w:sz w:val="22"/>
          <w:szCs w:val="22"/>
        </w:rPr>
        <w:t xml:space="preserve"> </w:t>
      </w:r>
      <w:r w:rsidRPr="00E01AB7">
        <w:rPr>
          <w:rFonts w:ascii="Cambria" w:hAnsi="Cambria"/>
          <w:sz w:val="22"/>
          <w:szCs w:val="22"/>
        </w:rPr>
        <w:t xml:space="preserve">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 xml:space="preserve">písomne oznámiť </w:t>
      </w:r>
      <w:r w:rsidR="00077370">
        <w:rPr>
          <w:rFonts w:ascii="Cambria" w:hAnsi="Cambria"/>
          <w:sz w:val="22"/>
          <w:szCs w:val="22"/>
        </w:rPr>
        <w:t>poskytovateľovi</w:t>
      </w:r>
      <w:r w:rsidR="00077370" w:rsidRPr="00870F5A">
        <w:rPr>
          <w:rFonts w:ascii="Cambria" w:hAnsi="Cambria"/>
          <w:sz w:val="22"/>
          <w:szCs w:val="22"/>
        </w:rPr>
        <w:t xml:space="preserve"> </w:t>
      </w:r>
      <w:r w:rsidRPr="00870F5A">
        <w:rPr>
          <w:rFonts w:ascii="Cambria" w:hAnsi="Cambria"/>
          <w:sz w:val="22"/>
          <w:szCs w:val="22"/>
        </w:rPr>
        <w:t>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DDB2981"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f) </w:t>
      </w:r>
      <w:r w:rsidR="00077370">
        <w:rPr>
          <w:rFonts w:ascii="Cambria" w:hAnsi="Cambria"/>
          <w:sz w:val="22"/>
          <w:szCs w:val="22"/>
        </w:rPr>
        <w:t xml:space="preserve">zabezpečia vzdialený prístup </w:t>
      </w:r>
      <w:r w:rsidRPr="00870F5A">
        <w:rPr>
          <w:rFonts w:ascii="Cambria" w:hAnsi="Cambria"/>
          <w:sz w:val="22"/>
          <w:szCs w:val="22"/>
        </w:rPr>
        <w:t xml:space="preserve"> k IKT (informačným a komunikačným technológiám) objednávateľa.</w:t>
      </w:r>
    </w:p>
    <w:p w14:paraId="7041B4CB" w14:textId="617E1718" w:rsidR="003F1D83" w:rsidRPr="00E01AB7" w:rsidRDefault="003908F4">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lastRenderedPageBreak/>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23164A62"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63BFA6ED"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4A73B4EE"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a) dodržiavať pravidlá a postupy podľa bodu 10. až </w:t>
      </w:r>
      <w:r w:rsidR="00077370" w:rsidRPr="00E01AB7">
        <w:rPr>
          <w:rFonts w:ascii="Cambria" w:hAnsi="Cambria"/>
          <w:sz w:val="22"/>
          <w:szCs w:val="22"/>
        </w:rPr>
        <w:t>1</w:t>
      </w:r>
      <w:r w:rsidR="00077370">
        <w:rPr>
          <w:rFonts w:ascii="Cambria" w:hAnsi="Cambria"/>
          <w:sz w:val="22"/>
          <w:szCs w:val="22"/>
        </w:rPr>
        <w:t>7</w:t>
      </w:r>
      <w:r w:rsidRPr="00E01AB7">
        <w:rPr>
          <w:rFonts w:ascii="Cambria" w:hAnsi="Cambria"/>
          <w:sz w:val="22"/>
          <w:szCs w:val="22"/>
        </w:rPr>
        <w:t>.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lastRenderedPageBreak/>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6C1041E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Porušenie záväzkov poskytovateľa uvedených (aj jednotlivo určených) v bodoch 6., 7., 10., 11., 12., 13., 14., 15., 16. </w:t>
      </w:r>
      <w:r w:rsidR="00332425">
        <w:rPr>
          <w:rFonts w:ascii="Cambria" w:hAnsi="Cambria"/>
          <w:sz w:val="22"/>
          <w:szCs w:val="22"/>
        </w:rPr>
        <w:t xml:space="preserve">17. </w:t>
      </w:r>
      <w:r w:rsidRPr="00E01AB7">
        <w:rPr>
          <w:rFonts w:ascii="Cambria" w:hAnsi="Cambria"/>
          <w:sz w:val="22"/>
          <w:szCs w:val="22"/>
        </w:rPr>
        <w:t>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FB70A6">
      <w:pPr>
        <w:pStyle w:val="ListParagraph"/>
        <w:numPr>
          <w:ilvl w:val="0"/>
          <w:numId w:val="8"/>
        </w:numPr>
        <w:jc w:val="both"/>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FB70A6">
      <w:pPr>
        <w:pStyle w:val="ListParagraph"/>
        <w:numPr>
          <w:ilvl w:val="0"/>
          <w:numId w:val="8"/>
        </w:numPr>
        <w:jc w:val="both"/>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FB70A6">
      <w:pPr>
        <w:pStyle w:val="ListParagraph"/>
        <w:numPr>
          <w:ilvl w:val="0"/>
          <w:numId w:val="8"/>
        </w:numPr>
        <w:jc w:val="both"/>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3C247E72"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pri podpore prevádzky</w:t>
      </w:r>
      <w:r w:rsidR="00A67A8B">
        <w:rPr>
          <w:rFonts w:ascii="Cambria" w:hAnsi="Cambria"/>
          <w:sz w:val="22"/>
          <w:szCs w:val="22"/>
        </w:rPr>
        <w:t xml:space="preserve"> informačného </w:t>
      </w:r>
      <w:r w:rsidR="008970ED" w:rsidRPr="00E01AB7">
        <w:rPr>
          <w:rFonts w:ascii="Cambria" w:hAnsi="Cambria"/>
          <w:sz w:val="22"/>
          <w:szCs w:val="22"/>
        </w:rPr>
        <w:t xml:space="preserve">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5F13B8A0"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w:t>
      </w:r>
      <w:r w:rsidR="00A67A8B">
        <w:rPr>
          <w:rFonts w:ascii="Cambria" w:hAnsi="Cambria"/>
          <w:sz w:val="22"/>
          <w:szCs w:val="22"/>
        </w:rPr>
        <w:t xml:space="preserve"> informačného </w:t>
      </w:r>
      <w:r w:rsidRPr="00E01AB7">
        <w:rPr>
          <w:rFonts w:ascii="Cambria" w:hAnsi="Cambria"/>
          <w:sz w:val="22"/>
          <w:szCs w:val="22"/>
        </w:rPr>
        <w:t>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6BFE76FD"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pred odovzdaním akejkoľvek zmeny</w:t>
      </w:r>
      <w:r w:rsidR="00A67A8B">
        <w:rPr>
          <w:rFonts w:ascii="Cambria" w:hAnsi="Cambria"/>
          <w:sz w:val="22"/>
          <w:szCs w:val="22"/>
        </w:rPr>
        <w:t xml:space="preserve"> informačného </w:t>
      </w:r>
      <w:r w:rsidR="00341889" w:rsidRPr="00E01AB7">
        <w:rPr>
          <w:rFonts w:ascii="Cambria" w:hAnsi="Cambria"/>
          <w:sz w:val="22"/>
          <w:szCs w:val="22"/>
        </w:rPr>
        <w:t xml:space="preserve">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7FB5BC6E"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w:t>
      </w:r>
      <w:r w:rsidR="00A67A8B">
        <w:rPr>
          <w:rFonts w:ascii="Cambria" w:hAnsi="Cambria"/>
          <w:sz w:val="22"/>
          <w:szCs w:val="22"/>
        </w:rPr>
        <w:t xml:space="preserve"> informačný </w:t>
      </w:r>
      <w:r w:rsidR="002D2324" w:rsidRPr="00E01AB7">
        <w:rPr>
          <w:rFonts w:ascii="Cambria" w:hAnsi="Cambria"/>
          <w:sz w:val="22"/>
          <w:szCs w:val="22"/>
        </w:rPr>
        <w:t xml:space="preserve">systém a </w:t>
      </w:r>
      <w:r w:rsidR="00265048" w:rsidRPr="00E01AB7">
        <w:rPr>
          <w:rFonts w:ascii="Cambria" w:hAnsi="Cambria"/>
          <w:sz w:val="22"/>
          <w:szCs w:val="22"/>
        </w:rPr>
        <w:t>zmeny</w:t>
      </w:r>
      <w:r w:rsidR="00A67A8B">
        <w:rPr>
          <w:rFonts w:ascii="Cambria" w:hAnsi="Cambria"/>
          <w:sz w:val="22"/>
          <w:szCs w:val="22"/>
        </w:rPr>
        <w:t xml:space="preserve"> informačného </w:t>
      </w:r>
      <w:r w:rsidR="002D2324" w:rsidRPr="00E01AB7">
        <w:rPr>
          <w:rFonts w:ascii="Cambria" w:hAnsi="Cambria"/>
          <w:sz w:val="22"/>
          <w:szCs w:val="22"/>
        </w:rPr>
        <w:t xml:space="preserve">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0BECD6BA"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Ak odovzdávané dielo/zmena</w:t>
      </w:r>
      <w:r w:rsidR="00A67A8B">
        <w:rPr>
          <w:rFonts w:ascii="Cambria" w:hAnsi="Cambria"/>
          <w:sz w:val="22"/>
          <w:szCs w:val="22"/>
        </w:rPr>
        <w:t xml:space="preserve"> informačného </w:t>
      </w:r>
      <w:r w:rsidR="001606FD" w:rsidRPr="00E01AB7">
        <w:rPr>
          <w:rFonts w:ascii="Cambria" w:hAnsi="Cambria"/>
          <w:sz w:val="22"/>
          <w:szCs w:val="22"/>
        </w:rPr>
        <w:t xml:space="preserve">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77777777"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zodpovedajúce technické, organizačné a iné opatrenia potrebné na ochranu dôverných informácií v rozsahu </w:t>
      </w:r>
      <w:r w:rsidRPr="00D43AA5">
        <w:rPr>
          <w:rFonts w:ascii="Cambria" w:hAnsi="Cambria"/>
        </w:rPr>
        <w:t xml:space="preserve">ako je </w:t>
      </w:r>
      <w:r w:rsidRPr="0022029F">
        <w:rPr>
          <w:rFonts w:ascii="Cambria" w:hAnsi="Cambria"/>
        </w:rPr>
        <w:t>primerane obvyklé</w:t>
      </w:r>
      <w:r w:rsidRPr="00D43AA5">
        <w:rPr>
          <w:rFonts w:ascii="Cambria" w:hAnsi="Cambria"/>
        </w:rPr>
        <w:t xml:space="preserve"> za účelom zabezpečenia neoprávneného p</w:t>
      </w:r>
      <w:r w:rsidRPr="00D43AA5">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5347B29B"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 xml:space="preserve">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w:t>
      </w:r>
      <w:r w:rsidR="00B038DA" w:rsidRPr="00E01AB7">
        <w:rPr>
          <w:rFonts w:ascii="Cambria" w:hAnsi="Cambria"/>
          <w:sz w:val="22"/>
          <w:szCs w:val="22"/>
        </w:rPr>
        <w:t>1</w:t>
      </w:r>
      <w:r w:rsidR="00B038DA">
        <w:rPr>
          <w:rFonts w:ascii="Cambria" w:hAnsi="Cambria"/>
          <w:sz w:val="22"/>
          <w:szCs w:val="22"/>
        </w:rPr>
        <w:t>6</w:t>
      </w:r>
      <w:r w:rsidR="00B038DA" w:rsidRPr="00E01AB7">
        <w:rPr>
          <w:rFonts w:ascii="Cambria" w:hAnsi="Cambria"/>
          <w:sz w:val="22"/>
          <w:szCs w:val="22"/>
        </w:rPr>
        <w:t xml:space="preserve"> </w:t>
      </w:r>
      <w:r w:rsidRPr="00E01AB7">
        <w:rPr>
          <w:rFonts w:ascii="Cambria" w:hAnsi="Cambria"/>
          <w:sz w:val="22"/>
          <w:szCs w:val="22"/>
        </w:rPr>
        <w:t>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53F0D85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môže poskytnúť dôverné informácie inej osobe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6FC71D71"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w:t>
      </w:r>
      <w:r w:rsidR="00A67A8B">
        <w:rPr>
          <w:rFonts w:ascii="Cambria" w:hAnsi="Cambria"/>
          <w:sz w:val="22"/>
          <w:szCs w:val="22"/>
        </w:rPr>
        <w:t xml:space="preserve"> informačného </w:t>
      </w:r>
      <w:r w:rsidRPr="00E01AB7">
        <w:rPr>
          <w:rFonts w:ascii="Cambria" w:hAnsi="Cambria"/>
          <w:sz w:val="22"/>
          <w:szCs w:val="22"/>
        </w:rPr>
        <w:t>systému smie byť toto využívané len pre vykonanie činností pre zabezpečenie poskytovania Servisných služieb pre objednávateľa. Poskytovateľ nie je oprávnený používať inštalované prostredia</w:t>
      </w:r>
      <w:r w:rsidR="00A67A8B">
        <w:rPr>
          <w:rFonts w:ascii="Cambria" w:hAnsi="Cambria"/>
          <w:sz w:val="22"/>
          <w:szCs w:val="22"/>
        </w:rPr>
        <w:t xml:space="preserve"> informačného </w:t>
      </w:r>
      <w:r w:rsidRPr="00E01AB7">
        <w:rPr>
          <w:rFonts w:ascii="Cambria" w:hAnsi="Cambria"/>
          <w:sz w:val="22"/>
          <w:szCs w:val="22"/>
        </w:rPr>
        <w:t>systému pre prevádzku výpočtového strediska, teda za účelom spracovania dát tretích strán a/alebo osôb, napr. tým, že dovolí tretej strane a/alebo osobe užívanie</w:t>
      </w:r>
      <w:r w:rsidR="00A67A8B">
        <w:rPr>
          <w:rFonts w:ascii="Cambria" w:hAnsi="Cambria"/>
          <w:sz w:val="22"/>
          <w:szCs w:val="22"/>
        </w:rPr>
        <w:t xml:space="preserve"> informačného </w:t>
      </w:r>
      <w:r w:rsidRPr="00E01AB7">
        <w:rPr>
          <w:rFonts w:ascii="Cambria" w:hAnsi="Cambria"/>
          <w:sz w:val="22"/>
          <w:szCs w:val="22"/>
        </w:rPr>
        <w:t>systému akýmkoľvek technickým spôsobom, alebo tým, že využije alebo umožní využitie</w:t>
      </w:r>
      <w:r w:rsidR="00A67A8B">
        <w:rPr>
          <w:rFonts w:ascii="Cambria" w:hAnsi="Cambria"/>
          <w:sz w:val="22"/>
          <w:szCs w:val="22"/>
        </w:rPr>
        <w:t xml:space="preserve"> informačného </w:t>
      </w:r>
      <w:r w:rsidRPr="00E01AB7">
        <w:rPr>
          <w:rFonts w:ascii="Cambria" w:hAnsi="Cambria"/>
          <w:sz w:val="22"/>
          <w:szCs w:val="22"/>
        </w:rPr>
        <w:t>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lastRenderedPageBreak/>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35E68C5D"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je oprávnený vykonávať zmeny a/alebo rozšírenia</w:t>
      </w:r>
      <w:r w:rsidR="00A67A8B">
        <w:rPr>
          <w:rFonts w:ascii="Cambria" w:hAnsi="Cambria"/>
          <w:sz w:val="22"/>
          <w:szCs w:val="22"/>
        </w:rPr>
        <w:t xml:space="preserve"> informačného </w:t>
      </w:r>
      <w:r w:rsidRPr="00E01AB7">
        <w:rPr>
          <w:rFonts w:ascii="Cambria" w:hAnsi="Cambria"/>
          <w:sz w:val="22"/>
          <w:szCs w:val="22"/>
        </w:rPr>
        <w:t>systému v mieste objednávateľa a postupovať pri zaraďovaní zmien a/alebo rozšírení</w:t>
      </w:r>
      <w:r w:rsidR="00A67A8B">
        <w:rPr>
          <w:rFonts w:ascii="Cambria" w:hAnsi="Cambria"/>
          <w:sz w:val="22"/>
          <w:szCs w:val="22"/>
        </w:rPr>
        <w:t xml:space="preserve"> 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44DD500A"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w:t>
      </w:r>
      <w:r w:rsidR="00A67A8B">
        <w:rPr>
          <w:rFonts w:ascii="Cambria" w:hAnsi="Cambria"/>
          <w:sz w:val="22"/>
          <w:szCs w:val="22"/>
        </w:rPr>
        <w:t xml:space="preserve"> informačného </w:t>
      </w:r>
      <w:r w:rsidRPr="00E01AB7">
        <w:rPr>
          <w:rFonts w:ascii="Cambria" w:hAnsi="Cambria"/>
          <w:sz w:val="22"/>
          <w:szCs w:val="22"/>
        </w:rPr>
        <w:t>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w:t>
      </w:r>
      <w:r w:rsidR="00A67A8B">
        <w:rPr>
          <w:rFonts w:ascii="Cambria" w:hAnsi="Cambria"/>
          <w:sz w:val="22"/>
          <w:szCs w:val="22"/>
        </w:rPr>
        <w:t>informačného</w:t>
      </w:r>
      <w:r w:rsidR="00A67A8B" w:rsidRPr="00E01AB7">
        <w:rPr>
          <w:rFonts w:ascii="Cambria" w:hAnsi="Cambria"/>
          <w:sz w:val="22"/>
          <w:szCs w:val="22"/>
        </w:rPr>
        <w:t xml:space="preserve"> </w:t>
      </w:r>
      <w:r w:rsidR="008B79C5" w:rsidRPr="00E01AB7">
        <w:rPr>
          <w:rFonts w:ascii="Cambria" w:hAnsi="Cambria"/>
          <w:sz w:val="22"/>
          <w:szCs w:val="22"/>
        </w:rPr>
        <w:t xml:space="preserve">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1CD2FB48"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w:t>
      </w:r>
      <w:r w:rsidR="00A67A8B">
        <w:rPr>
          <w:rFonts w:ascii="Cambria" w:hAnsi="Cambria"/>
          <w:sz w:val="22"/>
          <w:szCs w:val="22"/>
        </w:rPr>
        <w:t>informačného</w:t>
      </w:r>
      <w:r w:rsidR="00A67A8B" w:rsidRPr="00E01AB7">
        <w:rPr>
          <w:rFonts w:ascii="Cambria" w:hAnsi="Cambria"/>
          <w:sz w:val="22"/>
          <w:szCs w:val="22"/>
        </w:rPr>
        <w:t xml:space="preserve"> </w:t>
      </w:r>
      <w:r w:rsidR="007E3DFF" w:rsidRPr="00E01AB7">
        <w:rPr>
          <w:rFonts w:ascii="Cambria" w:hAnsi="Cambria"/>
          <w:sz w:val="22"/>
          <w:szCs w:val="22"/>
        </w:rPr>
        <w:t xml:space="preserve">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w:t>
      </w:r>
      <w:r w:rsidR="00A67A8B">
        <w:rPr>
          <w:rFonts w:ascii="Cambria" w:hAnsi="Cambria"/>
          <w:sz w:val="22"/>
          <w:szCs w:val="22"/>
        </w:rPr>
        <w:t xml:space="preserve"> 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03694B95" w14:textId="77777777" w:rsidR="00F67E0E" w:rsidRPr="0022029F" w:rsidRDefault="00F67E0E" w:rsidP="0022029F">
      <w:pPr>
        <w:pStyle w:val="BodyTextIndent"/>
        <w:numPr>
          <w:ilvl w:val="0"/>
          <w:numId w:val="20"/>
        </w:numPr>
        <w:jc w:val="both"/>
        <w:rPr>
          <w:rFonts w:ascii="Cambria" w:hAnsi="Cambria"/>
        </w:rPr>
      </w:pPr>
      <w:r w:rsidRPr="0022029F">
        <w:rPr>
          <w:rFonts w:ascii="Cambria" w:hAnsi="Cambria"/>
          <w:sz w:val="22"/>
          <w:szCs w:val="22"/>
        </w:rPr>
        <w:t xml:space="preserve">Poskytovateľ je povinný v plnom rozsahu dodržiavať zákon č. 82/2005 Z. z. o nelegálnej práci a nelegálnom zamestnávaní a o zmene a doplnení niektorých zákonov v znení neskorších </w:t>
      </w:r>
      <w:r w:rsidRPr="00F67E0E">
        <w:rPr>
          <w:rFonts w:ascii="Cambria" w:hAnsi="Cambria"/>
          <w:sz w:val="22"/>
          <w:szCs w:val="22"/>
        </w:rPr>
        <w:t>predpisov</w:t>
      </w:r>
      <w:r w:rsidRPr="0022029F">
        <w:rPr>
          <w:rFonts w:ascii="Cambria" w:hAnsi="Cambria"/>
          <w:sz w:val="22"/>
          <w:szCs w:val="22"/>
        </w:rPr>
        <w:t xml:space="preserve"> (ďalej len „zákon č. 82/2005 Z. z.“). Poskytovateľ vyhlasuje, že neporušuje a počas trvania tejto zmluvy nebude porušovať zákaz nelegálneho zamestnávania v zmysle zákona č. 82/2005 Z. z.. V prípade, ak sa vyhlásenie poskytovateľa podľa predchádzajúcej vety preukáže za nepravdivé a kontrolný orgán uloží objednávateľovi pokutu za porušenie zákazu prijať prácu alebo službu podľa § 7b ods. 5 zákona č. 82/2005 Z. z., tak sa poskytovateľ zaväzuje uhradiť objednávateľovi zmluvnú pokutu v sume rovnajúcej sa pokute uplatnenej kontrolným orgánom u objednávateľa, a to do 7 kalendárnych dní odo dňa jej uplatnenia u poskytovateľa objednávateľom.</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9A85F31" w:rsidR="00234356" w:rsidRPr="00E01AB7" w:rsidRDefault="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 xml:space="preserve">do svojich priestorov </w:t>
      </w:r>
      <w:r w:rsidR="00B03744">
        <w:rPr>
          <w:rFonts w:ascii="Cambria" w:hAnsi="Cambria"/>
          <w:sz w:val="22"/>
          <w:szCs w:val="22"/>
        </w:rPr>
        <w:t>zamestnancom</w:t>
      </w:r>
      <w:r w:rsidRPr="00E01AB7">
        <w:rPr>
          <w:rFonts w:ascii="Cambria" w:hAnsi="Cambria"/>
          <w:sz w:val="22"/>
          <w:szCs w:val="22"/>
        </w:rPr>
        <w:t xml:space="preserve">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607BF440"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w:t>
      </w:r>
      <w:r w:rsidR="00A67A8B">
        <w:rPr>
          <w:rFonts w:ascii="Cambria" w:hAnsi="Cambria"/>
          <w:sz w:val="22"/>
          <w:szCs w:val="22"/>
        </w:rPr>
        <w:t xml:space="preserve"> informačného </w:t>
      </w:r>
      <w:r w:rsidRPr="00E01AB7">
        <w:rPr>
          <w:rFonts w:ascii="Cambria" w:hAnsi="Cambria"/>
          <w:sz w:val="22"/>
          <w:szCs w:val="22"/>
        </w:rPr>
        <w:t>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1859DAAF"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F67E0E">
        <w:rPr>
          <w:rFonts w:ascii="Cambria" w:hAnsi="Cambria"/>
          <w:sz w:val="22"/>
          <w:szCs w:val="22"/>
        </w:rPr>
        <w:t>10</w:t>
      </w:r>
      <w:r w:rsidR="00F67E0E" w:rsidRPr="00E01AB7">
        <w:rPr>
          <w:rFonts w:ascii="Cambria" w:hAnsi="Cambria"/>
          <w:sz w:val="22"/>
          <w:szCs w:val="22"/>
        </w:rPr>
        <w:t xml:space="preserve"> </w:t>
      </w:r>
      <w:r w:rsidRPr="00E01AB7">
        <w:rPr>
          <w:rFonts w:ascii="Cambria" w:hAnsi="Cambria"/>
          <w:sz w:val="22"/>
          <w:szCs w:val="22"/>
        </w:rPr>
        <w:t>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5C23AD45"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Za účelom preukázania splnenia povinnosti v zmysle bodu </w:t>
      </w:r>
      <w:r w:rsidR="00F67E0E">
        <w:rPr>
          <w:rFonts w:ascii="Cambria" w:hAnsi="Cambria"/>
          <w:sz w:val="22"/>
          <w:szCs w:val="22"/>
        </w:rPr>
        <w:t>9</w:t>
      </w:r>
      <w:r w:rsidR="00F67E0E" w:rsidRPr="00E01AB7">
        <w:rPr>
          <w:rFonts w:ascii="Cambria" w:hAnsi="Cambria"/>
          <w:sz w:val="22"/>
          <w:szCs w:val="22"/>
        </w:rPr>
        <w:t xml:space="preserve"> </w:t>
      </w:r>
      <w:r w:rsidRPr="00E01AB7">
        <w:rPr>
          <w:rFonts w:ascii="Cambria" w:hAnsi="Cambria"/>
          <w:sz w:val="22"/>
          <w:szCs w:val="22"/>
        </w:rPr>
        <w:t>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272147D1"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F67E0E">
        <w:rPr>
          <w:rFonts w:ascii="Cambria" w:hAnsi="Cambria"/>
          <w:sz w:val="22"/>
          <w:szCs w:val="22"/>
        </w:rPr>
        <w:t>9</w:t>
      </w:r>
      <w:r w:rsidR="00F67E0E" w:rsidRPr="00E01AB7">
        <w:rPr>
          <w:rFonts w:ascii="Cambria" w:hAnsi="Cambria"/>
          <w:sz w:val="22"/>
          <w:szCs w:val="22"/>
        </w:rPr>
        <w:t xml:space="preserve"> </w:t>
      </w:r>
      <w:r w:rsidRPr="00E01AB7">
        <w:rPr>
          <w:rFonts w:ascii="Cambria" w:hAnsi="Cambria"/>
          <w:sz w:val="22"/>
          <w:szCs w:val="22"/>
        </w:rPr>
        <w:t xml:space="preserve">tohto článku, a teda bude táto Servisnej zmluva plnená (resp. budú na jej plnení participovať) subdodávateľmi, ktorí si riadne </w:t>
      </w:r>
      <w:r w:rsidRPr="00E01AB7">
        <w:rPr>
          <w:rFonts w:ascii="Cambria" w:hAnsi="Cambria"/>
          <w:sz w:val="22"/>
          <w:szCs w:val="22"/>
        </w:rPr>
        <w:lastRenderedPageBreak/>
        <w:t>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46E80B24"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F67E0E" w:rsidRPr="00E01AB7">
        <w:rPr>
          <w:rFonts w:ascii="Cambria" w:hAnsi="Cambria"/>
          <w:sz w:val="22"/>
          <w:szCs w:val="22"/>
        </w:rPr>
        <w:t>1</w:t>
      </w:r>
      <w:r w:rsidR="00F67E0E">
        <w:rPr>
          <w:rFonts w:ascii="Cambria" w:hAnsi="Cambria"/>
          <w:sz w:val="22"/>
          <w:szCs w:val="22"/>
        </w:rPr>
        <w:t>2</w:t>
      </w:r>
      <w:r w:rsidR="00F67E0E" w:rsidRPr="00E01AB7">
        <w:rPr>
          <w:rFonts w:ascii="Cambria" w:hAnsi="Cambria"/>
          <w:sz w:val="22"/>
          <w:szCs w:val="22"/>
        </w:rPr>
        <w:t xml:space="preserve"> </w:t>
      </w:r>
      <w:r w:rsidRPr="00E01AB7">
        <w:rPr>
          <w:rFonts w:ascii="Cambria" w:hAnsi="Cambria"/>
          <w:sz w:val="22"/>
          <w:szCs w:val="22"/>
        </w:rPr>
        <w:t>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4F003FB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385E2165"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w:t>
      </w:r>
      <w:r w:rsidR="00A67A8B">
        <w:rPr>
          <w:rFonts w:ascii="Cambria" w:hAnsi="Cambria"/>
          <w:sz w:val="22"/>
          <w:szCs w:val="22"/>
        </w:rPr>
        <w:t xml:space="preserve"> 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w:t>
      </w:r>
      <w:r w:rsidR="00A67A8B">
        <w:rPr>
          <w:rFonts w:ascii="Cambria" w:hAnsi="Cambria"/>
          <w:sz w:val="22"/>
          <w:szCs w:val="22"/>
        </w:rPr>
        <w:t xml:space="preserve"> informačného </w:t>
      </w:r>
      <w:r w:rsidRPr="00E01AB7">
        <w:rPr>
          <w:rFonts w:ascii="Cambria" w:hAnsi="Cambria"/>
          <w:sz w:val="22"/>
          <w:szCs w:val="22"/>
        </w:rPr>
        <w:t xml:space="preserve">systému. </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784F66BA"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ervisnej zmluvy objednávateľovi preukázateľne dokladovať, že pre tie časti</w:t>
      </w:r>
      <w:r w:rsidR="00A67A8B">
        <w:rPr>
          <w:rFonts w:ascii="Cambria" w:hAnsi="Cambria"/>
          <w:sz w:val="22"/>
          <w:szCs w:val="22"/>
        </w:rPr>
        <w:t xml:space="preserve"> 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5B1701EB" w:rsidR="00793169" w:rsidRPr="00E01AB7" w:rsidRDefault="008E348E">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w:t>
      </w:r>
      <w:r w:rsidR="00A67A8B">
        <w:rPr>
          <w:rFonts w:ascii="Cambria" w:hAnsi="Cambria"/>
          <w:sz w:val="22"/>
          <w:szCs w:val="22"/>
        </w:rPr>
        <w:t xml:space="preserve"> informačného </w:t>
      </w:r>
      <w:r w:rsidRPr="00E01AB7">
        <w:rPr>
          <w:rFonts w:ascii="Cambria" w:hAnsi="Cambria"/>
          <w:sz w:val="22"/>
          <w:szCs w:val="22"/>
        </w:rPr>
        <w:t xml:space="preserve">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lastRenderedPageBreak/>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349AF781" w14:textId="13C13E52" w:rsidR="00FD0B90" w:rsidRPr="002F644C"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w:t>
      </w:r>
      <w:r w:rsidR="00A85F5B">
        <w:rPr>
          <w:rFonts w:ascii="Cambria" w:hAnsi="Cambria"/>
          <w:sz w:val="22"/>
          <w:szCs w:val="22"/>
        </w:rPr>
        <w:t>v zmysle č</w:t>
      </w:r>
      <w:r w:rsidR="00A85F5B" w:rsidRPr="00A85F5B">
        <w:rPr>
          <w:rFonts w:ascii="Cambria" w:hAnsi="Cambria"/>
          <w:sz w:val="22"/>
          <w:szCs w:val="22"/>
        </w:rPr>
        <w:t>lánku 28 ods. 3 všeobecného nariadenia na ochranu údajov</w:t>
      </w:r>
      <w:r w:rsidRPr="002F644C">
        <w:rPr>
          <w:rFonts w:ascii="Cambria" w:hAnsi="Cambria"/>
          <w:sz w:val="22"/>
          <w:szCs w:val="22"/>
        </w:rPr>
        <w:t xml:space="preserve">. </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E039F68"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w:t>
      </w:r>
      <w:r w:rsidR="00A67A8B">
        <w:rPr>
          <w:rFonts w:ascii="Cambria" w:hAnsi="Cambria"/>
          <w:sz w:val="22"/>
          <w:szCs w:val="22"/>
        </w:rPr>
        <w:t>informačného</w:t>
      </w:r>
      <w:r w:rsidR="00A67A8B" w:rsidRPr="00E01AB7">
        <w:rPr>
          <w:rFonts w:ascii="Cambria" w:hAnsi="Cambria"/>
          <w:sz w:val="22"/>
          <w:szCs w:val="22"/>
        </w:rPr>
        <w:t xml:space="preserve"> </w:t>
      </w:r>
      <w:r w:rsidR="007E3DFF" w:rsidRPr="00E01AB7">
        <w:rPr>
          <w:rFonts w:ascii="Cambria" w:hAnsi="Cambria"/>
          <w:sz w:val="22"/>
          <w:szCs w:val="22"/>
        </w:rPr>
        <w:t xml:space="preserve">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A67A8B">
        <w:rPr>
          <w:rFonts w:ascii="Cambria" w:hAnsi="Cambria"/>
          <w:sz w:val="22"/>
          <w:szCs w:val="22"/>
        </w:rPr>
        <w:t>informačného</w:t>
      </w:r>
      <w:r w:rsidR="00A67A8B" w:rsidRPr="00E01AB7">
        <w:rPr>
          <w:rFonts w:ascii="Cambria" w:hAnsi="Cambria"/>
          <w:sz w:val="22"/>
          <w:szCs w:val="22"/>
        </w:rPr>
        <w:t xml:space="preserve"> </w:t>
      </w:r>
      <w:r w:rsidR="007E3DFF" w:rsidRPr="00E01AB7">
        <w:rPr>
          <w:rFonts w:ascii="Cambria" w:hAnsi="Cambria"/>
          <w:sz w:val="22"/>
          <w:szCs w:val="22"/>
        </w:rPr>
        <w:t xml:space="preserve">systému uvedenému v sprievodnej dokumentácií </w:t>
      </w:r>
      <w:r w:rsidR="00A67A8B">
        <w:rPr>
          <w:rFonts w:ascii="Cambria" w:hAnsi="Cambria"/>
          <w:sz w:val="22"/>
          <w:szCs w:val="22"/>
        </w:rPr>
        <w:t xml:space="preserve">informačného  </w:t>
      </w:r>
      <w:r w:rsidR="007E3DFF" w:rsidRPr="00E01AB7">
        <w:rPr>
          <w:rFonts w:ascii="Cambria" w:hAnsi="Cambria"/>
          <w:sz w:val="22"/>
          <w:szCs w:val="22"/>
        </w:rPr>
        <w:t xml:space="preserve">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32113BAD"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w:t>
      </w:r>
      <w:r w:rsidR="00A34621" w:rsidRPr="00E01AB7">
        <w:rPr>
          <w:rFonts w:ascii="Cambria" w:hAnsi="Cambria"/>
          <w:sz w:val="22"/>
          <w:szCs w:val="22"/>
        </w:rPr>
        <w:tab/>
      </w:r>
      <w:r w:rsidRPr="00E01AB7">
        <w:rPr>
          <w:rFonts w:ascii="Cambria" w:hAnsi="Cambria"/>
          <w:sz w:val="22"/>
          <w:szCs w:val="22"/>
        </w:rPr>
        <w:t xml:space="preserve">výpovednou lehotou, pričom výpovedná lehota začína plynúť prvým dňom mesiaca </w:t>
      </w:r>
      <w:r w:rsidR="00A34621" w:rsidRPr="00E01AB7">
        <w:rPr>
          <w:rFonts w:ascii="Cambria" w:hAnsi="Cambria"/>
          <w:sz w:val="22"/>
          <w:szCs w:val="22"/>
        </w:rPr>
        <w:tab/>
      </w:r>
      <w:r w:rsidRPr="00E01AB7">
        <w:rPr>
          <w:rFonts w:ascii="Cambria" w:hAnsi="Cambria"/>
          <w:sz w:val="22"/>
          <w:szCs w:val="22"/>
        </w:rPr>
        <w:t xml:space="preserve">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BB3F15" w:rsidRPr="00E01AB7">
        <w:rPr>
          <w:rFonts w:ascii="Cambria" w:hAnsi="Cambria"/>
          <w:sz w:val="22"/>
          <w:szCs w:val="22"/>
        </w:rPr>
        <w:tab/>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w:t>
      </w:r>
      <w:r w:rsidR="00BB3F15" w:rsidRPr="00E01AB7">
        <w:rPr>
          <w:rFonts w:ascii="Cambria" w:hAnsi="Cambria"/>
          <w:sz w:val="22"/>
          <w:szCs w:val="22"/>
        </w:rPr>
        <w:tab/>
        <w:t>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xml:space="preserve"> Servisnej </w:t>
      </w:r>
      <w:r w:rsidR="00BB3F15" w:rsidRPr="00E01AB7">
        <w:rPr>
          <w:rFonts w:ascii="Cambria" w:hAnsi="Cambria"/>
          <w:sz w:val="22"/>
          <w:szCs w:val="22"/>
        </w:rPr>
        <w:tab/>
        <w:t xml:space="preserve">zmluvy. V prípade porušenia tejto povinnosti je poskytovateľ povinný nahradiť škody, </w:t>
      </w:r>
      <w:r w:rsidR="00BB3F15" w:rsidRPr="00E01AB7">
        <w:rPr>
          <w:rFonts w:ascii="Cambria" w:hAnsi="Cambria"/>
          <w:sz w:val="22"/>
          <w:szCs w:val="22"/>
        </w:rPr>
        <w:tab/>
        <w:t>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w:t>
      </w:r>
      <w:r w:rsidRPr="00E01AB7">
        <w:rPr>
          <w:rFonts w:ascii="Cambria" w:hAnsi="Cambria"/>
          <w:sz w:val="22"/>
          <w:szCs w:val="22"/>
        </w:rPr>
        <w:lastRenderedPageBreak/>
        <w:t>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sectPr w:rsidR="008A5DC9" w:rsidRPr="00E01AB7" w:rsidSect="00793169">
      <w:footerReference w:type="default" r:id="rId8"/>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D37E" w14:textId="77777777" w:rsidR="00F934EE" w:rsidRDefault="00F934EE">
      <w:r>
        <w:separator/>
      </w:r>
    </w:p>
  </w:endnote>
  <w:endnote w:type="continuationSeparator" w:id="0">
    <w:p w14:paraId="7213EB76" w14:textId="77777777" w:rsidR="00F934EE" w:rsidRDefault="00F9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5B592" w14:textId="77777777" w:rsidR="00F934EE" w:rsidRDefault="00F934EE">
      <w:r>
        <w:separator/>
      </w:r>
    </w:p>
  </w:footnote>
  <w:footnote w:type="continuationSeparator" w:id="0">
    <w:p w14:paraId="5A69A121" w14:textId="77777777" w:rsidR="00F934EE" w:rsidRDefault="00F93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573195102">
    <w:abstractNumId w:val="13"/>
  </w:num>
  <w:num w:numId="2" w16cid:durableId="1150705595">
    <w:abstractNumId w:val="11"/>
  </w:num>
  <w:num w:numId="3" w16cid:durableId="1896087754">
    <w:abstractNumId w:val="21"/>
  </w:num>
  <w:num w:numId="4" w16cid:durableId="15028118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4938263">
    <w:abstractNumId w:val="4"/>
  </w:num>
  <w:num w:numId="6" w16cid:durableId="1035616519">
    <w:abstractNumId w:val="8"/>
  </w:num>
  <w:num w:numId="7" w16cid:durableId="1401899903">
    <w:abstractNumId w:val="9"/>
  </w:num>
  <w:num w:numId="8" w16cid:durableId="1574393174">
    <w:abstractNumId w:val="0"/>
  </w:num>
  <w:num w:numId="9" w16cid:durableId="738482841">
    <w:abstractNumId w:val="17"/>
  </w:num>
  <w:num w:numId="10" w16cid:durableId="1623343937">
    <w:abstractNumId w:val="20"/>
  </w:num>
  <w:num w:numId="11" w16cid:durableId="456535259">
    <w:abstractNumId w:val="16"/>
  </w:num>
  <w:num w:numId="12" w16cid:durableId="1719668947">
    <w:abstractNumId w:val="2"/>
  </w:num>
  <w:num w:numId="13" w16cid:durableId="293221765">
    <w:abstractNumId w:val="15"/>
  </w:num>
  <w:num w:numId="14" w16cid:durableId="226038240">
    <w:abstractNumId w:val="6"/>
  </w:num>
  <w:num w:numId="15" w16cid:durableId="1723794222">
    <w:abstractNumId w:val="1"/>
  </w:num>
  <w:num w:numId="16" w16cid:durableId="1423835422">
    <w:abstractNumId w:val="12"/>
  </w:num>
  <w:num w:numId="17" w16cid:durableId="1136291626">
    <w:abstractNumId w:val="3"/>
  </w:num>
  <w:num w:numId="18" w16cid:durableId="137111094">
    <w:abstractNumId w:val="19"/>
  </w:num>
  <w:num w:numId="19" w16cid:durableId="943535426">
    <w:abstractNumId w:val="18"/>
  </w:num>
  <w:num w:numId="20" w16cid:durableId="526677745">
    <w:abstractNumId w:val="14"/>
  </w:num>
  <w:num w:numId="21" w16cid:durableId="449714171">
    <w:abstractNumId w:val="7"/>
  </w:num>
  <w:num w:numId="22" w16cid:durableId="123489528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3832"/>
    <w:rsid w:val="000675F6"/>
    <w:rsid w:val="00067B05"/>
    <w:rsid w:val="00077370"/>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4BCD"/>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15E4"/>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29F"/>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89F"/>
    <w:rsid w:val="002B6FA9"/>
    <w:rsid w:val="002C27B7"/>
    <w:rsid w:val="002C2B42"/>
    <w:rsid w:val="002C3BEF"/>
    <w:rsid w:val="002C53B7"/>
    <w:rsid w:val="002C5FA2"/>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425"/>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053B4"/>
    <w:rsid w:val="00406CE7"/>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761E2"/>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16F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3AC8"/>
    <w:rsid w:val="004E47DA"/>
    <w:rsid w:val="004E7278"/>
    <w:rsid w:val="004F14F7"/>
    <w:rsid w:val="004F2E4B"/>
    <w:rsid w:val="004F5B16"/>
    <w:rsid w:val="005020BF"/>
    <w:rsid w:val="00502CBF"/>
    <w:rsid w:val="00503FA1"/>
    <w:rsid w:val="00506623"/>
    <w:rsid w:val="00513042"/>
    <w:rsid w:val="005143E9"/>
    <w:rsid w:val="00515B8F"/>
    <w:rsid w:val="00517D93"/>
    <w:rsid w:val="00524D9D"/>
    <w:rsid w:val="0052604F"/>
    <w:rsid w:val="005272C9"/>
    <w:rsid w:val="00533C7B"/>
    <w:rsid w:val="00533CAB"/>
    <w:rsid w:val="005364EF"/>
    <w:rsid w:val="00540D54"/>
    <w:rsid w:val="0054162D"/>
    <w:rsid w:val="0054235D"/>
    <w:rsid w:val="00544B30"/>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3E86"/>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416C"/>
    <w:rsid w:val="006E54F3"/>
    <w:rsid w:val="006F4C4C"/>
    <w:rsid w:val="006F4E09"/>
    <w:rsid w:val="006F5BF4"/>
    <w:rsid w:val="006F68DB"/>
    <w:rsid w:val="00701859"/>
    <w:rsid w:val="00701F5C"/>
    <w:rsid w:val="00703D43"/>
    <w:rsid w:val="007045B8"/>
    <w:rsid w:val="00705740"/>
    <w:rsid w:val="0070603B"/>
    <w:rsid w:val="007069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A475F"/>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48A7"/>
    <w:rsid w:val="00875A60"/>
    <w:rsid w:val="008771BA"/>
    <w:rsid w:val="008810A1"/>
    <w:rsid w:val="0088482C"/>
    <w:rsid w:val="0089212A"/>
    <w:rsid w:val="0089364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307"/>
    <w:rsid w:val="00A27E9A"/>
    <w:rsid w:val="00A27F05"/>
    <w:rsid w:val="00A3175D"/>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A8B"/>
    <w:rsid w:val="00A67F2F"/>
    <w:rsid w:val="00A723A0"/>
    <w:rsid w:val="00A73E5A"/>
    <w:rsid w:val="00A74CE6"/>
    <w:rsid w:val="00A7521D"/>
    <w:rsid w:val="00A75997"/>
    <w:rsid w:val="00A77BD0"/>
    <w:rsid w:val="00A815D0"/>
    <w:rsid w:val="00A851CF"/>
    <w:rsid w:val="00A85F5B"/>
    <w:rsid w:val="00A86DF6"/>
    <w:rsid w:val="00A91B2E"/>
    <w:rsid w:val="00A92040"/>
    <w:rsid w:val="00A95388"/>
    <w:rsid w:val="00AA2354"/>
    <w:rsid w:val="00AA4707"/>
    <w:rsid w:val="00AA783F"/>
    <w:rsid w:val="00AA7934"/>
    <w:rsid w:val="00AB6A64"/>
    <w:rsid w:val="00AB6B4F"/>
    <w:rsid w:val="00AC01C6"/>
    <w:rsid w:val="00AC2A3F"/>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744"/>
    <w:rsid w:val="00B038DA"/>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51"/>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0A0"/>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0B1"/>
    <w:rsid w:val="00C4121E"/>
    <w:rsid w:val="00C42946"/>
    <w:rsid w:val="00C50C4C"/>
    <w:rsid w:val="00C5135F"/>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B7829"/>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3D32"/>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63CC9"/>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07A32"/>
    <w:rsid w:val="00F11C37"/>
    <w:rsid w:val="00F1339A"/>
    <w:rsid w:val="00F13560"/>
    <w:rsid w:val="00F14A85"/>
    <w:rsid w:val="00F207CA"/>
    <w:rsid w:val="00F25C19"/>
    <w:rsid w:val="00F265B1"/>
    <w:rsid w:val="00F26D46"/>
    <w:rsid w:val="00F31FCB"/>
    <w:rsid w:val="00F33854"/>
    <w:rsid w:val="00F34068"/>
    <w:rsid w:val="00F35F85"/>
    <w:rsid w:val="00F36482"/>
    <w:rsid w:val="00F3714B"/>
    <w:rsid w:val="00F423E0"/>
    <w:rsid w:val="00F4244B"/>
    <w:rsid w:val="00F47336"/>
    <w:rsid w:val="00F507F6"/>
    <w:rsid w:val="00F508F2"/>
    <w:rsid w:val="00F51A4A"/>
    <w:rsid w:val="00F56A62"/>
    <w:rsid w:val="00F616B1"/>
    <w:rsid w:val="00F64D55"/>
    <w:rsid w:val="00F66343"/>
    <w:rsid w:val="00F6694D"/>
    <w:rsid w:val="00F67E0E"/>
    <w:rsid w:val="00F71309"/>
    <w:rsid w:val="00F71312"/>
    <w:rsid w:val="00F737E6"/>
    <w:rsid w:val="00F77758"/>
    <w:rsid w:val="00F82FEE"/>
    <w:rsid w:val="00F848F5"/>
    <w:rsid w:val="00F8698A"/>
    <w:rsid w:val="00F877E0"/>
    <w:rsid w:val="00F92C2A"/>
    <w:rsid w:val="00F934EE"/>
    <w:rsid w:val="00FA084F"/>
    <w:rsid w:val="00FA1383"/>
    <w:rsid w:val="00FA1DCD"/>
    <w:rsid w:val="00FA4011"/>
    <w:rsid w:val="00FB0906"/>
    <w:rsid w:val="00FB1B47"/>
    <w:rsid w:val="00FB2EA8"/>
    <w:rsid w:val="00FB6FE7"/>
    <w:rsid w:val="00FB70A6"/>
    <w:rsid w:val="00FB739C"/>
    <w:rsid w:val="00FC2763"/>
    <w:rsid w:val="00FC27C5"/>
    <w:rsid w:val="00FC38B0"/>
    <w:rsid w:val="00FC47D8"/>
    <w:rsid w:val="00FC7F9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7B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2023-07-28T08:21:00Z</dcterms:created>
  <dcterms:modified xsi:type="dcterms:W3CDTF">2023-07-28T08:21:00Z</dcterms:modified>
</cp:coreProperties>
</file>