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9A88" w14:textId="77777777" w:rsidR="005868E1" w:rsidRPr="005868E1" w:rsidRDefault="005868E1" w:rsidP="005868E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5868E1">
        <w:rPr>
          <w:rFonts w:ascii="Cambria" w:hAnsi="Cambria" w:cs="Times New Roman"/>
          <w:b/>
          <w:bCs/>
          <w:color w:val="000000"/>
          <w:sz w:val="24"/>
          <w:szCs w:val="24"/>
        </w:rPr>
        <w:t>Softwarové komponenty SAP v rámci IS FINU/HRO</w:t>
      </w:r>
    </w:p>
    <w:p w14:paraId="7CA14286" w14:textId="77777777" w:rsidR="005868E1" w:rsidRPr="005868E1" w:rsidRDefault="005868E1" w:rsidP="005868E1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0000"/>
          <w:sz w:val="28"/>
          <w:szCs w:val="28"/>
        </w:rPr>
      </w:pPr>
    </w:p>
    <w:p w14:paraId="51820271" w14:textId="77777777" w:rsidR="005868E1" w:rsidRPr="005868E1" w:rsidRDefault="005868E1" w:rsidP="005868E1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03A49B52" w14:textId="3D11E73B" w:rsidR="005868E1" w:rsidRPr="005868E1" w:rsidRDefault="005868E1" w:rsidP="005868E1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  <w:r w:rsidRPr="005868E1">
        <w:rPr>
          <w:rFonts w:ascii="Cambria" w:hAnsi="Cambria"/>
          <w:sz w:val="20"/>
          <w:szCs w:val="20"/>
        </w:rPr>
        <w:t xml:space="preserve">IS FINU/HRO sa skladá </w:t>
      </w:r>
      <w:r w:rsidR="00AC58FE" w:rsidRPr="005868E1">
        <w:rPr>
          <w:rFonts w:ascii="Cambria" w:hAnsi="Cambria"/>
          <w:sz w:val="20"/>
          <w:szCs w:val="20"/>
        </w:rPr>
        <w:t>softvérovo</w:t>
      </w:r>
      <w:r w:rsidRPr="005868E1">
        <w:rPr>
          <w:rFonts w:ascii="Cambria" w:hAnsi="Cambria"/>
          <w:sz w:val="20"/>
          <w:szCs w:val="20"/>
        </w:rPr>
        <w:t xml:space="preserve"> z týchto komponentov</w:t>
      </w:r>
      <w:r w:rsidR="00AC58FE" w:rsidRPr="00AC58FE">
        <w:rPr>
          <w:rFonts w:ascii="Cambria" w:hAnsi="Cambria"/>
          <w:sz w:val="20"/>
          <w:szCs w:val="20"/>
        </w:rPr>
        <w:t>:</w:t>
      </w:r>
    </w:p>
    <w:p w14:paraId="5CE74C57" w14:textId="77777777" w:rsidR="005868E1" w:rsidRPr="005868E1" w:rsidRDefault="005868E1" w:rsidP="005868E1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0000"/>
          <w:sz w:val="20"/>
          <w:szCs w:val="20"/>
        </w:rPr>
      </w:pPr>
    </w:p>
    <w:p w14:paraId="30687E3F" w14:textId="77777777" w:rsidR="005868E1" w:rsidRPr="005868E1" w:rsidRDefault="005868E1" w:rsidP="005868E1">
      <w:pPr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color w:val="000000"/>
          <w:sz w:val="20"/>
          <w:szCs w:val="20"/>
        </w:rPr>
      </w:pPr>
      <w:r w:rsidRPr="005868E1">
        <w:rPr>
          <w:rFonts w:ascii="Cambria" w:eastAsia="Times New Roman" w:hAnsi="Cambria"/>
          <w:color w:val="000000"/>
          <w:sz w:val="20"/>
          <w:szCs w:val="20"/>
        </w:rPr>
        <w:t xml:space="preserve">SAP </w:t>
      </w:r>
      <w:r w:rsidR="00410AD2">
        <w:rPr>
          <w:rFonts w:ascii="Cambria" w:eastAsia="Times New Roman" w:hAnsi="Cambria"/>
          <w:color w:val="000000"/>
          <w:sz w:val="20"/>
          <w:szCs w:val="20"/>
        </w:rPr>
        <w:t xml:space="preserve">ERP </w:t>
      </w:r>
      <w:r w:rsidRPr="005868E1">
        <w:rPr>
          <w:rFonts w:ascii="Cambria" w:eastAsia="Times New Roman" w:hAnsi="Cambria"/>
          <w:color w:val="000000"/>
          <w:sz w:val="20"/>
          <w:szCs w:val="20"/>
        </w:rPr>
        <w:t xml:space="preserve">ECC 6.0 EHP7 SPS14 </w:t>
      </w:r>
      <w:r w:rsidR="00410AD2" w:rsidRPr="00410AD2">
        <w:rPr>
          <w:rFonts w:ascii="Cambria" w:eastAsia="Times New Roman" w:hAnsi="Cambria"/>
          <w:color w:val="000000"/>
          <w:sz w:val="20"/>
          <w:szCs w:val="20"/>
        </w:rPr>
        <w:t xml:space="preserve">(SAP </w:t>
      </w:r>
      <w:proofErr w:type="spellStart"/>
      <w:r w:rsidR="00410AD2" w:rsidRPr="00410AD2">
        <w:rPr>
          <w:rFonts w:ascii="Cambria" w:eastAsia="Times New Roman" w:hAnsi="Cambria"/>
          <w:color w:val="000000"/>
          <w:sz w:val="20"/>
          <w:szCs w:val="20"/>
        </w:rPr>
        <w:t>NetWeaver</w:t>
      </w:r>
      <w:proofErr w:type="spellEnd"/>
      <w:r w:rsidR="00410AD2" w:rsidRPr="00410AD2">
        <w:rPr>
          <w:rFonts w:ascii="Cambria" w:eastAsia="Times New Roman" w:hAnsi="Cambria"/>
          <w:color w:val="000000"/>
          <w:sz w:val="20"/>
          <w:szCs w:val="20"/>
        </w:rPr>
        <w:t xml:space="preserve"> 7.40/17)</w:t>
      </w:r>
    </w:p>
    <w:p w14:paraId="33C00C28" w14:textId="77777777" w:rsidR="005868E1" w:rsidRPr="005868E1" w:rsidRDefault="005868E1" w:rsidP="005868E1">
      <w:pPr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color w:val="000000"/>
          <w:sz w:val="20"/>
          <w:szCs w:val="20"/>
        </w:rPr>
      </w:pPr>
      <w:r w:rsidRPr="005868E1">
        <w:rPr>
          <w:rFonts w:ascii="Cambria" w:eastAsia="Times New Roman" w:hAnsi="Cambria"/>
          <w:color w:val="000000"/>
          <w:sz w:val="20"/>
          <w:szCs w:val="20"/>
        </w:rPr>
        <w:t xml:space="preserve">SAP BW </w:t>
      </w:r>
      <w:r w:rsidRPr="00625786">
        <w:rPr>
          <w:rFonts w:ascii="Cambria" w:eastAsia="Times New Roman" w:hAnsi="Cambria"/>
          <w:color w:val="000000"/>
          <w:sz w:val="20"/>
          <w:szCs w:val="20"/>
        </w:rPr>
        <w:t>7.</w:t>
      </w:r>
      <w:r w:rsidR="00410AD2" w:rsidRPr="00625786">
        <w:rPr>
          <w:rFonts w:ascii="Cambria" w:eastAsia="Times New Roman" w:hAnsi="Cambria"/>
          <w:color w:val="000000"/>
          <w:sz w:val="20"/>
          <w:szCs w:val="20"/>
        </w:rPr>
        <w:t>5</w:t>
      </w:r>
      <w:r w:rsidRPr="00625786">
        <w:rPr>
          <w:rFonts w:ascii="Cambria" w:eastAsia="Times New Roman" w:hAnsi="Cambria"/>
          <w:color w:val="000000"/>
          <w:sz w:val="20"/>
          <w:szCs w:val="20"/>
        </w:rPr>
        <w:t xml:space="preserve"> SP</w:t>
      </w:r>
      <w:r w:rsidR="0019280F" w:rsidRPr="00625786">
        <w:rPr>
          <w:rFonts w:ascii="Cambria" w:eastAsia="Times New Roman" w:hAnsi="Cambria"/>
          <w:color w:val="000000"/>
          <w:sz w:val="20"/>
          <w:szCs w:val="20"/>
        </w:rPr>
        <w:t>S22</w:t>
      </w:r>
    </w:p>
    <w:p w14:paraId="699F2921" w14:textId="77777777" w:rsidR="005868E1" w:rsidRDefault="005868E1" w:rsidP="005868E1">
      <w:pPr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color w:val="000000"/>
          <w:sz w:val="20"/>
          <w:szCs w:val="20"/>
        </w:rPr>
      </w:pPr>
      <w:r w:rsidRPr="005868E1">
        <w:rPr>
          <w:rFonts w:ascii="Cambria" w:eastAsia="Times New Roman" w:hAnsi="Cambria"/>
          <w:color w:val="000000"/>
          <w:sz w:val="20"/>
          <w:szCs w:val="20"/>
        </w:rPr>
        <w:t>SAP PI 7.31 SP11</w:t>
      </w:r>
    </w:p>
    <w:p w14:paraId="19F9C596" w14:textId="77777777" w:rsidR="00410AD2" w:rsidRPr="00410AD2" w:rsidRDefault="005868E1" w:rsidP="00410AD2">
      <w:pPr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color w:val="000000"/>
          <w:sz w:val="20"/>
          <w:szCs w:val="20"/>
        </w:rPr>
      </w:pPr>
      <w:r w:rsidRPr="00410AD2">
        <w:rPr>
          <w:rFonts w:ascii="Cambria" w:eastAsia="Times New Roman" w:hAnsi="Cambria"/>
          <w:color w:val="000000"/>
          <w:sz w:val="20"/>
          <w:szCs w:val="20"/>
        </w:rPr>
        <w:t xml:space="preserve">SAP </w:t>
      </w:r>
      <w:proofErr w:type="spellStart"/>
      <w:r w:rsidRPr="00410AD2">
        <w:rPr>
          <w:rFonts w:ascii="Cambria" w:eastAsia="Times New Roman" w:hAnsi="Cambria"/>
          <w:color w:val="000000"/>
          <w:sz w:val="20"/>
          <w:szCs w:val="20"/>
        </w:rPr>
        <w:t>Solution</w:t>
      </w:r>
      <w:proofErr w:type="spellEnd"/>
      <w:r w:rsidRPr="00410AD2">
        <w:rPr>
          <w:rFonts w:ascii="Cambria" w:eastAsia="Times New Roman" w:hAnsi="Cambria"/>
          <w:color w:val="000000"/>
          <w:sz w:val="20"/>
          <w:szCs w:val="20"/>
        </w:rPr>
        <w:t xml:space="preserve"> Manager </w:t>
      </w:r>
      <w:r w:rsidRPr="00625786">
        <w:rPr>
          <w:rFonts w:ascii="Cambria" w:eastAsia="Times New Roman" w:hAnsi="Cambria"/>
          <w:color w:val="000000"/>
          <w:sz w:val="20"/>
          <w:szCs w:val="20"/>
        </w:rPr>
        <w:t>7.</w:t>
      </w:r>
      <w:r w:rsidR="00410AD2" w:rsidRPr="00625786">
        <w:rPr>
          <w:rFonts w:ascii="Cambria" w:eastAsia="Times New Roman" w:hAnsi="Cambria"/>
          <w:color w:val="000000"/>
          <w:sz w:val="20"/>
          <w:szCs w:val="20"/>
        </w:rPr>
        <w:t>2</w:t>
      </w:r>
      <w:r w:rsidRPr="00625786">
        <w:rPr>
          <w:rFonts w:ascii="Cambria" w:eastAsia="Times New Roman" w:hAnsi="Cambria"/>
          <w:color w:val="000000"/>
          <w:sz w:val="20"/>
          <w:szCs w:val="20"/>
        </w:rPr>
        <w:t xml:space="preserve"> SPS1</w:t>
      </w:r>
      <w:r w:rsidR="00410AD2" w:rsidRPr="00625786">
        <w:rPr>
          <w:rFonts w:ascii="Cambria" w:eastAsia="Times New Roman" w:hAnsi="Cambria"/>
          <w:color w:val="000000"/>
          <w:sz w:val="20"/>
          <w:szCs w:val="20"/>
        </w:rPr>
        <w:t>3</w:t>
      </w:r>
      <w:r w:rsidRPr="00410AD2">
        <w:rPr>
          <w:rFonts w:ascii="Cambria" w:eastAsia="Times New Roman" w:hAnsi="Cambria"/>
          <w:color w:val="000000"/>
          <w:sz w:val="20"/>
          <w:szCs w:val="20"/>
        </w:rPr>
        <w:t xml:space="preserve"> </w:t>
      </w:r>
      <w:r w:rsidR="00410AD2" w:rsidRPr="00410AD2">
        <w:rPr>
          <w:rFonts w:ascii="Cambria" w:eastAsia="Times New Roman" w:hAnsi="Cambria"/>
          <w:color w:val="000000"/>
          <w:sz w:val="20"/>
          <w:szCs w:val="20"/>
        </w:rPr>
        <w:t>(</w:t>
      </w:r>
      <w:proofErr w:type="spellStart"/>
      <w:r w:rsidR="00410AD2" w:rsidRPr="00410AD2">
        <w:rPr>
          <w:rFonts w:ascii="Cambria" w:eastAsia="Times New Roman" w:hAnsi="Cambria"/>
          <w:color w:val="000000"/>
          <w:sz w:val="20"/>
          <w:szCs w:val="20"/>
        </w:rPr>
        <w:t>NetWeaver</w:t>
      </w:r>
      <w:proofErr w:type="spellEnd"/>
      <w:r w:rsidR="00410AD2" w:rsidRPr="00410AD2">
        <w:rPr>
          <w:rFonts w:ascii="Cambria" w:eastAsia="Times New Roman" w:hAnsi="Cambria"/>
          <w:color w:val="000000"/>
          <w:sz w:val="20"/>
          <w:szCs w:val="20"/>
        </w:rPr>
        <w:t xml:space="preserve"> ABAP 7.40/25 a SAP </w:t>
      </w:r>
      <w:proofErr w:type="spellStart"/>
      <w:r w:rsidR="00410AD2" w:rsidRPr="00410AD2">
        <w:rPr>
          <w:rFonts w:ascii="Cambria" w:eastAsia="Times New Roman" w:hAnsi="Cambria"/>
          <w:color w:val="000000"/>
          <w:sz w:val="20"/>
          <w:szCs w:val="20"/>
        </w:rPr>
        <w:t>NetWeaver</w:t>
      </w:r>
      <w:proofErr w:type="spellEnd"/>
      <w:r w:rsidR="00410AD2" w:rsidRPr="00410AD2">
        <w:rPr>
          <w:rFonts w:ascii="Cambria" w:eastAsia="Times New Roman" w:hAnsi="Cambria"/>
          <w:color w:val="000000"/>
          <w:sz w:val="20"/>
          <w:szCs w:val="20"/>
        </w:rPr>
        <w:t xml:space="preserve"> J2EE</w:t>
      </w:r>
    </w:p>
    <w:p w14:paraId="1E1DC2DE" w14:textId="77777777" w:rsidR="005868E1" w:rsidRPr="005868E1" w:rsidRDefault="00410AD2" w:rsidP="00410AD2">
      <w:pPr>
        <w:spacing w:after="0" w:line="240" w:lineRule="auto"/>
        <w:ind w:left="720"/>
        <w:rPr>
          <w:rFonts w:ascii="Cambria" w:eastAsia="Times New Roman" w:hAnsi="Cambria"/>
          <w:color w:val="000000"/>
          <w:sz w:val="20"/>
          <w:szCs w:val="20"/>
        </w:rPr>
      </w:pPr>
      <w:r w:rsidRPr="00410AD2">
        <w:rPr>
          <w:rFonts w:ascii="Cambria" w:eastAsia="Times New Roman" w:hAnsi="Cambria"/>
          <w:color w:val="000000"/>
          <w:sz w:val="20"/>
          <w:szCs w:val="20"/>
        </w:rPr>
        <w:t>7.50/20)</w:t>
      </w:r>
    </w:p>
    <w:p w14:paraId="76C97B0A" w14:textId="77777777" w:rsidR="005868E1" w:rsidRPr="005868E1" w:rsidRDefault="005868E1" w:rsidP="005868E1">
      <w:pPr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color w:val="000000"/>
          <w:sz w:val="20"/>
          <w:szCs w:val="20"/>
        </w:rPr>
      </w:pPr>
      <w:r w:rsidRPr="005868E1">
        <w:rPr>
          <w:rFonts w:ascii="Cambria" w:eastAsia="Times New Roman" w:hAnsi="Cambria"/>
          <w:color w:val="000000"/>
          <w:sz w:val="20"/>
          <w:szCs w:val="20"/>
        </w:rPr>
        <w:t xml:space="preserve">SAP TREX 7.10 </w:t>
      </w:r>
      <w:proofErr w:type="spellStart"/>
      <w:r w:rsidRPr="005868E1">
        <w:rPr>
          <w:rFonts w:ascii="Cambria" w:eastAsia="Times New Roman" w:hAnsi="Cambria"/>
          <w:color w:val="000000"/>
          <w:sz w:val="20"/>
          <w:szCs w:val="20"/>
        </w:rPr>
        <w:t>Revision</w:t>
      </w:r>
      <w:proofErr w:type="spellEnd"/>
      <w:r w:rsidRPr="005868E1">
        <w:rPr>
          <w:rFonts w:ascii="Cambria" w:eastAsia="Times New Roman" w:hAnsi="Cambria"/>
          <w:color w:val="000000"/>
          <w:sz w:val="20"/>
          <w:szCs w:val="20"/>
        </w:rPr>
        <w:t xml:space="preserve"> 78</w:t>
      </w:r>
    </w:p>
    <w:p w14:paraId="2A8217E9" w14:textId="58192BA2" w:rsidR="005868E1" w:rsidRPr="005868E1" w:rsidRDefault="005868E1" w:rsidP="007E1E6E">
      <w:pPr>
        <w:spacing w:after="0" w:line="240" w:lineRule="auto"/>
        <w:ind w:left="720"/>
        <w:rPr>
          <w:rFonts w:ascii="Cambria" w:eastAsia="Times New Roman" w:hAnsi="Cambria"/>
          <w:b/>
          <w:bCs/>
          <w:color w:val="000000"/>
          <w:sz w:val="20"/>
          <w:szCs w:val="20"/>
        </w:rPr>
      </w:pPr>
    </w:p>
    <w:p w14:paraId="5BDC0110" w14:textId="77777777" w:rsidR="005868E1" w:rsidRPr="005868E1" w:rsidRDefault="005868E1" w:rsidP="005868E1">
      <w:pPr>
        <w:spacing w:after="0" w:line="240" w:lineRule="auto"/>
        <w:ind w:left="720"/>
        <w:rPr>
          <w:rFonts w:ascii="Cambria" w:eastAsia="Times New Roman" w:hAnsi="Cambria"/>
          <w:color w:val="000000"/>
          <w:sz w:val="20"/>
          <w:szCs w:val="20"/>
        </w:rPr>
      </w:pPr>
    </w:p>
    <w:p w14:paraId="22219E3A" w14:textId="77777777" w:rsidR="005868E1" w:rsidRPr="005868E1" w:rsidRDefault="005868E1" w:rsidP="005868E1">
      <w:pPr>
        <w:rPr>
          <w:rFonts w:ascii="Cambria" w:hAnsi="Cambria"/>
          <w:sz w:val="20"/>
          <w:szCs w:val="20"/>
        </w:rPr>
      </w:pPr>
    </w:p>
    <w:p w14:paraId="7EBFE19F" w14:textId="4807374D" w:rsidR="005868E1" w:rsidRPr="005868E1" w:rsidRDefault="005868E1" w:rsidP="005868E1">
      <w:pPr>
        <w:spacing w:after="0"/>
        <w:rPr>
          <w:rFonts w:ascii="Cambria" w:hAnsi="Cambria"/>
          <w:sz w:val="20"/>
          <w:szCs w:val="20"/>
        </w:rPr>
      </w:pPr>
      <w:r w:rsidRPr="005868E1">
        <w:rPr>
          <w:rFonts w:ascii="Cambria" w:hAnsi="Cambria"/>
          <w:sz w:val="20"/>
          <w:szCs w:val="20"/>
        </w:rPr>
        <w:t xml:space="preserve">Moduly </w:t>
      </w:r>
      <w:r w:rsidR="00AC58FE">
        <w:rPr>
          <w:rFonts w:ascii="Cambria" w:hAnsi="Cambria"/>
          <w:sz w:val="20"/>
          <w:szCs w:val="20"/>
        </w:rPr>
        <w:t xml:space="preserve">SAP </w:t>
      </w:r>
      <w:r w:rsidRPr="005868E1">
        <w:rPr>
          <w:rFonts w:ascii="Cambria" w:hAnsi="Cambria"/>
          <w:sz w:val="20"/>
          <w:szCs w:val="20"/>
        </w:rPr>
        <w:t>používané v rámci IS FINU/HRO:</w:t>
      </w:r>
    </w:p>
    <w:p w14:paraId="223F86B3" w14:textId="77777777" w:rsidR="005868E1" w:rsidRPr="005868E1" w:rsidRDefault="005868E1" w:rsidP="005868E1">
      <w:pPr>
        <w:spacing w:after="0"/>
        <w:rPr>
          <w:rFonts w:ascii="Cambria" w:hAnsi="Cambria"/>
          <w:sz w:val="20"/>
          <w:szCs w:val="20"/>
        </w:rPr>
      </w:pPr>
    </w:p>
    <w:p w14:paraId="7A1F5744" w14:textId="77777777" w:rsidR="005868E1" w:rsidRPr="005868E1" w:rsidRDefault="005868E1" w:rsidP="005868E1">
      <w:pPr>
        <w:pStyle w:val="ListParagraph"/>
        <w:numPr>
          <w:ilvl w:val="0"/>
          <w:numId w:val="2"/>
        </w:numPr>
        <w:spacing w:after="60"/>
        <w:rPr>
          <w:rFonts w:ascii="Cambria" w:hAnsi="Cambria"/>
          <w:sz w:val="20"/>
          <w:szCs w:val="20"/>
        </w:rPr>
      </w:pPr>
      <w:r w:rsidRPr="005868E1">
        <w:rPr>
          <w:rFonts w:ascii="Cambria" w:hAnsi="Cambria"/>
          <w:sz w:val="20"/>
          <w:szCs w:val="20"/>
        </w:rPr>
        <w:t>BW BCA</w:t>
      </w:r>
    </w:p>
    <w:p w14:paraId="1F63CE88" w14:textId="77777777" w:rsidR="005868E1" w:rsidRPr="005868E1" w:rsidRDefault="005868E1" w:rsidP="005868E1">
      <w:pPr>
        <w:pStyle w:val="ListParagraph"/>
        <w:numPr>
          <w:ilvl w:val="0"/>
          <w:numId w:val="2"/>
        </w:numPr>
        <w:spacing w:after="60"/>
        <w:rPr>
          <w:rFonts w:ascii="Cambria" w:hAnsi="Cambria"/>
          <w:sz w:val="20"/>
          <w:szCs w:val="20"/>
        </w:rPr>
      </w:pPr>
      <w:r w:rsidRPr="005868E1">
        <w:rPr>
          <w:rFonts w:ascii="Cambria" w:hAnsi="Cambria"/>
          <w:sz w:val="20"/>
          <w:szCs w:val="20"/>
        </w:rPr>
        <w:t>BW FI</w:t>
      </w:r>
    </w:p>
    <w:p w14:paraId="52F6F093" w14:textId="77777777" w:rsidR="005868E1" w:rsidRPr="005868E1" w:rsidRDefault="005868E1" w:rsidP="005868E1">
      <w:pPr>
        <w:pStyle w:val="ListParagraph"/>
        <w:numPr>
          <w:ilvl w:val="0"/>
          <w:numId w:val="2"/>
        </w:numPr>
        <w:spacing w:after="60"/>
        <w:rPr>
          <w:rFonts w:ascii="Cambria" w:hAnsi="Cambria"/>
          <w:sz w:val="20"/>
          <w:szCs w:val="20"/>
        </w:rPr>
      </w:pPr>
      <w:r w:rsidRPr="005868E1">
        <w:rPr>
          <w:rFonts w:ascii="Cambria" w:hAnsi="Cambria"/>
          <w:sz w:val="20"/>
          <w:szCs w:val="20"/>
        </w:rPr>
        <w:t>BW MM</w:t>
      </w:r>
    </w:p>
    <w:p w14:paraId="667827F1" w14:textId="77777777" w:rsidR="005868E1" w:rsidRPr="005868E1" w:rsidRDefault="005868E1" w:rsidP="005868E1">
      <w:pPr>
        <w:pStyle w:val="ListParagraph"/>
        <w:numPr>
          <w:ilvl w:val="0"/>
          <w:numId w:val="2"/>
        </w:numPr>
        <w:spacing w:after="60"/>
        <w:rPr>
          <w:rFonts w:ascii="Cambria" w:hAnsi="Cambria"/>
          <w:sz w:val="20"/>
          <w:szCs w:val="20"/>
        </w:rPr>
      </w:pPr>
      <w:r w:rsidRPr="005868E1">
        <w:rPr>
          <w:rFonts w:ascii="Cambria" w:hAnsi="Cambria"/>
          <w:sz w:val="20"/>
          <w:szCs w:val="20"/>
        </w:rPr>
        <w:t>COMCO</w:t>
      </w:r>
    </w:p>
    <w:p w14:paraId="2AA14203" w14:textId="77777777" w:rsidR="005868E1" w:rsidRPr="005868E1" w:rsidRDefault="005868E1" w:rsidP="005868E1">
      <w:pPr>
        <w:pStyle w:val="ListParagraph"/>
        <w:numPr>
          <w:ilvl w:val="0"/>
          <w:numId w:val="2"/>
        </w:numPr>
        <w:spacing w:after="60"/>
        <w:rPr>
          <w:rFonts w:ascii="Cambria" w:hAnsi="Cambria"/>
          <w:sz w:val="20"/>
          <w:szCs w:val="20"/>
        </w:rPr>
      </w:pPr>
      <w:r w:rsidRPr="005868E1">
        <w:rPr>
          <w:rFonts w:ascii="Cambria" w:hAnsi="Cambria"/>
          <w:sz w:val="20"/>
          <w:szCs w:val="20"/>
        </w:rPr>
        <w:t>FI-AA</w:t>
      </w:r>
    </w:p>
    <w:p w14:paraId="076E316E" w14:textId="77777777" w:rsidR="005868E1" w:rsidRPr="005868E1" w:rsidRDefault="005868E1" w:rsidP="005868E1">
      <w:pPr>
        <w:pStyle w:val="ListParagraph"/>
        <w:numPr>
          <w:ilvl w:val="0"/>
          <w:numId w:val="2"/>
        </w:numPr>
        <w:spacing w:after="60"/>
        <w:rPr>
          <w:rFonts w:ascii="Cambria" w:hAnsi="Cambria"/>
          <w:sz w:val="20"/>
          <w:szCs w:val="20"/>
        </w:rPr>
      </w:pPr>
      <w:r w:rsidRPr="005868E1">
        <w:rPr>
          <w:rFonts w:ascii="Cambria" w:hAnsi="Cambria"/>
          <w:sz w:val="20"/>
          <w:szCs w:val="20"/>
        </w:rPr>
        <w:t>FI-CO</w:t>
      </w:r>
    </w:p>
    <w:p w14:paraId="296AEF40" w14:textId="77777777" w:rsidR="005868E1" w:rsidRPr="005868E1" w:rsidRDefault="005868E1" w:rsidP="005868E1">
      <w:pPr>
        <w:pStyle w:val="ListParagraph"/>
        <w:numPr>
          <w:ilvl w:val="0"/>
          <w:numId w:val="2"/>
        </w:numPr>
        <w:spacing w:after="60"/>
        <w:rPr>
          <w:rFonts w:ascii="Cambria" w:hAnsi="Cambria"/>
          <w:sz w:val="20"/>
          <w:szCs w:val="20"/>
        </w:rPr>
      </w:pPr>
      <w:r w:rsidRPr="005868E1">
        <w:rPr>
          <w:rFonts w:ascii="Cambria" w:hAnsi="Cambria"/>
          <w:sz w:val="20"/>
          <w:szCs w:val="20"/>
        </w:rPr>
        <w:t>FI-HK</w:t>
      </w:r>
    </w:p>
    <w:p w14:paraId="06693D20" w14:textId="77777777" w:rsidR="005868E1" w:rsidRPr="005868E1" w:rsidRDefault="005868E1" w:rsidP="005868E1">
      <w:pPr>
        <w:pStyle w:val="ListParagraph"/>
        <w:numPr>
          <w:ilvl w:val="0"/>
          <w:numId w:val="2"/>
        </w:numPr>
        <w:spacing w:after="60"/>
        <w:rPr>
          <w:rFonts w:ascii="Cambria" w:hAnsi="Cambria"/>
          <w:sz w:val="20"/>
          <w:szCs w:val="20"/>
        </w:rPr>
      </w:pPr>
      <w:r w:rsidRPr="005868E1">
        <w:rPr>
          <w:rFonts w:ascii="Cambria" w:hAnsi="Cambria"/>
          <w:sz w:val="20"/>
          <w:szCs w:val="20"/>
        </w:rPr>
        <w:t>FI-VK</w:t>
      </w:r>
    </w:p>
    <w:p w14:paraId="0E5AA40F" w14:textId="77777777" w:rsidR="005868E1" w:rsidRPr="005868E1" w:rsidRDefault="005868E1" w:rsidP="005868E1">
      <w:pPr>
        <w:pStyle w:val="ListParagraph"/>
        <w:numPr>
          <w:ilvl w:val="0"/>
          <w:numId w:val="2"/>
        </w:numPr>
        <w:spacing w:after="60"/>
        <w:rPr>
          <w:rFonts w:ascii="Cambria" w:hAnsi="Cambria"/>
          <w:sz w:val="20"/>
          <w:szCs w:val="20"/>
        </w:rPr>
      </w:pPr>
      <w:r w:rsidRPr="005868E1">
        <w:rPr>
          <w:rFonts w:ascii="Cambria" w:hAnsi="Cambria"/>
          <w:sz w:val="20"/>
          <w:szCs w:val="20"/>
        </w:rPr>
        <w:t>IM</w:t>
      </w:r>
    </w:p>
    <w:p w14:paraId="4654861A" w14:textId="77777777" w:rsidR="005868E1" w:rsidRPr="005868E1" w:rsidRDefault="005868E1" w:rsidP="005868E1">
      <w:pPr>
        <w:pStyle w:val="ListParagraph"/>
        <w:numPr>
          <w:ilvl w:val="0"/>
          <w:numId w:val="2"/>
        </w:numPr>
        <w:spacing w:after="60"/>
        <w:rPr>
          <w:rFonts w:ascii="Cambria" w:hAnsi="Cambria"/>
          <w:sz w:val="20"/>
          <w:szCs w:val="20"/>
        </w:rPr>
      </w:pPr>
      <w:r w:rsidRPr="005868E1">
        <w:rPr>
          <w:rFonts w:ascii="Cambria" w:hAnsi="Cambria"/>
          <w:sz w:val="20"/>
          <w:szCs w:val="20"/>
        </w:rPr>
        <w:t>MM</w:t>
      </w:r>
    </w:p>
    <w:p w14:paraId="33A96531" w14:textId="77777777" w:rsidR="005868E1" w:rsidRPr="005868E1" w:rsidRDefault="005868E1" w:rsidP="005868E1">
      <w:pPr>
        <w:pStyle w:val="ListParagraph"/>
        <w:numPr>
          <w:ilvl w:val="0"/>
          <w:numId w:val="2"/>
        </w:numPr>
        <w:spacing w:after="60"/>
        <w:rPr>
          <w:rFonts w:ascii="Cambria" w:hAnsi="Cambria"/>
          <w:sz w:val="20"/>
          <w:szCs w:val="20"/>
        </w:rPr>
      </w:pPr>
      <w:r w:rsidRPr="005868E1">
        <w:rPr>
          <w:rFonts w:ascii="Cambria" w:hAnsi="Cambria"/>
          <w:sz w:val="20"/>
          <w:szCs w:val="20"/>
        </w:rPr>
        <w:t>PM</w:t>
      </w:r>
    </w:p>
    <w:p w14:paraId="049BE92A" w14:textId="77777777" w:rsidR="005868E1" w:rsidRPr="005868E1" w:rsidRDefault="005868E1" w:rsidP="005868E1">
      <w:pPr>
        <w:pStyle w:val="ListParagraph"/>
        <w:numPr>
          <w:ilvl w:val="0"/>
          <w:numId w:val="2"/>
        </w:numPr>
        <w:spacing w:after="60"/>
        <w:rPr>
          <w:rFonts w:ascii="Cambria" w:hAnsi="Cambria"/>
          <w:sz w:val="20"/>
          <w:szCs w:val="20"/>
        </w:rPr>
      </w:pPr>
      <w:r w:rsidRPr="005868E1">
        <w:rPr>
          <w:rFonts w:ascii="Cambria" w:hAnsi="Cambria"/>
          <w:sz w:val="20"/>
          <w:szCs w:val="20"/>
        </w:rPr>
        <w:t>SD</w:t>
      </w:r>
    </w:p>
    <w:p w14:paraId="6C4C93FF" w14:textId="77777777" w:rsidR="005868E1" w:rsidRPr="005868E1" w:rsidRDefault="005868E1" w:rsidP="005868E1">
      <w:pPr>
        <w:pStyle w:val="ListParagraph"/>
        <w:numPr>
          <w:ilvl w:val="0"/>
          <w:numId w:val="2"/>
        </w:numPr>
        <w:spacing w:after="60"/>
        <w:rPr>
          <w:rFonts w:ascii="Cambria" w:hAnsi="Cambria"/>
          <w:sz w:val="20"/>
          <w:szCs w:val="20"/>
        </w:rPr>
      </w:pPr>
      <w:r w:rsidRPr="005868E1">
        <w:rPr>
          <w:rFonts w:ascii="Cambria" w:hAnsi="Cambria"/>
          <w:sz w:val="20"/>
          <w:szCs w:val="20"/>
        </w:rPr>
        <w:t>BCA - IPD</w:t>
      </w:r>
    </w:p>
    <w:p w14:paraId="50D69020" w14:textId="77777777" w:rsidR="005868E1" w:rsidRPr="005868E1" w:rsidRDefault="005868E1" w:rsidP="005868E1">
      <w:pPr>
        <w:pStyle w:val="ListParagraph"/>
        <w:numPr>
          <w:ilvl w:val="0"/>
          <w:numId w:val="2"/>
        </w:numPr>
        <w:spacing w:after="60"/>
        <w:rPr>
          <w:rFonts w:ascii="Cambria" w:hAnsi="Cambria"/>
          <w:sz w:val="20"/>
          <w:szCs w:val="20"/>
        </w:rPr>
      </w:pPr>
      <w:r w:rsidRPr="005868E1">
        <w:rPr>
          <w:rFonts w:ascii="Cambria" w:hAnsi="Cambria"/>
          <w:sz w:val="20"/>
          <w:szCs w:val="20"/>
        </w:rPr>
        <w:t>BCA - IPZ</w:t>
      </w:r>
    </w:p>
    <w:p w14:paraId="52640A71" w14:textId="77777777" w:rsidR="005868E1" w:rsidRPr="005868E1" w:rsidRDefault="005868E1" w:rsidP="005868E1">
      <w:pPr>
        <w:pStyle w:val="ListParagraph"/>
        <w:numPr>
          <w:ilvl w:val="0"/>
          <w:numId w:val="2"/>
        </w:numPr>
        <w:spacing w:after="60"/>
        <w:rPr>
          <w:rFonts w:ascii="Cambria" w:hAnsi="Cambria"/>
          <w:sz w:val="20"/>
          <w:szCs w:val="20"/>
        </w:rPr>
      </w:pPr>
      <w:r w:rsidRPr="005868E1">
        <w:rPr>
          <w:rFonts w:ascii="Cambria" w:hAnsi="Cambria"/>
          <w:sz w:val="20"/>
          <w:szCs w:val="20"/>
        </w:rPr>
        <w:t>BCA – NOO (AML)</w:t>
      </w:r>
    </w:p>
    <w:p w14:paraId="62F183B0" w14:textId="58ABDCD6" w:rsidR="005868E1" w:rsidRPr="005868E1" w:rsidRDefault="005868E1" w:rsidP="005868E1">
      <w:pPr>
        <w:pStyle w:val="ListParagraph"/>
        <w:numPr>
          <w:ilvl w:val="0"/>
          <w:numId w:val="2"/>
        </w:numPr>
        <w:spacing w:after="60"/>
        <w:rPr>
          <w:rFonts w:ascii="Cambria" w:hAnsi="Cambria"/>
          <w:sz w:val="20"/>
          <w:szCs w:val="20"/>
        </w:rPr>
      </w:pPr>
      <w:r w:rsidRPr="005868E1">
        <w:rPr>
          <w:rFonts w:ascii="Cambria" w:hAnsi="Cambria"/>
          <w:sz w:val="20"/>
          <w:szCs w:val="20"/>
        </w:rPr>
        <w:t xml:space="preserve">SAP </w:t>
      </w:r>
      <w:proofErr w:type="spellStart"/>
      <w:r w:rsidR="00AC58FE">
        <w:rPr>
          <w:rFonts w:ascii="Cambria" w:hAnsi="Cambria"/>
          <w:sz w:val="20"/>
          <w:szCs w:val="20"/>
        </w:rPr>
        <w:t>P</w:t>
      </w:r>
      <w:r w:rsidRPr="005868E1">
        <w:rPr>
          <w:rFonts w:ascii="Cambria" w:hAnsi="Cambria"/>
          <w:sz w:val="20"/>
          <w:szCs w:val="20"/>
        </w:rPr>
        <w:t>ortal</w:t>
      </w:r>
      <w:proofErr w:type="spellEnd"/>
    </w:p>
    <w:p w14:paraId="6655F3B1" w14:textId="33468C86" w:rsidR="005868E1" w:rsidRDefault="005868E1" w:rsidP="005868E1">
      <w:pPr>
        <w:pStyle w:val="ListParagraph"/>
        <w:numPr>
          <w:ilvl w:val="0"/>
          <w:numId w:val="2"/>
        </w:numPr>
        <w:spacing w:after="60"/>
        <w:rPr>
          <w:rFonts w:ascii="Cambria" w:hAnsi="Cambria"/>
          <w:sz w:val="20"/>
          <w:szCs w:val="20"/>
        </w:rPr>
      </w:pPr>
      <w:r w:rsidRPr="005868E1">
        <w:rPr>
          <w:rFonts w:ascii="Cambria" w:hAnsi="Cambria"/>
          <w:sz w:val="20"/>
          <w:szCs w:val="20"/>
        </w:rPr>
        <w:t>TEP</w:t>
      </w:r>
    </w:p>
    <w:p w14:paraId="5551AB55" w14:textId="0C91F57F" w:rsidR="007E1E6E" w:rsidRDefault="007E1E6E" w:rsidP="007E1E6E">
      <w:pPr>
        <w:spacing w:after="60"/>
        <w:ind w:left="360"/>
        <w:rPr>
          <w:rFonts w:ascii="Cambria" w:hAnsi="Cambria"/>
          <w:sz w:val="20"/>
          <w:szCs w:val="20"/>
        </w:rPr>
      </w:pPr>
    </w:p>
    <w:p w14:paraId="7F5449C0" w14:textId="5F9E4D6C" w:rsidR="00955E74" w:rsidRDefault="00955E74">
      <w:pPr>
        <w:spacing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page"/>
      </w:r>
    </w:p>
    <w:p w14:paraId="570D200B" w14:textId="0DA5FAE1" w:rsidR="00955E74" w:rsidRDefault="00955E74" w:rsidP="00955E74">
      <w:pPr>
        <w:spacing w:after="60"/>
        <w:jc w:val="center"/>
        <w:rPr>
          <w:rFonts w:ascii="Cambria" w:hAnsi="Cambria"/>
          <w:sz w:val="20"/>
          <w:szCs w:val="20"/>
        </w:rPr>
      </w:pPr>
      <w:r w:rsidRPr="005868E1">
        <w:rPr>
          <w:rFonts w:ascii="Cambria" w:hAnsi="Cambria" w:cs="Times New Roman"/>
          <w:b/>
          <w:bCs/>
          <w:color w:val="000000"/>
          <w:sz w:val="24"/>
          <w:szCs w:val="24"/>
        </w:rPr>
        <w:lastRenderedPageBreak/>
        <w:t>IS FINU/HRO</w:t>
      </w:r>
      <w:r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- ďalšie informácie</w:t>
      </w:r>
    </w:p>
    <w:p w14:paraId="389F91DB" w14:textId="77777777" w:rsidR="00955E74" w:rsidRDefault="00955E74" w:rsidP="007E1E6E">
      <w:pPr>
        <w:spacing w:after="60"/>
        <w:rPr>
          <w:rFonts w:ascii="Cambria" w:hAnsi="Cambria"/>
          <w:sz w:val="20"/>
          <w:szCs w:val="20"/>
        </w:rPr>
      </w:pPr>
    </w:p>
    <w:p w14:paraId="42373397" w14:textId="5220350A" w:rsidR="007E1E6E" w:rsidRPr="00163F35" w:rsidRDefault="007E1E6E" w:rsidP="007E1E6E">
      <w:pPr>
        <w:spacing w:after="60"/>
        <w:rPr>
          <w:rFonts w:ascii="Cambria" w:hAnsi="Cambria"/>
          <w:sz w:val="20"/>
          <w:szCs w:val="20"/>
        </w:rPr>
      </w:pPr>
      <w:r w:rsidRPr="00163F35">
        <w:rPr>
          <w:rFonts w:ascii="Cambria" w:hAnsi="Cambria"/>
          <w:sz w:val="20"/>
          <w:szCs w:val="20"/>
        </w:rPr>
        <w:t>Prehľad a popis rozšírení, ktoré boli zákaznícky vyvinuté:</w:t>
      </w:r>
    </w:p>
    <w:p w14:paraId="3A42B299" w14:textId="77777777" w:rsidR="009D440D" w:rsidRDefault="009D440D" w:rsidP="007E1E6E">
      <w:pPr>
        <w:spacing w:after="60"/>
      </w:pPr>
    </w:p>
    <w:bookmarkStart w:id="0" w:name="_MON_1757428326"/>
    <w:bookmarkEnd w:id="0"/>
    <w:p w14:paraId="5E80424E" w14:textId="3F160C29" w:rsidR="007E1E6E" w:rsidRPr="00955E74" w:rsidRDefault="007E1E6E" w:rsidP="007E1E6E">
      <w:pPr>
        <w:spacing w:after="60"/>
        <w:ind w:left="360"/>
        <w:rPr>
          <w:lang w:val="en-US"/>
        </w:rPr>
      </w:pPr>
      <w:r>
        <w:object w:dxaOrig="1520" w:dyaOrig="987" w14:anchorId="4BDD4C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8.75pt" o:ole="">
            <v:imagedata r:id="rId8" o:title=""/>
          </v:shape>
          <o:OLEObject Type="Embed" ProgID="Word.Document.12" ShapeID="_x0000_i1025" DrawAspect="Icon" ObjectID="_1757765446" r:id="rId9">
            <o:FieldCodes>\s</o:FieldCodes>
          </o:OLEObject>
        </w:object>
      </w:r>
    </w:p>
    <w:p w14:paraId="235D3559" w14:textId="49D46BA0" w:rsidR="009D440D" w:rsidRDefault="009D440D" w:rsidP="007E1E6E">
      <w:pPr>
        <w:spacing w:after="60"/>
        <w:ind w:left="360"/>
      </w:pPr>
    </w:p>
    <w:p w14:paraId="68902C17" w14:textId="4B4B01FC" w:rsidR="009D440D" w:rsidRPr="00FE7CF9" w:rsidRDefault="009D440D" w:rsidP="009D440D">
      <w:pPr>
        <w:spacing w:after="60"/>
        <w:rPr>
          <w:rFonts w:ascii="Cambria" w:hAnsi="Cambria"/>
          <w:sz w:val="20"/>
          <w:szCs w:val="20"/>
        </w:rPr>
      </w:pPr>
      <w:proofErr w:type="spellStart"/>
      <w:r w:rsidRPr="00FE7CF9">
        <w:rPr>
          <w:rFonts w:ascii="Cambria" w:hAnsi="Cambria"/>
          <w:sz w:val="20"/>
          <w:szCs w:val="20"/>
          <w:lang w:val="en-US"/>
        </w:rPr>
        <w:t>Zoznam</w:t>
      </w:r>
      <w:proofErr w:type="spellEnd"/>
      <w:r w:rsidRPr="00FE7CF9">
        <w:rPr>
          <w:rFonts w:ascii="Cambria" w:hAnsi="Cambria"/>
          <w:sz w:val="20"/>
          <w:szCs w:val="20"/>
        </w:rPr>
        <w:t xml:space="preserve"> a popis rolí:</w:t>
      </w:r>
    </w:p>
    <w:p w14:paraId="7531C039" w14:textId="10A84884" w:rsidR="009D440D" w:rsidRDefault="009D440D" w:rsidP="009D440D">
      <w:pPr>
        <w:spacing w:after="60"/>
      </w:pPr>
    </w:p>
    <w:p w14:paraId="22F2A288" w14:textId="03651D3C" w:rsidR="009D440D" w:rsidRDefault="00E8085C" w:rsidP="007E1E6E">
      <w:pPr>
        <w:spacing w:after="60"/>
        <w:ind w:left="360"/>
      </w:pPr>
      <w:r>
        <w:object w:dxaOrig="1287" w:dyaOrig="837" w14:anchorId="0E5AFE2F">
          <v:shape id="_x0000_i1031" type="#_x0000_t75" style="width:64.5pt;height:41.25pt" o:ole="">
            <v:imagedata r:id="rId10" o:title=""/>
          </v:shape>
          <o:OLEObject Type="Embed" ProgID="AcroExch.Document.DC" ShapeID="_x0000_i1031" DrawAspect="Icon" ObjectID="_1757765447" r:id="rId11"/>
        </w:object>
      </w:r>
    </w:p>
    <w:p w14:paraId="578FE354" w14:textId="4610F883" w:rsidR="009D440D" w:rsidRDefault="009D440D" w:rsidP="007E1E6E">
      <w:pPr>
        <w:spacing w:after="60"/>
        <w:ind w:left="360"/>
      </w:pPr>
    </w:p>
    <w:p w14:paraId="141AA21E" w14:textId="374617ED" w:rsidR="009D440D" w:rsidRPr="00FE7CF9" w:rsidRDefault="007A3439" w:rsidP="007A3439">
      <w:pPr>
        <w:spacing w:after="60"/>
        <w:rPr>
          <w:rFonts w:ascii="Cambria" w:hAnsi="Cambria"/>
        </w:rPr>
      </w:pPr>
      <w:r w:rsidRPr="00FE7CF9">
        <w:rPr>
          <w:rFonts w:ascii="Cambria" w:hAnsi="Cambria"/>
          <w:sz w:val="20"/>
          <w:szCs w:val="20"/>
        </w:rPr>
        <w:t xml:space="preserve">Prehľad a popis </w:t>
      </w:r>
      <w:r w:rsidR="00081F2D" w:rsidRPr="00FE7CF9">
        <w:rPr>
          <w:rFonts w:ascii="Cambria" w:hAnsi="Cambria"/>
          <w:sz w:val="20"/>
          <w:szCs w:val="20"/>
        </w:rPr>
        <w:t>integračných</w:t>
      </w:r>
      <w:r w:rsidRPr="00FE7CF9">
        <w:rPr>
          <w:rFonts w:ascii="Cambria" w:hAnsi="Cambria"/>
          <w:sz w:val="20"/>
          <w:szCs w:val="20"/>
        </w:rPr>
        <w:t xml:space="preserve"> rozhraní:</w:t>
      </w:r>
    </w:p>
    <w:p w14:paraId="0F2510A9" w14:textId="1BFCECAD" w:rsidR="003618BA" w:rsidRDefault="003618BA" w:rsidP="007E1E6E">
      <w:pPr>
        <w:spacing w:after="60"/>
        <w:ind w:left="360"/>
      </w:pPr>
    </w:p>
    <w:bookmarkStart w:id="1" w:name="_MON_1757500567"/>
    <w:bookmarkEnd w:id="1"/>
    <w:p w14:paraId="5110750D" w14:textId="164DFF93" w:rsidR="003618BA" w:rsidRDefault="001E596E" w:rsidP="007E1E6E">
      <w:pPr>
        <w:spacing w:after="60"/>
        <w:ind w:left="360"/>
      </w:pPr>
      <w:r>
        <w:object w:dxaOrig="1520" w:dyaOrig="987" w14:anchorId="49526213">
          <v:shape id="_x0000_i1027" type="#_x0000_t75" style="width:75.75pt;height:48.75pt" o:ole="">
            <v:imagedata r:id="rId12" o:title=""/>
          </v:shape>
          <o:OLEObject Type="Embed" ProgID="Word.Document.12" ShapeID="_x0000_i1027" DrawAspect="Icon" ObjectID="_1757765448" r:id="rId13">
            <o:FieldCodes>\s</o:FieldCodes>
          </o:OLEObject>
        </w:object>
      </w:r>
    </w:p>
    <w:bookmarkStart w:id="2" w:name="_MON_1757500869"/>
    <w:bookmarkEnd w:id="2"/>
    <w:p w14:paraId="3787D0F6" w14:textId="53BF5799" w:rsidR="003618BA" w:rsidRDefault="00D93738" w:rsidP="007E1E6E">
      <w:pPr>
        <w:spacing w:after="60"/>
        <w:ind w:left="360"/>
      </w:pPr>
      <w:r>
        <w:object w:dxaOrig="1520" w:dyaOrig="987" w14:anchorId="6E9065B7">
          <v:shape id="_x0000_i1028" type="#_x0000_t75" style="width:75.75pt;height:48.75pt" o:ole="">
            <v:imagedata r:id="rId14" o:title=""/>
          </v:shape>
          <o:OLEObject Type="Embed" ProgID="Word.Document.12" ShapeID="_x0000_i1028" DrawAspect="Icon" ObjectID="_1757765449" r:id="rId15">
            <o:FieldCodes>\s</o:FieldCodes>
          </o:OLEObject>
        </w:object>
      </w:r>
    </w:p>
    <w:p w14:paraId="6B0D9319" w14:textId="0E0A9C22" w:rsidR="003618BA" w:rsidRPr="00FE7CF9" w:rsidRDefault="00FE7CF9" w:rsidP="00FE7CF9">
      <w:pPr>
        <w:spacing w:after="60"/>
        <w:rPr>
          <w:rFonts w:ascii="Cambria" w:hAnsi="Cambria"/>
          <w:sz w:val="20"/>
          <w:szCs w:val="20"/>
        </w:rPr>
      </w:pPr>
      <w:bookmarkStart w:id="3" w:name="_Hlk146722060"/>
      <w:r w:rsidRPr="00FE7CF9">
        <w:rPr>
          <w:rFonts w:ascii="Cambria" w:hAnsi="Cambria"/>
          <w:sz w:val="20"/>
          <w:szCs w:val="20"/>
        </w:rPr>
        <w:t>Veľkosť databázy implementovaného systému FINU/HRO pre každé prostredie samostatne</w:t>
      </w:r>
      <w:bookmarkEnd w:id="3"/>
      <w:r w:rsidRPr="00FE7CF9">
        <w:rPr>
          <w:rFonts w:ascii="Cambria" w:hAnsi="Cambria"/>
          <w:sz w:val="20"/>
          <w:szCs w:val="20"/>
        </w:rPr>
        <w:t>:</w:t>
      </w:r>
    </w:p>
    <w:p w14:paraId="28A03F58" w14:textId="26AAD0DD" w:rsidR="003618BA" w:rsidRDefault="003618BA" w:rsidP="007E1E6E">
      <w:pPr>
        <w:spacing w:after="60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0"/>
        <w:gridCol w:w="930"/>
        <w:gridCol w:w="931"/>
        <w:gridCol w:w="936"/>
      </w:tblGrid>
      <w:tr w:rsidR="00FE7CF9" w14:paraId="7AE7EC6E" w14:textId="77777777" w:rsidTr="00FE7CF9">
        <w:trPr>
          <w:trHeight w:val="150"/>
        </w:trPr>
        <w:tc>
          <w:tcPr>
            <w:tcW w:w="3727" w:type="dxa"/>
            <w:gridSpan w:val="4"/>
          </w:tcPr>
          <w:p w14:paraId="583B6D96" w14:textId="76B37F67" w:rsidR="00FE7CF9" w:rsidRPr="00112099" w:rsidRDefault="00FE7CF9" w:rsidP="007E1E6E">
            <w:pPr>
              <w:spacing w:after="60"/>
              <w:rPr>
                <w:rFonts w:ascii="Cambria" w:hAnsi="Cambria"/>
              </w:rPr>
            </w:pPr>
            <w:r w:rsidRPr="00112099">
              <w:rPr>
                <w:rFonts w:ascii="Cambria" w:hAnsi="Cambria"/>
                <w:sz w:val="20"/>
                <w:szCs w:val="20"/>
              </w:rPr>
              <w:t>Veľkosť jednotlivých databáz v GB</w:t>
            </w:r>
          </w:p>
        </w:tc>
      </w:tr>
      <w:tr w:rsidR="00FE7CF9" w14:paraId="7EF09639" w14:textId="77777777" w:rsidTr="00FE7CF9">
        <w:trPr>
          <w:trHeight w:val="163"/>
        </w:trPr>
        <w:tc>
          <w:tcPr>
            <w:tcW w:w="930" w:type="dxa"/>
          </w:tcPr>
          <w:p w14:paraId="2E66291B" w14:textId="77777777" w:rsidR="00FE7CF9" w:rsidRPr="00112099" w:rsidRDefault="00FE7CF9" w:rsidP="007E1E6E">
            <w:pPr>
              <w:spacing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0" w:type="dxa"/>
          </w:tcPr>
          <w:p w14:paraId="2043AF14" w14:textId="54E3D736" w:rsidR="00FE7CF9" w:rsidRPr="00112099" w:rsidRDefault="00FE7CF9" w:rsidP="007E1E6E">
            <w:pPr>
              <w:spacing w:after="60"/>
              <w:rPr>
                <w:rFonts w:ascii="Cambria" w:hAnsi="Cambria"/>
              </w:rPr>
            </w:pPr>
            <w:r w:rsidRPr="00112099">
              <w:rPr>
                <w:rFonts w:ascii="Cambria" w:hAnsi="Cambria"/>
                <w:sz w:val="20"/>
                <w:szCs w:val="20"/>
              </w:rPr>
              <w:t>ERP</w:t>
            </w:r>
          </w:p>
        </w:tc>
        <w:tc>
          <w:tcPr>
            <w:tcW w:w="931" w:type="dxa"/>
          </w:tcPr>
          <w:p w14:paraId="5FA04391" w14:textId="60F9EF62" w:rsidR="00FE7CF9" w:rsidRPr="00112099" w:rsidRDefault="00FE7CF9" w:rsidP="007E1E6E">
            <w:pPr>
              <w:spacing w:after="60"/>
              <w:rPr>
                <w:rFonts w:ascii="Cambria" w:hAnsi="Cambria"/>
              </w:rPr>
            </w:pPr>
            <w:r w:rsidRPr="00112099">
              <w:rPr>
                <w:rFonts w:ascii="Cambria" w:hAnsi="Cambria"/>
                <w:sz w:val="20"/>
                <w:szCs w:val="20"/>
              </w:rPr>
              <w:t>BW</w:t>
            </w:r>
          </w:p>
        </w:tc>
        <w:tc>
          <w:tcPr>
            <w:tcW w:w="935" w:type="dxa"/>
          </w:tcPr>
          <w:p w14:paraId="224CFF73" w14:textId="0FB545B2" w:rsidR="00FE7CF9" w:rsidRPr="00E22EC3" w:rsidRDefault="00FE7CF9" w:rsidP="007E1E6E">
            <w:pPr>
              <w:spacing w:after="60"/>
              <w:rPr>
                <w:rFonts w:ascii="Cambria" w:hAnsi="Cambria"/>
                <w:lang w:val="en-US"/>
              </w:rPr>
            </w:pPr>
            <w:r w:rsidRPr="00112099">
              <w:rPr>
                <w:rFonts w:ascii="Cambria" w:hAnsi="Cambria"/>
                <w:sz w:val="20"/>
                <w:szCs w:val="20"/>
              </w:rPr>
              <w:t>NI</w:t>
            </w:r>
            <w:r w:rsidR="00E22EC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E22EC3">
              <w:rPr>
                <w:rFonts w:ascii="Cambria" w:hAnsi="Cambria"/>
                <w:sz w:val="20"/>
                <w:szCs w:val="20"/>
                <w:lang w:val="en-US"/>
              </w:rPr>
              <w:t>(PI)</w:t>
            </w:r>
          </w:p>
        </w:tc>
      </w:tr>
      <w:tr w:rsidR="00FE7CF9" w14:paraId="6567AB50" w14:textId="77777777" w:rsidTr="00FE7CF9">
        <w:trPr>
          <w:trHeight w:val="150"/>
        </w:trPr>
        <w:tc>
          <w:tcPr>
            <w:tcW w:w="930" w:type="dxa"/>
          </w:tcPr>
          <w:p w14:paraId="6EBFF26E" w14:textId="06A7F6F9" w:rsidR="00FE7CF9" w:rsidRPr="00112099" w:rsidRDefault="00FE7CF9" w:rsidP="007E1E6E">
            <w:pPr>
              <w:spacing w:after="6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12099">
              <w:rPr>
                <w:rFonts w:ascii="Cambria" w:hAnsi="Cambria"/>
                <w:sz w:val="20"/>
                <w:szCs w:val="20"/>
              </w:rPr>
              <w:t>prod</w:t>
            </w:r>
            <w:proofErr w:type="spellEnd"/>
          </w:p>
        </w:tc>
        <w:tc>
          <w:tcPr>
            <w:tcW w:w="930" w:type="dxa"/>
          </w:tcPr>
          <w:p w14:paraId="54C44B30" w14:textId="25483EA8" w:rsidR="00FE7CF9" w:rsidRPr="00112099" w:rsidRDefault="00FE7CF9" w:rsidP="007E1E6E">
            <w:pPr>
              <w:spacing w:after="60"/>
              <w:rPr>
                <w:rFonts w:ascii="Cambria" w:hAnsi="Cambria"/>
              </w:rPr>
            </w:pPr>
            <w:r w:rsidRPr="00112099">
              <w:rPr>
                <w:rFonts w:ascii="Cambria" w:hAnsi="Cambria"/>
                <w:sz w:val="20"/>
                <w:szCs w:val="20"/>
              </w:rPr>
              <w:t>1532</w:t>
            </w:r>
          </w:p>
        </w:tc>
        <w:tc>
          <w:tcPr>
            <w:tcW w:w="931" w:type="dxa"/>
          </w:tcPr>
          <w:p w14:paraId="09855991" w14:textId="3851088E" w:rsidR="00FE7CF9" w:rsidRPr="00112099" w:rsidRDefault="00FE7CF9" w:rsidP="007E1E6E">
            <w:pPr>
              <w:spacing w:after="60"/>
              <w:rPr>
                <w:rFonts w:ascii="Cambria" w:hAnsi="Cambria"/>
              </w:rPr>
            </w:pPr>
            <w:r w:rsidRPr="00112099">
              <w:rPr>
                <w:rFonts w:ascii="Cambria" w:hAnsi="Cambria"/>
                <w:sz w:val="20"/>
                <w:szCs w:val="20"/>
              </w:rPr>
              <w:t>585</w:t>
            </w:r>
          </w:p>
        </w:tc>
        <w:tc>
          <w:tcPr>
            <w:tcW w:w="935" w:type="dxa"/>
          </w:tcPr>
          <w:p w14:paraId="5BC9BD15" w14:textId="550F9177" w:rsidR="00FE7CF9" w:rsidRPr="00112099" w:rsidRDefault="00FE7CF9" w:rsidP="007E1E6E">
            <w:pPr>
              <w:spacing w:after="60"/>
              <w:rPr>
                <w:rFonts w:ascii="Cambria" w:hAnsi="Cambria"/>
              </w:rPr>
            </w:pPr>
            <w:r w:rsidRPr="00112099">
              <w:rPr>
                <w:rFonts w:ascii="Cambria" w:hAnsi="Cambria"/>
                <w:sz w:val="20"/>
                <w:szCs w:val="20"/>
              </w:rPr>
              <w:t>147</w:t>
            </w:r>
          </w:p>
        </w:tc>
      </w:tr>
      <w:tr w:rsidR="00FE7CF9" w14:paraId="16C8FA8C" w14:textId="77777777" w:rsidTr="00FE7CF9">
        <w:trPr>
          <w:trHeight w:val="150"/>
        </w:trPr>
        <w:tc>
          <w:tcPr>
            <w:tcW w:w="930" w:type="dxa"/>
          </w:tcPr>
          <w:p w14:paraId="5524105A" w14:textId="0777A81C" w:rsidR="00FE7CF9" w:rsidRPr="00112099" w:rsidRDefault="00FE7CF9" w:rsidP="007E1E6E">
            <w:pPr>
              <w:spacing w:after="60"/>
              <w:rPr>
                <w:rFonts w:ascii="Cambria" w:hAnsi="Cambria"/>
                <w:sz w:val="20"/>
                <w:szCs w:val="20"/>
              </w:rPr>
            </w:pPr>
            <w:r w:rsidRPr="00112099">
              <w:rPr>
                <w:rFonts w:ascii="Cambria" w:hAnsi="Cambria"/>
                <w:sz w:val="20"/>
                <w:szCs w:val="20"/>
              </w:rPr>
              <w:t>test</w:t>
            </w:r>
          </w:p>
        </w:tc>
        <w:tc>
          <w:tcPr>
            <w:tcW w:w="930" w:type="dxa"/>
          </w:tcPr>
          <w:p w14:paraId="639422F0" w14:textId="736A55D7" w:rsidR="00FE7CF9" w:rsidRPr="00112099" w:rsidRDefault="00FE7CF9" w:rsidP="007E1E6E">
            <w:pPr>
              <w:spacing w:after="60"/>
              <w:rPr>
                <w:rFonts w:ascii="Cambria" w:hAnsi="Cambria"/>
              </w:rPr>
            </w:pPr>
            <w:r w:rsidRPr="00112099">
              <w:rPr>
                <w:rFonts w:ascii="Cambria" w:hAnsi="Cambria"/>
                <w:sz w:val="20"/>
                <w:szCs w:val="20"/>
              </w:rPr>
              <w:t>1325</w:t>
            </w:r>
          </w:p>
        </w:tc>
        <w:tc>
          <w:tcPr>
            <w:tcW w:w="931" w:type="dxa"/>
          </w:tcPr>
          <w:p w14:paraId="450D2DA6" w14:textId="6E2B694F" w:rsidR="00FE7CF9" w:rsidRPr="00112099" w:rsidRDefault="00FE7CF9" w:rsidP="007E1E6E">
            <w:pPr>
              <w:spacing w:after="60"/>
              <w:rPr>
                <w:rFonts w:ascii="Cambria" w:hAnsi="Cambria"/>
              </w:rPr>
            </w:pPr>
            <w:r w:rsidRPr="00112099">
              <w:rPr>
                <w:rFonts w:ascii="Cambria" w:hAnsi="Cambria"/>
                <w:sz w:val="20"/>
                <w:szCs w:val="20"/>
              </w:rPr>
              <w:t>232</w:t>
            </w:r>
          </w:p>
        </w:tc>
        <w:tc>
          <w:tcPr>
            <w:tcW w:w="935" w:type="dxa"/>
          </w:tcPr>
          <w:p w14:paraId="259D18B1" w14:textId="1B61CD0B" w:rsidR="00FE7CF9" w:rsidRPr="00112099" w:rsidRDefault="00FE7CF9" w:rsidP="007E1E6E">
            <w:pPr>
              <w:spacing w:after="60"/>
              <w:rPr>
                <w:rFonts w:ascii="Cambria" w:hAnsi="Cambria"/>
              </w:rPr>
            </w:pPr>
            <w:r w:rsidRPr="00112099">
              <w:rPr>
                <w:rFonts w:ascii="Cambria" w:hAnsi="Cambria"/>
                <w:sz w:val="20"/>
                <w:szCs w:val="20"/>
              </w:rPr>
              <w:t>125</w:t>
            </w:r>
          </w:p>
        </w:tc>
      </w:tr>
      <w:tr w:rsidR="00FE7CF9" w14:paraId="79F08249" w14:textId="77777777" w:rsidTr="00FE7CF9">
        <w:trPr>
          <w:trHeight w:val="79"/>
        </w:trPr>
        <w:tc>
          <w:tcPr>
            <w:tcW w:w="930" w:type="dxa"/>
          </w:tcPr>
          <w:p w14:paraId="374081D6" w14:textId="6064B429" w:rsidR="00FE7CF9" w:rsidRPr="00112099" w:rsidRDefault="00FE7CF9" w:rsidP="007E1E6E">
            <w:pPr>
              <w:spacing w:after="6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12099">
              <w:rPr>
                <w:rFonts w:ascii="Cambria" w:hAnsi="Cambria"/>
                <w:sz w:val="20"/>
                <w:szCs w:val="20"/>
              </w:rPr>
              <w:t>dev</w:t>
            </w:r>
            <w:proofErr w:type="spellEnd"/>
          </w:p>
        </w:tc>
        <w:tc>
          <w:tcPr>
            <w:tcW w:w="930" w:type="dxa"/>
          </w:tcPr>
          <w:p w14:paraId="40C1B254" w14:textId="778BFDEF" w:rsidR="00FE7CF9" w:rsidRPr="00112099" w:rsidRDefault="00FE7CF9" w:rsidP="007E1E6E">
            <w:pPr>
              <w:spacing w:after="60"/>
              <w:rPr>
                <w:rFonts w:ascii="Cambria" w:hAnsi="Cambria"/>
              </w:rPr>
            </w:pPr>
            <w:r w:rsidRPr="00112099">
              <w:rPr>
                <w:rFonts w:ascii="Cambria" w:hAnsi="Cambria"/>
                <w:sz w:val="20"/>
                <w:szCs w:val="20"/>
              </w:rPr>
              <w:t>1681</w:t>
            </w:r>
          </w:p>
        </w:tc>
        <w:tc>
          <w:tcPr>
            <w:tcW w:w="931" w:type="dxa"/>
          </w:tcPr>
          <w:p w14:paraId="61E31435" w14:textId="0FA4D3F7" w:rsidR="00FE7CF9" w:rsidRPr="00112099" w:rsidRDefault="00FE7CF9" w:rsidP="007E1E6E">
            <w:pPr>
              <w:spacing w:after="60"/>
              <w:rPr>
                <w:rFonts w:ascii="Cambria" w:hAnsi="Cambria"/>
              </w:rPr>
            </w:pPr>
            <w:r w:rsidRPr="00112099">
              <w:rPr>
                <w:rFonts w:ascii="Cambria" w:hAnsi="Cambria"/>
                <w:sz w:val="20"/>
                <w:szCs w:val="20"/>
              </w:rPr>
              <w:t>109</w:t>
            </w:r>
          </w:p>
        </w:tc>
        <w:tc>
          <w:tcPr>
            <w:tcW w:w="935" w:type="dxa"/>
          </w:tcPr>
          <w:p w14:paraId="5F8B3155" w14:textId="7332E83B" w:rsidR="00FE7CF9" w:rsidRPr="00112099" w:rsidRDefault="00FE7CF9" w:rsidP="007E1E6E">
            <w:pPr>
              <w:spacing w:after="60"/>
              <w:rPr>
                <w:rFonts w:ascii="Cambria" w:hAnsi="Cambria"/>
              </w:rPr>
            </w:pPr>
            <w:r w:rsidRPr="00112099">
              <w:rPr>
                <w:rFonts w:ascii="Cambria" w:hAnsi="Cambria"/>
                <w:sz w:val="20"/>
                <w:szCs w:val="20"/>
              </w:rPr>
              <w:t>96</w:t>
            </w:r>
          </w:p>
        </w:tc>
      </w:tr>
    </w:tbl>
    <w:p w14:paraId="769BC92A" w14:textId="77777777" w:rsidR="00CF3876" w:rsidRDefault="00CF3876" w:rsidP="007E1E6E">
      <w:pPr>
        <w:spacing w:after="60"/>
        <w:ind w:left="360"/>
      </w:pPr>
    </w:p>
    <w:p w14:paraId="69041018" w14:textId="6EE48AFE" w:rsidR="00CF3876" w:rsidRPr="00FE7CF9" w:rsidRDefault="00FE7CF9" w:rsidP="00FE7CF9">
      <w:pPr>
        <w:spacing w:after="60"/>
        <w:rPr>
          <w:rFonts w:ascii="Cambria" w:hAnsi="Cambria"/>
          <w:sz w:val="20"/>
          <w:szCs w:val="20"/>
        </w:rPr>
      </w:pPr>
      <w:r w:rsidRPr="00FE7CF9">
        <w:rPr>
          <w:rFonts w:ascii="Cambria" w:hAnsi="Cambria"/>
          <w:sz w:val="20"/>
          <w:szCs w:val="20"/>
        </w:rPr>
        <w:t>Počet používateľov implementovaného systému FINU/HRO: cca 310 aj s technickými používateľmi</w:t>
      </w:r>
    </w:p>
    <w:p w14:paraId="4949A89B" w14:textId="77777777" w:rsidR="00CF3876" w:rsidRDefault="00CF3876" w:rsidP="007E1E6E">
      <w:pPr>
        <w:spacing w:after="60"/>
        <w:ind w:left="360"/>
      </w:pPr>
    </w:p>
    <w:p w14:paraId="1797FD3F" w14:textId="33386CB1" w:rsidR="00CF3876" w:rsidRPr="00FE7CF9" w:rsidRDefault="00FE7CF9" w:rsidP="00FE7CF9">
      <w:pPr>
        <w:spacing w:after="60"/>
        <w:rPr>
          <w:rFonts w:ascii="Cambria" w:hAnsi="Cambria"/>
          <w:sz w:val="20"/>
          <w:szCs w:val="20"/>
        </w:rPr>
      </w:pPr>
      <w:r w:rsidRPr="00FE7CF9">
        <w:rPr>
          <w:rFonts w:ascii="Cambria" w:hAnsi="Cambria"/>
          <w:sz w:val="20"/>
          <w:szCs w:val="20"/>
        </w:rPr>
        <w:t>Početnosť činností pre jednotlivé typy servisných služieb:</w:t>
      </w:r>
    </w:p>
    <w:p w14:paraId="39B3A4EF" w14:textId="77777777" w:rsidR="00CF3876" w:rsidRDefault="00CF3876" w:rsidP="007E1E6E">
      <w:pPr>
        <w:spacing w:after="60"/>
        <w:ind w:left="360"/>
      </w:pPr>
    </w:p>
    <w:p w14:paraId="7D66C5FD" w14:textId="00A41387" w:rsidR="00CF3876" w:rsidRDefault="00E8085C" w:rsidP="007E1E6E">
      <w:pPr>
        <w:spacing w:after="60"/>
        <w:ind w:left="360"/>
      </w:pPr>
      <w:r>
        <w:object w:dxaOrig="1287" w:dyaOrig="837" w14:anchorId="3E50D770">
          <v:shape id="_x0000_i1033" type="#_x0000_t75" style="width:64.5pt;height:41.25pt" o:ole="">
            <v:imagedata r:id="rId16" o:title=""/>
          </v:shape>
          <o:OLEObject Type="Embed" ProgID="Excel.Sheet.12" ShapeID="_x0000_i1033" DrawAspect="Icon" ObjectID="_1757765450" r:id="rId17"/>
        </w:object>
      </w:r>
    </w:p>
    <w:p w14:paraId="5BD274D4" w14:textId="77777777" w:rsidR="00CF3876" w:rsidRDefault="00CF3876" w:rsidP="007E1E6E">
      <w:pPr>
        <w:spacing w:after="60"/>
        <w:ind w:left="360"/>
      </w:pPr>
    </w:p>
    <w:p w14:paraId="2121F5EB" w14:textId="77777777" w:rsidR="00CF3876" w:rsidRDefault="00CF3876" w:rsidP="007E1E6E">
      <w:pPr>
        <w:spacing w:after="60"/>
        <w:ind w:left="360"/>
      </w:pPr>
    </w:p>
    <w:p w14:paraId="021B7A1E" w14:textId="43C6B628" w:rsidR="003618BA" w:rsidRPr="006C7835" w:rsidRDefault="003618BA" w:rsidP="007E1E6E">
      <w:pPr>
        <w:spacing w:after="60"/>
        <w:ind w:left="360"/>
        <w:rPr>
          <w:b/>
          <w:bCs/>
        </w:rPr>
      </w:pPr>
      <w:r w:rsidRPr="006C7835">
        <w:rPr>
          <w:b/>
          <w:bCs/>
        </w:rPr>
        <w:lastRenderedPageBreak/>
        <w:t>Biznis architektúra</w:t>
      </w:r>
    </w:p>
    <w:p w14:paraId="64FE425E" w14:textId="5F0B0F23" w:rsidR="003618BA" w:rsidRDefault="003618BA" w:rsidP="007E1E6E">
      <w:pPr>
        <w:spacing w:after="60"/>
        <w:ind w:left="360"/>
      </w:pPr>
      <w:r w:rsidRPr="003F694D">
        <w:t xml:space="preserve">Model biznis architektúry je uvedený na obrázku č. </w:t>
      </w:r>
      <w:r>
        <w:t>1</w:t>
      </w:r>
      <w:r w:rsidRPr="003F694D">
        <w:t>. V modeli  sú aplikované stavebné bloky – aktéri, prístupové miesta a rozhrania, biznis služby a biznis funkcie.</w:t>
      </w:r>
    </w:p>
    <w:p w14:paraId="64A89CDF" w14:textId="4555DBBB" w:rsidR="003618BA" w:rsidRDefault="003618BA" w:rsidP="007E1E6E">
      <w:pPr>
        <w:spacing w:after="60"/>
        <w:ind w:left="360"/>
      </w:pPr>
    </w:p>
    <w:p w14:paraId="508596CF" w14:textId="09DB7DD6" w:rsidR="009D440D" w:rsidRDefault="00CF3876" w:rsidP="007E1E6E">
      <w:pPr>
        <w:spacing w:after="60"/>
        <w:ind w:left="360"/>
      </w:pPr>
      <w:r w:rsidRPr="003F694D">
        <w:rPr>
          <w:noProof/>
        </w:rPr>
        <w:lastRenderedPageBreak/>
        <w:drawing>
          <wp:inline distT="0" distB="0" distL="0" distR="0" wp14:anchorId="4477399B" wp14:editId="75FAAEBF">
            <wp:extent cx="5562600" cy="8161020"/>
            <wp:effectExtent l="19050" t="19050" r="1905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" t="2345" r="1588" b="1016"/>
                    <a:stretch/>
                  </pic:blipFill>
                  <pic:spPr bwMode="auto">
                    <a:xfrm>
                      <a:off x="0" y="0"/>
                      <a:ext cx="5562600" cy="81610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F2F46A" w14:textId="53D2377C" w:rsidR="006C7835" w:rsidRPr="00F45185" w:rsidRDefault="006C7835" w:rsidP="006C7835">
      <w:pPr>
        <w:spacing w:after="60"/>
        <w:ind w:left="360"/>
        <w:rPr>
          <w:i/>
          <w:iCs/>
          <w:sz w:val="18"/>
          <w:szCs w:val="18"/>
        </w:rPr>
      </w:pPr>
      <w:r w:rsidRPr="00F45185">
        <w:rPr>
          <w:i/>
          <w:iCs/>
          <w:sz w:val="18"/>
          <w:szCs w:val="18"/>
        </w:rPr>
        <w:t>Obrázok č. 1</w:t>
      </w:r>
      <w:r w:rsidR="00F45185" w:rsidRPr="00F45185">
        <w:rPr>
          <w:i/>
          <w:iCs/>
          <w:sz w:val="18"/>
          <w:szCs w:val="18"/>
        </w:rPr>
        <w:t xml:space="preserve"> Biznis architektúra</w:t>
      </w:r>
    </w:p>
    <w:p w14:paraId="07D034BA" w14:textId="77777777" w:rsidR="002D048C" w:rsidRPr="003F694D" w:rsidRDefault="002D048C" w:rsidP="002D048C">
      <w:pPr>
        <w:jc w:val="both"/>
      </w:pPr>
      <w:r w:rsidRPr="003F694D">
        <w:rPr>
          <w:rFonts w:eastAsiaTheme="minorEastAsia"/>
          <w:color w:val="000000" w:themeColor="text1"/>
        </w:rPr>
        <w:lastRenderedPageBreak/>
        <w:t>Vnútropodnikové služby zastrešujú služby ERP systému, bankové služby zastrešujú služby pre verejnosť a služby pre zamestnancov.</w:t>
      </w:r>
      <w:r w:rsidRPr="003F694D">
        <w:t xml:space="preserve"> </w:t>
      </w:r>
    </w:p>
    <w:p w14:paraId="59838AD3" w14:textId="77777777" w:rsidR="002D048C" w:rsidRPr="003F694D" w:rsidRDefault="002D048C" w:rsidP="002D048C">
      <w:pPr>
        <w:jc w:val="both"/>
        <w:rPr>
          <w:rFonts w:eastAsiaTheme="minorEastAsia"/>
          <w:color w:val="000000" w:themeColor="text1"/>
        </w:rPr>
      </w:pPr>
      <w:r w:rsidRPr="003F694D">
        <w:rPr>
          <w:rFonts w:eastAsiaTheme="minorEastAsia"/>
          <w:color w:val="000000" w:themeColor="text1"/>
        </w:rPr>
        <w:t>IS FINU/HRO poskytuje podporu pri realizácií nasledovných agend:</w:t>
      </w:r>
    </w:p>
    <w:p w14:paraId="2671B6E4" w14:textId="77777777" w:rsidR="002D048C" w:rsidRPr="003F694D" w:rsidRDefault="002D048C" w:rsidP="002D048C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eastAsiaTheme="minorEastAsia"/>
          <w:color w:val="000000" w:themeColor="text1"/>
        </w:rPr>
      </w:pPr>
      <w:r w:rsidRPr="003F694D">
        <w:rPr>
          <w:rFonts w:eastAsiaTheme="minorEastAsia"/>
          <w:color w:val="000000" w:themeColor="text1"/>
        </w:rPr>
        <w:t>Správa klientskych a zamestnaneckých účtov a úverov;</w:t>
      </w:r>
    </w:p>
    <w:p w14:paraId="7382146E" w14:textId="77777777" w:rsidR="002D048C" w:rsidRPr="003F694D" w:rsidRDefault="002D048C" w:rsidP="002D048C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eastAsiaTheme="minorEastAsia"/>
          <w:color w:val="000000" w:themeColor="text1"/>
        </w:rPr>
      </w:pPr>
      <w:r w:rsidRPr="003F694D">
        <w:rPr>
          <w:rFonts w:eastAsiaTheme="minorEastAsia"/>
          <w:color w:val="000000" w:themeColor="text1"/>
        </w:rPr>
        <w:t>Platby a spracovanie transakcií;</w:t>
      </w:r>
    </w:p>
    <w:p w14:paraId="6056A45D" w14:textId="77777777" w:rsidR="002D048C" w:rsidRPr="003F694D" w:rsidRDefault="002D048C" w:rsidP="002D048C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eastAsiaTheme="minorEastAsia"/>
          <w:color w:val="000000" w:themeColor="text1"/>
        </w:rPr>
      </w:pPr>
      <w:r w:rsidRPr="003F694D">
        <w:rPr>
          <w:rFonts w:eastAsiaTheme="minorEastAsia"/>
          <w:color w:val="000000" w:themeColor="text1"/>
        </w:rPr>
        <w:t>Vysporiadanie bankových obchodov;</w:t>
      </w:r>
    </w:p>
    <w:p w14:paraId="76EC6CE8" w14:textId="77777777" w:rsidR="002D048C" w:rsidRPr="003F694D" w:rsidRDefault="002D048C" w:rsidP="002D048C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eastAsiaTheme="minorEastAsia"/>
          <w:color w:val="000000" w:themeColor="text1"/>
        </w:rPr>
      </w:pPr>
      <w:r w:rsidRPr="003F694D">
        <w:rPr>
          <w:rFonts w:eastAsiaTheme="minorEastAsia"/>
          <w:color w:val="000000" w:themeColor="text1"/>
        </w:rPr>
        <w:t>Majetkové účtovníctvo;</w:t>
      </w:r>
    </w:p>
    <w:p w14:paraId="671AFA6A" w14:textId="77777777" w:rsidR="002D048C" w:rsidRPr="003F694D" w:rsidRDefault="002D048C" w:rsidP="002D048C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eastAsiaTheme="minorEastAsia"/>
          <w:color w:val="000000" w:themeColor="text1"/>
        </w:rPr>
      </w:pPr>
      <w:r w:rsidRPr="003F694D">
        <w:rPr>
          <w:rFonts w:eastAsiaTheme="minorEastAsia"/>
          <w:color w:val="000000" w:themeColor="text1"/>
        </w:rPr>
        <w:t>Finančné účtovníctvo;</w:t>
      </w:r>
    </w:p>
    <w:p w14:paraId="11059159" w14:textId="77777777" w:rsidR="002D048C" w:rsidRPr="003F694D" w:rsidRDefault="002D048C" w:rsidP="002D048C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eastAsiaTheme="minorEastAsia"/>
          <w:color w:val="000000" w:themeColor="text1"/>
        </w:rPr>
      </w:pPr>
      <w:r w:rsidRPr="003F694D">
        <w:rPr>
          <w:rFonts w:eastAsiaTheme="minorEastAsia"/>
          <w:color w:val="000000" w:themeColor="text1"/>
        </w:rPr>
        <w:t>Daňové účtovníctvo;</w:t>
      </w:r>
    </w:p>
    <w:p w14:paraId="1DA5B8D5" w14:textId="77777777" w:rsidR="002D048C" w:rsidRPr="003F694D" w:rsidRDefault="002D048C" w:rsidP="002D048C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eastAsiaTheme="minorEastAsia"/>
          <w:color w:val="000000" w:themeColor="text1"/>
        </w:rPr>
      </w:pPr>
      <w:proofErr w:type="spellStart"/>
      <w:r w:rsidRPr="003F694D">
        <w:rPr>
          <w:rFonts w:eastAsiaTheme="minorEastAsia"/>
          <w:color w:val="000000" w:themeColor="text1"/>
        </w:rPr>
        <w:t>Kontroling</w:t>
      </w:r>
      <w:proofErr w:type="spellEnd"/>
      <w:r w:rsidRPr="003F694D">
        <w:rPr>
          <w:rFonts w:eastAsiaTheme="minorEastAsia"/>
          <w:color w:val="000000" w:themeColor="text1"/>
        </w:rPr>
        <w:t>;</w:t>
      </w:r>
    </w:p>
    <w:p w14:paraId="79B09160" w14:textId="77777777" w:rsidR="002D048C" w:rsidRPr="003F694D" w:rsidRDefault="002D048C" w:rsidP="002D048C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eastAsiaTheme="minorEastAsia"/>
          <w:color w:val="000000" w:themeColor="text1"/>
        </w:rPr>
      </w:pPr>
      <w:r w:rsidRPr="003F694D">
        <w:rPr>
          <w:rFonts w:eastAsiaTheme="minorEastAsia"/>
          <w:color w:val="000000" w:themeColor="text1"/>
        </w:rPr>
        <w:t>Investičný manažment;</w:t>
      </w:r>
    </w:p>
    <w:p w14:paraId="05C61374" w14:textId="77777777" w:rsidR="002D048C" w:rsidRPr="003F694D" w:rsidRDefault="002D048C" w:rsidP="002D048C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eastAsiaTheme="minorEastAsia"/>
          <w:color w:val="000000" w:themeColor="text1"/>
        </w:rPr>
      </w:pPr>
      <w:r w:rsidRPr="003F694D">
        <w:rPr>
          <w:rFonts w:eastAsiaTheme="minorEastAsia"/>
          <w:color w:val="000000" w:themeColor="text1"/>
        </w:rPr>
        <w:t>Výkazníctvo;</w:t>
      </w:r>
    </w:p>
    <w:p w14:paraId="1AE4FB1F" w14:textId="77777777" w:rsidR="002D048C" w:rsidRPr="003F694D" w:rsidRDefault="002D048C" w:rsidP="002D048C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eastAsiaTheme="minorEastAsia"/>
          <w:color w:val="000000" w:themeColor="text1"/>
        </w:rPr>
      </w:pPr>
      <w:r w:rsidRPr="003F694D">
        <w:rPr>
          <w:rFonts w:eastAsiaTheme="minorEastAsia"/>
          <w:color w:val="000000" w:themeColor="text1"/>
        </w:rPr>
        <w:t>Vykonávanie hotovostných operácií na pokladniciach malých výplat;</w:t>
      </w:r>
    </w:p>
    <w:p w14:paraId="5D828DA8" w14:textId="77777777" w:rsidR="002D048C" w:rsidRPr="003F694D" w:rsidRDefault="002D048C" w:rsidP="002D048C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eastAsiaTheme="minorEastAsia"/>
          <w:color w:val="000000" w:themeColor="text1"/>
        </w:rPr>
      </w:pPr>
      <w:r w:rsidRPr="003F694D">
        <w:rPr>
          <w:rFonts w:eastAsiaTheme="minorEastAsia"/>
          <w:color w:val="000000" w:themeColor="text1"/>
        </w:rPr>
        <w:t>AML;</w:t>
      </w:r>
    </w:p>
    <w:p w14:paraId="7481451D" w14:textId="77777777" w:rsidR="002D048C" w:rsidRPr="003F694D" w:rsidRDefault="002D048C" w:rsidP="002D048C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eastAsiaTheme="minorEastAsia"/>
          <w:color w:val="000000" w:themeColor="text1"/>
        </w:rPr>
      </w:pPr>
      <w:r w:rsidRPr="003F694D">
        <w:rPr>
          <w:rFonts w:eastAsiaTheme="minorEastAsia"/>
          <w:color w:val="000000" w:themeColor="text1"/>
        </w:rPr>
        <w:t>Hospodárske účtovníctvo;</w:t>
      </w:r>
    </w:p>
    <w:p w14:paraId="1E4556A2" w14:textId="77777777" w:rsidR="002D048C" w:rsidRPr="003F694D" w:rsidRDefault="002D048C" w:rsidP="002D048C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eastAsiaTheme="minorEastAsia"/>
          <w:color w:val="000000" w:themeColor="text1"/>
        </w:rPr>
      </w:pPr>
      <w:r w:rsidRPr="003F694D">
        <w:rPr>
          <w:rFonts w:eastAsiaTheme="minorEastAsia"/>
          <w:color w:val="000000" w:themeColor="text1"/>
        </w:rPr>
        <w:t>Predaj a distribúcia;</w:t>
      </w:r>
    </w:p>
    <w:p w14:paraId="65194A4F" w14:textId="77777777" w:rsidR="002D048C" w:rsidRPr="003F694D" w:rsidRDefault="002D048C" w:rsidP="002D048C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eastAsiaTheme="minorEastAsia"/>
          <w:color w:val="000000" w:themeColor="text1"/>
        </w:rPr>
      </w:pPr>
      <w:r w:rsidRPr="003F694D">
        <w:rPr>
          <w:rFonts w:eastAsiaTheme="minorEastAsia"/>
          <w:color w:val="000000" w:themeColor="text1"/>
        </w:rPr>
        <w:t>Auto</w:t>
      </w:r>
      <w:r>
        <w:rPr>
          <w:rFonts w:eastAsiaTheme="minorEastAsia"/>
          <w:color w:val="000000" w:themeColor="text1"/>
        </w:rPr>
        <w:t>-</w:t>
      </w:r>
      <w:r w:rsidRPr="003F694D">
        <w:rPr>
          <w:rFonts w:eastAsiaTheme="minorEastAsia"/>
          <w:color w:val="000000" w:themeColor="text1"/>
        </w:rPr>
        <w:t>prevádzka a energetické hospodárstvo;</w:t>
      </w:r>
    </w:p>
    <w:p w14:paraId="1644A127" w14:textId="77777777" w:rsidR="002D048C" w:rsidRPr="003F694D" w:rsidRDefault="002D048C" w:rsidP="002D048C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eastAsiaTheme="minorEastAsia"/>
          <w:color w:val="000000" w:themeColor="text1"/>
        </w:rPr>
      </w:pPr>
      <w:r w:rsidRPr="003F694D">
        <w:rPr>
          <w:rFonts w:eastAsiaTheme="minorEastAsia"/>
          <w:color w:val="000000" w:themeColor="text1"/>
        </w:rPr>
        <w:t>Materiálové hospodárstvo.</w:t>
      </w:r>
    </w:p>
    <w:p w14:paraId="61E71096" w14:textId="77777777" w:rsidR="002D048C" w:rsidRPr="003F694D" w:rsidRDefault="002D048C" w:rsidP="002D048C">
      <w:pPr>
        <w:jc w:val="both"/>
      </w:pPr>
      <w:r w:rsidRPr="003F694D">
        <w:t>Kľúčovými aktérmi v ekosystéme NBS sú predovšetkým zamestnanci NBS.</w:t>
      </w:r>
    </w:p>
    <w:p w14:paraId="787425E7" w14:textId="77777777" w:rsidR="002D048C" w:rsidRPr="003F694D" w:rsidRDefault="002D048C" w:rsidP="002D048C">
      <w:pPr>
        <w:jc w:val="both"/>
      </w:pPr>
      <w:r w:rsidRPr="003F694D">
        <w:t xml:space="preserve">(Vo všeobecnosti aktér je reálna osoba alebo organizácia, ale taktiež to môže byt aj systém, ktorý bude daný systém využívať a reálne sa podieľa na realizácii rôznych procesov). </w:t>
      </w:r>
    </w:p>
    <w:p w14:paraId="1ADEFFD6" w14:textId="77777777" w:rsidR="002D048C" w:rsidRPr="003F694D" w:rsidRDefault="002D048C" w:rsidP="002D048C">
      <w:pPr>
        <w:jc w:val="both"/>
      </w:pPr>
      <w:r w:rsidRPr="003F694D">
        <w:t>Aktéri, ktorí prichádzajúci do styku s vnútropodnikovými službami a bankovými službami sú nasledovní:</w:t>
      </w:r>
    </w:p>
    <w:p w14:paraId="78098463" w14:textId="77777777" w:rsidR="002D048C" w:rsidRPr="003F694D" w:rsidRDefault="002D048C" w:rsidP="002D048C">
      <w:pPr>
        <w:pStyle w:val="ListParagraph"/>
        <w:numPr>
          <w:ilvl w:val="0"/>
          <w:numId w:val="3"/>
        </w:numPr>
        <w:spacing w:after="160" w:line="259" w:lineRule="auto"/>
        <w:jc w:val="both"/>
      </w:pPr>
      <w:r w:rsidRPr="003F694D">
        <w:t>Zamestnanec NBS:</w:t>
      </w:r>
    </w:p>
    <w:p w14:paraId="2028CD64" w14:textId="77777777" w:rsidR="002D048C" w:rsidRPr="003F694D" w:rsidRDefault="002D048C" w:rsidP="002D048C">
      <w:pPr>
        <w:pStyle w:val="ListParagraph"/>
        <w:numPr>
          <w:ilvl w:val="1"/>
          <w:numId w:val="3"/>
        </w:numPr>
        <w:spacing w:after="160" w:line="259" w:lineRule="auto"/>
        <w:jc w:val="both"/>
      </w:pPr>
      <w:r w:rsidRPr="003F694D">
        <w:t>Správa a vedenie bežného, vkladového alebo úverového účtu;</w:t>
      </w:r>
    </w:p>
    <w:p w14:paraId="585C3FE1" w14:textId="77777777" w:rsidR="002D048C" w:rsidRPr="003F694D" w:rsidRDefault="002D048C" w:rsidP="002D048C">
      <w:pPr>
        <w:pStyle w:val="ListParagraph"/>
        <w:numPr>
          <w:ilvl w:val="1"/>
          <w:numId w:val="3"/>
        </w:numPr>
        <w:spacing w:after="160" w:line="259" w:lineRule="auto"/>
        <w:jc w:val="both"/>
      </w:pPr>
      <w:r w:rsidRPr="003F694D">
        <w:t>Výplata miezd;</w:t>
      </w:r>
    </w:p>
    <w:p w14:paraId="660B90AC" w14:textId="77777777" w:rsidR="002D048C" w:rsidRPr="003F694D" w:rsidRDefault="002D048C" w:rsidP="002D048C">
      <w:pPr>
        <w:pStyle w:val="ListParagraph"/>
        <w:numPr>
          <w:ilvl w:val="1"/>
          <w:numId w:val="3"/>
        </w:numPr>
        <w:spacing w:after="160" w:line="259" w:lineRule="auto"/>
        <w:jc w:val="both"/>
      </w:pPr>
      <w:r w:rsidRPr="003F694D">
        <w:t>Objednávanie materiálu a služieb;</w:t>
      </w:r>
    </w:p>
    <w:p w14:paraId="64BA12F0" w14:textId="77777777" w:rsidR="002D048C" w:rsidRPr="003F694D" w:rsidRDefault="002D048C" w:rsidP="002D048C">
      <w:pPr>
        <w:pStyle w:val="ListParagraph"/>
        <w:numPr>
          <w:ilvl w:val="1"/>
          <w:numId w:val="3"/>
        </w:numPr>
        <w:spacing w:after="160" w:line="259" w:lineRule="auto"/>
        <w:jc w:val="both"/>
      </w:pPr>
      <w:r>
        <w:t xml:space="preserve"> </w:t>
      </w:r>
      <w:r w:rsidRPr="003F694D">
        <w:t>Výmena bankoviek a mincí (realizované na pokladniciach NBS)</w:t>
      </w:r>
      <w:r w:rsidRPr="003F694D">
        <w:rPr>
          <w:rFonts w:eastAsiaTheme="minorEastAsia"/>
          <w:color w:val="000000" w:themeColor="text1"/>
        </w:rPr>
        <w:t>;</w:t>
      </w:r>
    </w:p>
    <w:p w14:paraId="51757613" w14:textId="77777777" w:rsidR="002D048C" w:rsidRPr="003F694D" w:rsidRDefault="002D048C" w:rsidP="002D048C">
      <w:pPr>
        <w:pStyle w:val="ListParagraph"/>
        <w:numPr>
          <w:ilvl w:val="1"/>
          <w:numId w:val="3"/>
        </w:numPr>
        <w:spacing w:after="160" w:line="259" w:lineRule="auto"/>
        <w:jc w:val="both"/>
      </w:pPr>
      <w:r w:rsidRPr="003F694D">
        <w:rPr>
          <w:rFonts w:eastAsiaTheme="minorEastAsia"/>
          <w:color w:val="000000" w:themeColor="text1"/>
        </w:rPr>
        <w:t> Vecné posúdenie došlých faktúr a ich schvaľovanie;</w:t>
      </w:r>
    </w:p>
    <w:p w14:paraId="223F9E88" w14:textId="77777777" w:rsidR="002D048C" w:rsidRPr="003F694D" w:rsidRDefault="002D048C" w:rsidP="002D048C">
      <w:pPr>
        <w:pStyle w:val="ListParagraph"/>
        <w:numPr>
          <w:ilvl w:val="1"/>
          <w:numId w:val="3"/>
        </w:numPr>
        <w:spacing w:after="160" w:line="259" w:lineRule="auto"/>
        <w:jc w:val="both"/>
      </w:pPr>
      <w:r w:rsidRPr="003F694D">
        <w:rPr>
          <w:rFonts w:eastAsiaTheme="minorEastAsia"/>
          <w:color w:val="000000" w:themeColor="text1"/>
        </w:rPr>
        <w:t> Dodávateľské zmluvy;</w:t>
      </w:r>
    </w:p>
    <w:p w14:paraId="7DB182E5" w14:textId="77777777" w:rsidR="002D048C" w:rsidRPr="003F694D" w:rsidRDefault="002D048C" w:rsidP="002D048C">
      <w:pPr>
        <w:pStyle w:val="ListParagraph"/>
        <w:numPr>
          <w:ilvl w:val="1"/>
          <w:numId w:val="3"/>
        </w:numPr>
        <w:spacing w:after="160" w:line="259" w:lineRule="auto"/>
        <w:jc w:val="both"/>
      </w:pPr>
      <w:r w:rsidRPr="003F694D">
        <w:t>Zúčtovanie služobných ciest (preddavkov a pod.).</w:t>
      </w:r>
    </w:p>
    <w:p w14:paraId="1DF793F0" w14:textId="77777777" w:rsidR="002D048C" w:rsidRPr="003F694D" w:rsidRDefault="002D048C" w:rsidP="002D048C">
      <w:pPr>
        <w:pStyle w:val="ListParagraph"/>
        <w:numPr>
          <w:ilvl w:val="0"/>
          <w:numId w:val="3"/>
        </w:numPr>
        <w:spacing w:after="160" w:line="259" w:lineRule="auto"/>
        <w:jc w:val="both"/>
      </w:pPr>
      <w:r w:rsidRPr="003F694D">
        <w:t>Pracovník odboru finančného riadenia:</w:t>
      </w:r>
    </w:p>
    <w:p w14:paraId="3DF324B2" w14:textId="77777777" w:rsidR="002D048C" w:rsidRPr="003F694D" w:rsidRDefault="002D048C" w:rsidP="002D048C">
      <w:pPr>
        <w:pStyle w:val="ListParagraph"/>
        <w:numPr>
          <w:ilvl w:val="1"/>
          <w:numId w:val="3"/>
        </w:numPr>
        <w:spacing w:after="160" w:line="259" w:lineRule="auto"/>
        <w:jc w:val="both"/>
      </w:pPr>
      <w:r w:rsidRPr="003F694D">
        <w:t>Finančné účtovníctvo (správa kmeňových dát, účtovníctvo hl. a vedľajších kníh, správa pohľadávok z príspevkov, poplatkov  a pokút subjektov finančného trhu, reporty, procesy dennej a ročnej uzávierky, finančné účtovníctvo vrátane príspevkov a poplatkov subjektov finančného trhu;</w:t>
      </w:r>
    </w:p>
    <w:p w14:paraId="33D39795" w14:textId="77777777" w:rsidR="002D048C" w:rsidRPr="003F694D" w:rsidRDefault="002D048C" w:rsidP="002D048C">
      <w:pPr>
        <w:pStyle w:val="ListParagraph"/>
        <w:numPr>
          <w:ilvl w:val="1"/>
          <w:numId w:val="3"/>
        </w:numPr>
        <w:spacing w:after="160" w:line="259" w:lineRule="auto"/>
        <w:jc w:val="both"/>
      </w:pPr>
      <w:r w:rsidRPr="003F694D">
        <w:t>Účtovníctvo majetku (účtovanie, výkazníctvo, organizačné jednotky a základné nastavenia);</w:t>
      </w:r>
    </w:p>
    <w:p w14:paraId="576AFD94" w14:textId="77777777" w:rsidR="002D048C" w:rsidRPr="003F694D" w:rsidRDefault="002D048C" w:rsidP="002D048C">
      <w:pPr>
        <w:pStyle w:val="ListParagraph"/>
        <w:numPr>
          <w:ilvl w:val="1"/>
          <w:numId w:val="3"/>
        </w:numPr>
        <w:spacing w:after="160" w:line="259" w:lineRule="auto"/>
        <w:jc w:val="both"/>
      </w:pPr>
      <w:proofErr w:type="spellStart"/>
      <w:r w:rsidRPr="003F694D">
        <w:t>Kontroling</w:t>
      </w:r>
      <w:proofErr w:type="spellEnd"/>
      <w:r w:rsidRPr="003F694D">
        <w:t>;</w:t>
      </w:r>
    </w:p>
    <w:p w14:paraId="3E8EF76C" w14:textId="77777777" w:rsidR="002D048C" w:rsidRPr="003F694D" w:rsidRDefault="002D048C" w:rsidP="002D048C">
      <w:pPr>
        <w:pStyle w:val="ListParagraph"/>
        <w:numPr>
          <w:ilvl w:val="1"/>
          <w:numId w:val="3"/>
        </w:numPr>
        <w:spacing w:after="160" w:line="259" w:lineRule="auto"/>
        <w:jc w:val="both"/>
      </w:pPr>
      <w:r w:rsidRPr="003F694D">
        <w:t>Investičný manažment;</w:t>
      </w:r>
    </w:p>
    <w:p w14:paraId="0DB6D037" w14:textId="77777777" w:rsidR="002D048C" w:rsidRPr="003F694D" w:rsidRDefault="002D048C" w:rsidP="002D048C">
      <w:pPr>
        <w:pStyle w:val="ListParagraph"/>
        <w:numPr>
          <w:ilvl w:val="1"/>
          <w:numId w:val="3"/>
        </w:numPr>
        <w:spacing w:after="160" w:line="259" w:lineRule="auto"/>
        <w:jc w:val="both"/>
      </w:pPr>
      <w:r w:rsidRPr="003F694D">
        <w:t>Materiálové hospodárstvo (kmeňové záznamy, vedenie zásob, fakturácia);</w:t>
      </w:r>
    </w:p>
    <w:p w14:paraId="395E89A0" w14:textId="77777777" w:rsidR="002D048C" w:rsidRPr="003F694D" w:rsidRDefault="002D048C" w:rsidP="002D048C">
      <w:pPr>
        <w:pStyle w:val="ListParagraph"/>
        <w:numPr>
          <w:ilvl w:val="1"/>
          <w:numId w:val="3"/>
        </w:numPr>
        <w:spacing w:after="160" w:line="259" w:lineRule="auto"/>
        <w:jc w:val="both"/>
      </w:pPr>
      <w:r w:rsidRPr="003F694D">
        <w:lastRenderedPageBreak/>
        <w:t>Predaj a distribúcia (kmeňové záznamy, odberateľské faktúry) ;</w:t>
      </w:r>
    </w:p>
    <w:p w14:paraId="7AD28913" w14:textId="77777777" w:rsidR="002D048C" w:rsidRPr="003F694D" w:rsidRDefault="002D048C" w:rsidP="002D048C">
      <w:pPr>
        <w:pStyle w:val="ListParagraph"/>
        <w:numPr>
          <w:ilvl w:val="1"/>
          <w:numId w:val="3"/>
        </w:numPr>
        <w:spacing w:after="160" w:line="259" w:lineRule="auto"/>
        <w:jc w:val="both"/>
      </w:pPr>
      <w:r w:rsidRPr="003F694D">
        <w:t xml:space="preserve"> Správa daní a poplatkov (DPH, zrážková daň, zabezpečenie dane, daň z nehnuteľnosti, miestne dane);</w:t>
      </w:r>
    </w:p>
    <w:p w14:paraId="79E1A8D1" w14:textId="77777777" w:rsidR="002D048C" w:rsidRPr="003F694D" w:rsidRDefault="002D048C" w:rsidP="002D048C">
      <w:pPr>
        <w:pStyle w:val="ListParagraph"/>
        <w:numPr>
          <w:ilvl w:val="1"/>
          <w:numId w:val="3"/>
        </w:numPr>
        <w:spacing w:after="160" w:line="259" w:lineRule="auto"/>
        <w:jc w:val="both"/>
      </w:pPr>
      <w:proofErr w:type="spellStart"/>
      <w:r w:rsidRPr="003F694D">
        <w:t>Reporting</w:t>
      </w:r>
      <w:proofErr w:type="spellEnd"/>
      <w:r w:rsidRPr="003F694D">
        <w:t>.</w:t>
      </w:r>
    </w:p>
    <w:p w14:paraId="61165123" w14:textId="77777777" w:rsidR="002D048C" w:rsidRPr="003F694D" w:rsidRDefault="002D048C" w:rsidP="002D048C">
      <w:pPr>
        <w:pStyle w:val="ListParagraph"/>
        <w:numPr>
          <w:ilvl w:val="0"/>
          <w:numId w:val="3"/>
        </w:numPr>
        <w:spacing w:after="160" w:line="259" w:lineRule="auto"/>
        <w:jc w:val="both"/>
      </w:pPr>
      <w:r w:rsidRPr="003F694D">
        <w:t>Pracovník odboru vysporiadania bankových obchodov:</w:t>
      </w:r>
    </w:p>
    <w:p w14:paraId="30338541" w14:textId="77777777" w:rsidR="002D048C" w:rsidRPr="003F694D" w:rsidRDefault="002D048C" w:rsidP="002D048C">
      <w:pPr>
        <w:pStyle w:val="ListParagraph"/>
        <w:numPr>
          <w:ilvl w:val="1"/>
          <w:numId w:val="3"/>
        </w:numPr>
        <w:spacing w:after="160" w:line="259" w:lineRule="auto"/>
        <w:jc w:val="both"/>
      </w:pPr>
      <w:r w:rsidRPr="003F694D">
        <w:t>Administrácia podmienok, produktov a druhov operácií;</w:t>
      </w:r>
    </w:p>
    <w:p w14:paraId="438BEAC6" w14:textId="77777777" w:rsidR="002D048C" w:rsidRPr="003F694D" w:rsidRDefault="002D048C" w:rsidP="002D048C">
      <w:pPr>
        <w:pStyle w:val="ListParagraph"/>
        <w:numPr>
          <w:ilvl w:val="1"/>
          <w:numId w:val="3"/>
        </w:numPr>
        <w:spacing w:after="160" w:line="259" w:lineRule="auto"/>
        <w:jc w:val="both"/>
      </w:pPr>
      <w:r w:rsidRPr="003F694D">
        <w:t>Kontrola a monitoring neobvyklých obchodných operácií a ďalšie.</w:t>
      </w:r>
    </w:p>
    <w:p w14:paraId="69BA97CD" w14:textId="77777777" w:rsidR="002D048C" w:rsidRPr="003F694D" w:rsidRDefault="002D048C" w:rsidP="002D048C">
      <w:pPr>
        <w:pStyle w:val="ListParagraph"/>
        <w:numPr>
          <w:ilvl w:val="0"/>
          <w:numId w:val="3"/>
        </w:numPr>
        <w:spacing w:after="160" w:line="259" w:lineRule="auto"/>
        <w:jc w:val="both"/>
      </w:pPr>
      <w:r w:rsidRPr="003F694D">
        <w:t>Pracovník odboru platobných systémov:</w:t>
      </w:r>
    </w:p>
    <w:p w14:paraId="365E8690" w14:textId="77777777" w:rsidR="002D048C" w:rsidRPr="003F694D" w:rsidRDefault="002D048C" w:rsidP="002D048C">
      <w:pPr>
        <w:pStyle w:val="ListParagraph"/>
        <w:numPr>
          <w:ilvl w:val="1"/>
          <w:numId w:val="3"/>
        </w:numPr>
        <w:spacing w:after="160" w:line="259" w:lineRule="auto"/>
        <w:jc w:val="both"/>
      </w:pPr>
      <w:r w:rsidRPr="003F694D">
        <w:t>Založenie a správa klientov a účtov: bežných, vkladových, úverových účtov fyzických osôb, právnických osôb a finančných inštitúcií a technických účtov NBS;</w:t>
      </w:r>
    </w:p>
    <w:p w14:paraId="635D1C26" w14:textId="77777777" w:rsidR="002D048C" w:rsidRPr="003F694D" w:rsidRDefault="002D048C" w:rsidP="002D048C">
      <w:pPr>
        <w:pStyle w:val="ListParagraph"/>
        <w:numPr>
          <w:ilvl w:val="1"/>
          <w:numId w:val="3"/>
        </w:numPr>
        <w:spacing w:after="160" w:line="259" w:lineRule="auto"/>
        <w:jc w:val="both"/>
      </w:pPr>
      <w:r w:rsidRPr="003F694D">
        <w:t> Administrácia a správa produktov a kmeňových dát;</w:t>
      </w:r>
    </w:p>
    <w:p w14:paraId="060DD5D8" w14:textId="77777777" w:rsidR="002D048C" w:rsidRPr="003F694D" w:rsidRDefault="002D048C" w:rsidP="002D048C">
      <w:pPr>
        <w:pStyle w:val="ListParagraph"/>
        <w:numPr>
          <w:ilvl w:val="1"/>
          <w:numId w:val="3"/>
        </w:numPr>
        <w:spacing w:after="160" w:line="259" w:lineRule="auto"/>
        <w:jc w:val="both"/>
      </w:pPr>
      <w:r w:rsidRPr="003F694D">
        <w:t> Spracovanie transakcií;</w:t>
      </w:r>
    </w:p>
    <w:p w14:paraId="5BD1727E" w14:textId="77777777" w:rsidR="002D048C" w:rsidRPr="003F694D" w:rsidRDefault="002D048C" w:rsidP="002D048C">
      <w:pPr>
        <w:pStyle w:val="ListParagraph"/>
        <w:numPr>
          <w:ilvl w:val="1"/>
          <w:numId w:val="3"/>
        </w:numPr>
        <w:spacing w:after="160" w:line="259" w:lineRule="auto"/>
        <w:jc w:val="both"/>
      </w:pPr>
      <w:r w:rsidRPr="003F694D">
        <w:t> Kontrola spracovania transakcií;</w:t>
      </w:r>
    </w:p>
    <w:p w14:paraId="0D22405E" w14:textId="77777777" w:rsidR="002D048C" w:rsidRPr="003F694D" w:rsidRDefault="002D048C" w:rsidP="002D048C">
      <w:pPr>
        <w:pStyle w:val="ListParagraph"/>
        <w:numPr>
          <w:ilvl w:val="1"/>
          <w:numId w:val="3"/>
        </w:numPr>
        <w:spacing w:after="160" w:line="259" w:lineRule="auto"/>
        <w:jc w:val="both"/>
      </w:pPr>
      <w:r w:rsidRPr="003F694D">
        <w:t> Správa denných kontrol a výkazov;</w:t>
      </w:r>
    </w:p>
    <w:p w14:paraId="760BFB89" w14:textId="77777777" w:rsidR="002D048C" w:rsidRPr="003F694D" w:rsidRDefault="002D048C" w:rsidP="002D048C">
      <w:pPr>
        <w:pStyle w:val="ListParagraph"/>
        <w:numPr>
          <w:ilvl w:val="1"/>
          <w:numId w:val="3"/>
        </w:numPr>
        <w:spacing w:after="160" w:line="259" w:lineRule="auto"/>
        <w:jc w:val="both"/>
      </w:pPr>
      <w:r w:rsidRPr="003F694D">
        <w:t xml:space="preserve"> Zúčtovanie kartových a platobných operácií.</w:t>
      </w:r>
    </w:p>
    <w:p w14:paraId="44BDA91C" w14:textId="77777777" w:rsidR="002D048C" w:rsidRPr="003F694D" w:rsidRDefault="002D048C" w:rsidP="002D048C">
      <w:pPr>
        <w:pStyle w:val="ListParagraph"/>
        <w:numPr>
          <w:ilvl w:val="0"/>
          <w:numId w:val="3"/>
        </w:numPr>
        <w:spacing w:after="160" w:line="259" w:lineRule="auto"/>
        <w:jc w:val="both"/>
      </w:pPr>
      <w:r w:rsidRPr="003F694D">
        <w:t>Pracovník odboru riadenia peňažnej hotovosti:</w:t>
      </w:r>
    </w:p>
    <w:p w14:paraId="3B0D7834" w14:textId="77777777" w:rsidR="002D048C" w:rsidRPr="003F694D" w:rsidRDefault="002D048C" w:rsidP="002D048C">
      <w:pPr>
        <w:pStyle w:val="ListParagraph"/>
        <w:numPr>
          <w:ilvl w:val="1"/>
          <w:numId w:val="3"/>
        </w:numPr>
        <w:spacing w:after="160" w:line="259" w:lineRule="auto"/>
        <w:jc w:val="both"/>
      </w:pPr>
      <w:r w:rsidRPr="003F694D">
        <w:t xml:space="preserve"> Zadávanie kompletnej identifikácie klientov (FO, </w:t>
      </w:r>
      <w:proofErr w:type="spellStart"/>
      <w:r w:rsidRPr="003F694D">
        <w:t>FOp</w:t>
      </w:r>
      <w:proofErr w:type="spellEnd"/>
      <w:r w:rsidRPr="003F694D">
        <w:t>, PO) a kontroly v registroch a databázach (stratené a odcudzené doklady, registre PO a </w:t>
      </w:r>
      <w:proofErr w:type="spellStart"/>
      <w:r w:rsidRPr="003F694D">
        <w:t>FOp</w:t>
      </w:r>
      <w:proofErr w:type="spellEnd"/>
      <w:r w:rsidRPr="003F694D">
        <w:t>, databázy PEP a pod., registre KUV);</w:t>
      </w:r>
    </w:p>
    <w:p w14:paraId="0EC9455A" w14:textId="77777777" w:rsidR="002D048C" w:rsidRPr="003F694D" w:rsidRDefault="002D048C" w:rsidP="002D048C">
      <w:pPr>
        <w:pStyle w:val="ListParagraph"/>
        <w:numPr>
          <w:ilvl w:val="1"/>
          <w:numId w:val="3"/>
        </w:numPr>
        <w:spacing w:after="160" w:line="259" w:lineRule="auto"/>
        <w:jc w:val="both"/>
      </w:pPr>
      <w:r w:rsidRPr="003F694D">
        <w:t> Zadávanie operácií hotovostných výmen(eurá za eurá, poškodené bankovky a mince, výmena slovenských korún) ;</w:t>
      </w:r>
    </w:p>
    <w:p w14:paraId="5A7634BB" w14:textId="77777777" w:rsidR="002D048C" w:rsidRPr="003F694D" w:rsidRDefault="002D048C" w:rsidP="002D048C">
      <w:pPr>
        <w:pStyle w:val="ListParagraph"/>
        <w:numPr>
          <w:ilvl w:val="1"/>
          <w:numId w:val="3"/>
        </w:numPr>
        <w:spacing w:after="160" w:line="259" w:lineRule="auto"/>
        <w:jc w:val="both"/>
      </w:pPr>
      <w:r w:rsidRPr="003F694D">
        <w:t>Účtovanie vybraných typov výmen;</w:t>
      </w:r>
    </w:p>
    <w:p w14:paraId="03D1DC21" w14:textId="77777777" w:rsidR="002D048C" w:rsidRPr="003F694D" w:rsidRDefault="002D048C" w:rsidP="002D048C">
      <w:pPr>
        <w:pStyle w:val="ListParagraph"/>
        <w:numPr>
          <w:ilvl w:val="1"/>
          <w:numId w:val="3"/>
        </w:numPr>
        <w:spacing w:after="160" w:line="259" w:lineRule="auto"/>
        <w:jc w:val="both"/>
      </w:pPr>
      <w:r w:rsidRPr="003F694D">
        <w:t>Účtovanie pokladníc na konci dňa.</w:t>
      </w:r>
    </w:p>
    <w:p w14:paraId="24F68A93" w14:textId="77777777" w:rsidR="002D048C" w:rsidRPr="003F694D" w:rsidRDefault="002D048C" w:rsidP="002D048C">
      <w:pPr>
        <w:pStyle w:val="ListParagraph"/>
        <w:numPr>
          <w:ilvl w:val="0"/>
          <w:numId w:val="3"/>
        </w:numPr>
        <w:spacing w:after="160" w:line="259" w:lineRule="auto"/>
        <w:jc w:val="both"/>
      </w:pPr>
      <w:r w:rsidRPr="003F694D">
        <w:t>Pracovník odboru technických služieb:</w:t>
      </w:r>
    </w:p>
    <w:p w14:paraId="212EDFCD" w14:textId="77777777" w:rsidR="002D048C" w:rsidRPr="003F694D" w:rsidRDefault="002D048C" w:rsidP="002D048C">
      <w:pPr>
        <w:pStyle w:val="ListParagraph"/>
        <w:numPr>
          <w:ilvl w:val="1"/>
          <w:numId w:val="3"/>
        </w:numPr>
        <w:spacing w:after="160" w:line="259" w:lineRule="auto"/>
        <w:jc w:val="both"/>
      </w:pPr>
      <w:r w:rsidRPr="003F694D">
        <w:t> Opravy a údržby (plánované údržby, realizácie, technické objekty);</w:t>
      </w:r>
    </w:p>
    <w:p w14:paraId="1E4C905E" w14:textId="77777777" w:rsidR="002D048C" w:rsidRPr="003F694D" w:rsidRDefault="002D048C" w:rsidP="002D048C">
      <w:pPr>
        <w:pStyle w:val="ListParagraph"/>
        <w:numPr>
          <w:ilvl w:val="1"/>
          <w:numId w:val="3"/>
        </w:numPr>
        <w:spacing w:after="160" w:line="259" w:lineRule="auto"/>
        <w:jc w:val="both"/>
      </w:pPr>
      <w:r w:rsidRPr="003F694D">
        <w:t> Opravy a údržby technologických zariadení objektov NBS;</w:t>
      </w:r>
    </w:p>
    <w:p w14:paraId="7A4B3844" w14:textId="77777777" w:rsidR="002D048C" w:rsidRPr="003F694D" w:rsidRDefault="002D048C" w:rsidP="002D048C">
      <w:pPr>
        <w:pStyle w:val="ListParagraph"/>
        <w:numPr>
          <w:ilvl w:val="1"/>
          <w:numId w:val="3"/>
        </w:numPr>
        <w:spacing w:after="160" w:line="259" w:lineRule="auto"/>
        <w:jc w:val="both"/>
      </w:pPr>
      <w:r w:rsidRPr="003F694D">
        <w:t> Investičná činnosť súvisiaca s obnovou stavebných častí;</w:t>
      </w:r>
    </w:p>
    <w:p w14:paraId="32BA8BE7" w14:textId="77777777" w:rsidR="002D048C" w:rsidRDefault="002D048C" w:rsidP="002D048C">
      <w:pPr>
        <w:pStyle w:val="ListParagraph"/>
        <w:numPr>
          <w:ilvl w:val="1"/>
          <w:numId w:val="3"/>
        </w:numPr>
        <w:spacing w:after="160" w:line="259" w:lineRule="auto"/>
        <w:jc w:val="both"/>
      </w:pPr>
      <w:r w:rsidRPr="003F694D">
        <w:t> Správa vozového parku NBS;</w:t>
      </w:r>
    </w:p>
    <w:p w14:paraId="3995F8DB" w14:textId="77777777" w:rsidR="002D048C" w:rsidRDefault="002D048C" w:rsidP="002D048C">
      <w:pPr>
        <w:pStyle w:val="ListParagraph"/>
        <w:numPr>
          <w:ilvl w:val="1"/>
          <w:numId w:val="3"/>
        </w:numPr>
        <w:spacing w:after="160" w:line="259" w:lineRule="auto"/>
        <w:jc w:val="both"/>
      </w:pPr>
      <w:r w:rsidRPr="003F694D">
        <w:t>Zabezpečuje upratovanie objektov, údržbu komunikácií a zelene.</w:t>
      </w:r>
    </w:p>
    <w:p w14:paraId="4978BE87" w14:textId="77777777" w:rsidR="002D048C" w:rsidRPr="003F694D" w:rsidRDefault="002D048C" w:rsidP="002D048C">
      <w:pPr>
        <w:pStyle w:val="ListParagraph"/>
        <w:numPr>
          <w:ilvl w:val="0"/>
          <w:numId w:val="3"/>
        </w:numPr>
        <w:spacing w:after="160" w:line="259" w:lineRule="auto"/>
        <w:jc w:val="both"/>
      </w:pPr>
      <w:r w:rsidRPr="003F694D">
        <w:t>Pracovník odboru hospodárskych služieb:</w:t>
      </w:r>
    </w:p>
    <w:p w14:paraId="38321A22" w14:textId="77777777" w:rsidR="002D048C" w:rsidRPr="003F694D" w:rsidRDefault="002D048C" w:rsidP="002D048C">
      <w:pPr>
        <w:pStyle w:val="ListParagraph"/>
        <w:numPr>
          <w:ilvl w:val="1"/>
          <w:numId w:val="3"/>
        </w:numPr>
        <w:spacing w:after="160" w:line="259" w:lineRule="auto"/>
        <w:jc w:val="both"/>
      </w:pPr>
      <w:r w:rsidRPr="003F694D">
        <w:t> Správa majetku;</w:t>
      </w:r>
    </w:p>
    <w:p w14:paraId="75216310" w14:textId="77777777" w:rsidR="002D048C" w:rsidRPr="003F694D" w:rsidRDefault="002D048C" w:rsidP="002D048C">
      <w:pPr>
        <w:pStyle w:val="ListParagraph"/>
        <w:numPr>
          <w:ilvl w:val="1"/>
          <w:numId w:val="3"/>
        </w:numPr>
        <w:spacing w:after="160" w:line="259" w:lineRule="auto"/>
        <w:jc w:val="both"/>
      </w:pPr>
      <w:r w:rsidRPr="003F694D">
        <w:t> Správa skladov;</w:t>
      </w:r>
    </w:p>
    <w:p w14:paraId="1CE25F6A" w14:textId="77777777" w:rsidR="002D048C" w:rsidRPr="003F694D" w:rsidRDefault="002D048C" w:rsidP="002D048C">
      <w:pPr>
        <w:pStyle w:val="ListParagraph"/>
        <w:numPr>
          <w:ilvl w:val="1"/>
          <w:numId w:val="3"/>
        </w:numPr>
        <w:spacing w:after="160" w:line="259" w:lineRule="auto"/>
        <w:jc w:val="both"/>
      </w:pPr>
      <w:r w:rsidRPr="003F694D">
        <w:t> Stravovacie služby;</w:t>
      </w:r>
    </w:p>
    <w:p w14:paraId="33733010" w14:textId="77777777" w:rsidR="002D048C" w:rsidRPr="003F694D" w:rsidRDefault="002D048C" w:rsidP="002D048C">
      <w:pPr>
        <w:pStyle w:val="ListParagraph"/>
        <w:numPr>
          <w:ilvl w:val="1"/>
          <w:numId w:val="3"/>
        </w:numPr>
        <w:spacing w:after="160" w:line="259" w:lineRule="auto"/>
        <w:jc w:val="both"/>
      </w:pPr>
      <w:r w:rsidRPr="003F694D">
        <w:t> Pracovné cesty.</w:t>
      </w:r>
    </w:p>
    <w:p w14:paraId="6507A562" w14:textId="77777777" w:rsidR="002D048C" w:rsidRPr="003F694D" w:rsidRDefault="002D048C" w:rsidP="002D048C">
      <w:pPr>
        <w:jc w:val="both"/>
      </w:pPr>
      <w:r w:rsidRPr="003F694D">
        <w:t>Ďalšími aktérmi je verejnosť, teda fyzické (aj fyzické osoby podnikatelia) a právnické osoby.</w:t>
      </w:r>
    </w:p>
    <w:p w14:paraId="71609D0E" w14:textId="77777777" w:rsidR="002D048C" w:rsidRPr="003F694D" w:rsidRDefault="002D048C" w:rsidP="002D048C">
      <w:pPr>
        <w:pStyle w:val="ListParagraph"/>
        <w:numPr>
          <w:ilvl w:val="0"/>
          <w:numId w:val="4"/>
        </w:numPr>
        <w:spacing w:after="160" w:line="259" w:lineRule="auto"/>
        <w:jc w:val="both"/>
      </w:pPr>
      <w:r w:rsidRPr="003F694D">
        <w:t>Fyzické osoby (aj fyzické osoby podnikatelia a FO ako subjekty finančného trhu):</w:t>
      </w:r>
    </w:p>
    <w:p w14:paraId="227616FA" w14:textId="77777777" w:rsidR="002D048C" w:rsidRPr="003F694D" w:rsidRDefault="002D048C" w:rsidP="002D048C">
      <w:pPr>
        <w:pStyle w:val="ListParagraph"/>
        <w:numPr>
          <w:ilvl w:val="1"/>
          <w:numId w:val="4"/>
        </w:numPr>
        <w:spacing w:after="160" w:line="259" w:lineRule="auto"/>
        <w:jc w:val="both"/>
      </w:pPr>
      <w:r w:rsidRPr="003F694D">
        <w:t> Dohľad na subjektami finančného trhu;</w:t>
      </w:r>
    </w:p>
    <w:p w14:paraId="275C3616" w14:textId="77777777" w:rsidR="002D048C" w:rsidRPr="003F694D" w:rsidRDefault="002D048C" w:rsidP="002D048C">
      <w:pPr>
        <w:pStyle w:val="ListParagraph"/>
        <w:numPr>
          <w:ilvl w:val="1"/>
          <w:numId w:val="4"/>
        </w:numPr>
        <w:spacing w:after="160" w:line="259" w:lineRule="auto"/>
        <w:jc w:val="both"/>
      </w:pPr>
      <w:r w:rsidRPr="003F694D">
        <w:t xml:space="preserve"> Predaj numizmatického a zberateľského materiálu;</w:t>
      </w:r>
    </w:p>
    <w:p w14:paraId="1793A57D" w14:textId="77777777" w:rsidR="002D048C" w:rsidRPr="003F694D" w:rsidRDefault="002D048C" w:rsidP="002D048C">
      <w:pPr>
        <w:pStyle w:val="ListParagraph"/>
        <w:numPr>
          <w:ilvl w:val="1"/>
          <w:numId w:val="4"/>
        </w:numPr>
        <w:spacing w:after="160" w:line="259" w:lineRule="auto"/>
        <w:jc w:val="both"/>
      </w:pPr>
      <w:r w:rsidRPr="003F694D">
        <w:t xml:space="preserve"> Výmena poškodených bankoviek a mincí;</w:t>
      </w:r>
    </w:p>
    <w:p w14:paraId="1640686E" w14:textId="77777777" w:rsidR="002D048C" w:rsidRPr="003F694D" w:rsidRDefault="002D048C" w:rsidP="002D048C">
      <w:pPr>
        <w:pStyle w:val="ListParagraph"/>
        <w:numPr>
          <w:ilvl w:val="1"/>
          <w:numId w:val="4"/>
        </w:numPr>
        <w:spacing w:after="160" w:line="259" w:lineRule="auto"/>
        <w:jc w:val="both"/>
      </w:pPr>
      <w:r w:rsidRPr="003F694D">
        <w:t> Výmena slovenských bankoviek;</w:t>
      </w:r>
    </w:p>
    <w:p w14:paraId="3FF30A65" w14:textId="77777777" w:rsidR="002D048C" w:rsidRPr="003F694D" w:rsidRDefault="002D048C" w:rsidP="002D048C">
      <w:pPr>
        <w:pStyle w:val="ListParagraph"/>
        <w:numPr>
          <w:ilvl w:val="1"/>
          <w:numId w:val="4"/>
        </w:numPr>
        <w:spacing w:after="160" w:line="259" w:lineRule="auto"/>
        <w:jc w:val="both"/>
      </w:pPr>
      <w:r w:rsidRPr="003F694D">
        <w:t> Poskytovanie služieb súvisiacich s registráciou subjektov finančného trhu;</w:t>
      </w:r>
    </w:p>
    <w:p w14:paraId="69E294A3" w14:textId="77777777" w:rsidR="002D048C" w:rsidRPr="003F694D" w:rsidRDefault="002D048C" w:rsidP="002D048C">
      <w:pPr>
        <w:pStyle w:val="ListParagraph"/>
        <w:numPr>
          <w:ilvl w:val="1"/>
          <w:numId w:val="4"/>
        </w:numPr>
        <w:spacing w:after="160" w:line="259" w:lineRule="auto"/>
        <w:jc w:val="both"/>
      </w:pPr>
      <w:r w:rsidRPr="003F694D">
        <w:t> Poskytovanie informácií, vzdelávanie a ďalšie.</w:t>
      </w:r>
    </w:p>
    <w:p w14:paraId="346D2A26" w14:textId="77777777" w:rsidR="002D048C" w:rsidRPr="003F694D" w:rsidRDefault="002D048C" w:rsidP="002D048C">
      <w:pPr>
        <w:pStyle w:val="ListParagraph"/>
        <w:ind w:left="1440"/>
        <w:jc w:val="both"/>
      </w:pPr>
    </w:p>
    <w:p w14:paraId="5AF6D416" w14:textId="77777777" w:rsidR="002D048C" w:rsidRPr="003F694D" w:rsidRDefault="002D048C" w:rsidP="002D048C">
      <w:pPr>
        <w:pStyle w:val="ListParagraph"/>
        <w:numPr>
          <w:ilvl w:val="0"/>
          <w:numId w:val="4"/>
        </w:numPr>
        <w:spacing w:after="160" w:line="259" w:lineRule="auto"/>
        <w:jc w:val="both"/>
      </w:pPr>
      <w:r w:rsidRPr="003F694D">
        <w:t>Právnické osoby (aj PO ako subjekty finančného trhu):</w:t>
      </w:r>
    </w:p>
    <w:p w14:paraId="4A33397E" w14:textId="77777777" w:rsidR="002D048C" w:rsidRPr="003F694D" w:rsidRDefault="002D048C" w:rsidP="002D048C">
      <w:pPr>
        <w:pStyle w:val="ListParagraph"/>
        <w:numPr>
          <w:ilvl w:val="1"/>
          <w:numId w:val="4"/>
        </w:numPr>
        <w:spacing w:after="160" w:line="259" w:lineRule="auto"/>
        <w:jc w:val="both"/>
      </w:pPr>
      <w:r w:rsidRPr="003F694D">
        <w:lastRenderedPageBreak/>
        <w:t>Dohľad na subjektami finančného trhu;</w:t>
      </w:r>
    </w:p>
    <w:p w14:paraId="2A316706" w14:textId="77777777" w:rsidR="002D048C" w:rsidRPr="003F694D" w:rsidRDefault="002D048C" w:rsidP="002D048C">
      <w:pPr>
        <w:pStyle w:val="ListParagraph"/>
        <w:numPr>
          <w:ilvl w:val="1"/>
          <w:numId w:val="4"/>
        </w:numPr>
        <w:spacing w:after="160" w:line="259" w:lineRule="auto"/>
        <w:jc w:val="both"/>
      </w:pPr>
      <w:r w:rsidRPr="003F694D">
        <w:t>Predaj numizmatického a zberateľského materiálu;</w:t>
      </w:r>
    </w:p>
    <w:p w14:paraId="444A1943" w14:textId="77777777" w:rsidR="002D048C" w:rsidRPr="003F694D" w:rsidRDefault="002D048C" w:rsidP="002D048C">
      <w:pPr>
        <w:pStyle w:val="ListParagraph"/>
        <w:numPr>
          <w:ilvl w:val="1"/>
          <w:numId w:val="4"/>
        </w:numPr>
        <w:spacing w:after="160" w:line="259" w:lineRule="auto"/>
        <w:jc w:val="both"/>
      </w:pPr>
      <w:r w:rsidRPr="003F694D">
        <w:t>Výmena poškodených bankoviek a mincí;</w:t>
      </w:r>
    </w:p>
    <w:p w14:paraId="69B7EF23" w14:textId="77777777" w:rsidR="002D048C" w:rsidRPr="003F694D" w:rsidRDefault="002D048C" w:rsidP="002D048C">
      <w:pPr>
        <w:pStyle w:val="ListParagraph"/>
        <w:numPr>
          <w:ilvl w:val="1"/>
          <w:numId w:val="4"/>
        </w:numPr>
        <w:spacing w:after="160" w:line="259" w:lineRule="auto"/>
        <w:jc w:val="both"/>
      </w:pPr>
      <w:r w:rsidRPr="003F694D">
        <w:t>Výmena slovenských bankoviek;</w:t>
      </w:r>
    </w:p>
    <w:p w14:paraId="505DFCB6" w14:textId="22C735F7" w:rsidR="002D048C" w:rsidRDefault="002D048C" w:rsidP="002D048C">
      <w:pPr>
        <w:pStyle w:val="ListParagraph"/>
        <w:numPr>
          <w:ilvl w:val="1"/>
          <w:numId w:val="4"/>
        </w:numPr>
        <w:spacing w:after="160" w:line="259" w:lineRule="auto"/>
        <w:jc w:val="both"/>
      </w:pPr>
      <w:r w:rsidRPr="003F694D">
        <w:t>Poskytovanie služieb súvisiacich s registráciou subjektov finančného trhu;</w:t>
      </w:r>
    </w:p>
    <w:p w14:paraId="4F6DF9DB" w14:textId="257A6119" w:rsidR="002D048C" w:rsidRPr="003F694D" w:rsidRDefault="002D048C" w:rsidP="002D048C">
      <w:pPr>
        <w:pStyle w:val="ListParagraph"/>
        <w:numPr>
          <w:ilvl w:val="1"/>
          <w:numId w:val="4"/>
        </w:numPr>
        <w:spacing w:after="160" w:line="259" w:lineRule="auto"/>
        <w:jc w:val="both"/>
      </w:pPr>
      <w:r w:rsidRPr="003F694D">
        <w:t>Poskytovanie informácií, vzdelávanie a ďalšie.</w:t>
      </w:r>
    </w:p>
    <w:p w14:paraId="29AEE564" w14:textId="77777777" w:rsidR="002D048C" w:rsidRDefault="002D048C" w:rsidP="002D048C">
      <w:pPr>
        <w:spacing w:after="60"/>
        <w:ind w:left="360"/>
      </w:pPr>
    </w:p>
    <w:p w14:paraId="499636F5" w14:textId="77777777" w:rsidR="002D048C" w:rsidRDefault="002D048C" w:rsidP="002D048C">
      <w:pPr>
        <w:spacing w:after="60"/>
        <w:ind w:left="360"/>
      </w:pPr>
    </w:p>
    <w:p w14:paraId="433CD1D3" w14:textId="6CC0A498" w:rsidR="009D440D" w:rsidRPr="00C5538A" w:rsidRDefault="00750833" w:rsidP="002D048C">
      <w:pPr>
        <w:spacing w:after="60"/>
        <w:ind w:left="360"/>
        <w:rPr>
          <w:b/>
          <w:bCs/>
        </w:rPr>
      </w:pPr>
      <w:r w:rsidRPr="00C5538A">
        <w:rPr>
          <w:b/>
          <w:bCs/>
        </w:rPr>
        <w:t>Architektúra IS</w:t>
      </w:r>
    </w:p>
    <w:p w14:paraId="35774864" w14:textId="641A5C87" w:rsidR="00750833" w:rsidRDefault="00750833" w:rsidP="002D048C">
      <w:pPr>
        <w:spacing w:after="60"/>
        <w:ind w:left="360"/>
      </w:pPr>
      <w:r w:rsidRPr="003F694D">
        <w:t xml:space="preserve">Nasledujúci </w:t>
      </w:r>
      <w:r w:rsidR="00F45185">
        <w:t>o</w:t>
      </w:r>
      <w:r w:rsidRPr="003F694D">
        <w:t>brázok znázorňuje súčasný stav aplikačnej vrstvy.</w:t>
      </w:r>
    </w:p>
    <w:p w14:paraId="22814FF2" w14:textId="6D3D26FE" w:rsidR="00F45185" w:rsidRDefault="00F45185" w:rsidP="002D048C">
      <w:pPr>
        <w:spacing w:after="60"/>
        <w:ind w:left="360"/>
      </w:pPr>
      <w:r w:rsidRPr="003F694D">
        <w:rPr>
          <w:noProof/>
        </w:rPr>
        <w:drawing>
          <wp:inline distT="0" distB="0" distL="0" distR="0" wp14:anchorId="5E0DC7EC" wp14:editId="51BB8711">
            <wp:extent cx="5713214" cy="6000750"/>
            <wp:effectExtent l="0" t="0" r="0" b="0"/>
            <wp:docPr id="280005096" name="Picture 280005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214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41D8D" w14:textId="721A6A94" w:rsidR="009D440D" w:rsidRDefault="00F45185" w:rsidP="007E1E6E">
      <w:pPr>
        <w:spacing w:after="60"/>
        <w:ind w:left="360"/>
      </w:pPr>
      <w:bookmarkStart w:id="4" w:name="_Toc118897371"/>
      <w:bookmarkStart w:id="5" w:name="_Toc120259016"/>
      <w:r w:rsidRPr="003F694D">
        <w:rPr>
          <w:i/>
          <w:iCs/>
          <w:color w:val="44546A" w:themeColor="text2"/>
          <w:sz w:val="18"/>
          <w:szCs w:val="18"/>
        </w:rPr>
        <w:t xml:space="preserve">Obrázok </w:t>
      </w:r>
      <w:r>
        <w:rPr>
          <w:i/>
          <w:iCs/>
          <w:color w:val="44546A" w:themeColor="text2"/>
          <w:sz w:val="18"/>
          <w:szCs w:val="18"/>
        </w:rPr>
        <w:t>č. 2</w:t>
      </w:r>
      <w:r w:rsidRPr="003F694D">
        <w:rPr>
          <w:i/>
          <w:iCs/>
          <w:color w:val="44546A" w:themeColor="text2"/>
          <w:sz w:val="18"/>
          <w:szCs w:val="18"/>
        </w:rPr>
        <w:t xml:space="preserve"> Aplikačná architektúra</w:t>
      </w:r>
      <w:bookmarkEnd w:id="4"/>
      <w:bookmarkEnd w:id="5"/>
    </w:p>
    <w:sectPr w:rsidR="009D440D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D42EE" w14:textId="77777777" w:rsidR="00050F1B" w:rsidRDefault="00050F1B" w:rsidP="0009480D">
      <w:pPr>
        <w:spacing w:after="0" w:line="240" w:lineRule="auto"/>
      </w:pPr>
      <w:r>
        <w:separator/>
      </w:r>
    </w:p>
  </w:endnote>
  <w:endnote w:type="continuationSeparator" w:id="0">
    <w:p w14:paraId="352D91D1" w14:textId="77777777" w:rsidR="00050F1B" w:rsidRDefault="00050F1B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80476" w14:textId="77777777" w:rsidR="00050F1B" w:rsidRDefault="00050F1B" w:rsidP="0009480D">
      <w:pPr>
        <w:spacing w:after="0" w:line="240" w:lineRule="auto"/>
      </w:pPr>
      <w:r>
        <w:separator/>
      </w:r>
    </w:p>
  </w:footnote>
  <w:footnote w:type="continuationSeparator" w:id="0">
    <w:p w14:paraId="232B9D8F" w14:textId="77777777" w:rsidR="00050F1B" w:rsidRDefault="00050F1B" w:rsidP="00094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56A1" w14:textId="77777777" w:rsidR="005868E1" w:rsidRPr="005868E1" w:rsidRDefault="005868E1">
    <w:pPr>
      <w:pStyle w:val="Header"/>
      <w:rPr>
        <w:rFonts w:ascii="Cambria" w:hAnsi="Cambria"/>
        <w:i/>
        <w:iCs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 w:rsidRPr="005868E1">
      <w:rPr>
        <w:rFonts w:ascii="Cambria" w:hAnsi="Cambria"/>
        <w:i/>
        <w:iCs/>
        <w:sz w:val="20"/>
        <w:szCs w:val="20"/>
      </w:rPr>
      <w:t xml:space="preserve">Príloha č. </w:t>
    </w:r>
    <w:r w:rsidR="00625786">
      <w:rPr>
        <w:rFonts w:ascii="Cambria" w:hAnsi="Cambria"/>
        <w:i/>
        <w:i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154"/>
    <w:multiLevelType w:val="hybridMultilevel"/>
    <w:tmpl w:val="8B886D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36DDB"/>
    <w:multiLevelType w:val="hybridMultilevel"/>
    <w:tmpl w:val="6234DA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063EE"/>
    <w:multiLevelType w:val="hybridMultilevel"/>
    <w:tmpl w:val="421EE73E"/>
    <w:styleLink w:val="IQUAP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A0364"/>
    <w:multiLevelType w:val="hybridMultilevel"/>
    <w:tmpl w:val="6DE451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859830">
    <w:abstractNumId w:val="3"/>
  </w:num>
  <w:num w:numId="2" w16cid:durableId="1105077519">
    <w:abstractNumId w:val="0"/>
  </w:num>
  <w:num w:numId="3" w16cid:durableId="1253661558">
    <w:abstractNumId w:val="2"/>
  </w:num>
  <w:num w:numId="4" w16cid:durableId="114182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E1"/>
    <w:rsid w:val="00050F1B"/>
    <w:rsid w:val="00081F2D"/>
    <w:rsid w:val="0009480D"/>
    <w:rsid w:val="00112099"/>
    <w:rsid w:val="00130860"/>
    <w:rsid w:val="00163F35"/>
    <w:rsid w:val="001663B6"/>
    <w:rsid w:val="0019280F"/>
    <w:rsid w:val="001A694C"/>
    <w:rsid w:val="001B1C76"/>
    <w:rsid w:val="001D01FE"/>
    <w:rsid w:val="001D5030"/>
    <w:rsid w:val="001D5F9F"/>
    <w:rsid w:val="001E596E"/>
    <w:rsid w:val="00225679"/>
    <w:rsid w:val="002B4CD0"/>
    <w:rsid w:val="002D048C"/>
    <w:rsid w:val="002D4272"/>
    <w:rsid w:val="003618BA"/>
    <w:rsid w:val="003636B5"/>
    <w:rsid w:val="00392F01"/>
    <w:rsid w:val="004100B0"/>
    <w:rsid w:val="00410AD2"/>
    <w:rsid w:val="00445B18"/>
    <w:rsid w:val="00470686"/>
    <w:rsid w:val="004D7E2D"/>
    <w:rsid w:val="005316F2"/>
    <w:rsid w:val="00564381"/>
    <w:rsid w:val="005868E1"/>
    <w:rsid w:val="005939CC"/>
    <w:rsid w:val="005A1CD3"/>
    <w:rsid w:val="005B341B"/>
    <w:rsid w:val="00625786"/>
    <w:rsid w:val="006470E3"/>
    <w:rsid w:val="0065784F"/>
    <w:rsid w:val="00661C42"/>
    <w:rsid w:val="006C7835"/>
    <w:rsid w:val="006D0B11"/>
    <w:rsid w:val="007210BC"/>
    <w:rsid w:val="00750833"/>
    <w:rsid w:val="00782367"/>
    <w:rsid w:val="00787300"/>
    <w:rsid w:val="007A3439"/>
    <w:rsid w:val="007C1C90"/>
    <w:rsid w:val="007E1E6E"/>
    <w:rsid w:val="00922AAB"/>
    <w:rsid w:val="00955E74"/>
    <w:rsid w:val="009841D6"/>
    <w:rsid w:val="009A6FA0"/>
    <w:rsid w:val="009D440D"/>
    <w:rsid w:val="00A719D6"/>
    <w:rsid w:val="00AA74E5"/>
    <w:rsid w:val="00AC58FE"/>
    <w:rsid w:val="00B05B90"/>
    <w:rsid w:val="00B31C02"/>
    <w:rsid w:val="00B42F36"/>
    <w:rsid w:val="00B445E0"/>
    <w:rsid w:val="00B46821"/>
    <w:rsid w:val="00B646A5"/>
    <w:rsid w:val="00BA4BE5"/>
    <w:rsid w:val="00BC1DC2"/>
    <w:rsid w:val="00BD2A58"/>
    <w:rsid w:val="00BD752C"/>
    <w:rsid w:val="00C3276F"/>
    <w:rsid w:val="00C35E8A"/>
    <w:rsid w:val="00C470D6"/>
    <w:rsid w:val="00C535AE"/>
    <w:rsid w:val="00C5538A"/>
    <w:rsid w:val="00CB7C08"/>
    <w:rsid w:val="00CF3876"/>
    <w:rsid w:val="00D93738"/>
    <w:rsid w:val="00E06D18"/>
    <w:rsid w:val="00E22EC3"/>
    <w:rsid w:val="00E8085C"/>
    <w:rsid w:val="00F45185"/>
    <w:rsid w:val="00FD080A"/>
    <w:rsid w:val="00FE29B3"/>
    <w:rsid w:val="00FE7CF9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A1D3BB6"/>
  <w15:chartTrackingRefBased/>
  <w15:docId w15:val="{AC3C3127-ACDC-4F8C-8050-95CC1F52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8E1"/>
    <w:pPr>
      <w:spacing w:after="20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paragraph" w:styleId="ListParagraph">
    <w:name w:val="List Paragraph"/>
    <w:aliases w:val="bullet,body,Odsek zoznamu2,Bullet Number,lp1,lp11,List Paragraph11,Use Case List Paragraph,ODRAZKY PRVA UROVEN,Odsek zoznamu1,List Paragraph1,Bulleted Text,Bullet List,List Paragraph2,Bullet edison,List Paragraph3,List Paragraph4,b1"/>
    <w:basedOn w:val="Normal"/>
    <w:link w:val="ListParagraphChar"/>
    <w:uiPriority w:val="34"/>
    <w:qFormat/>
    <w:rsid w:val="005868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35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35A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5AE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AC58FE"/>
    <w:pPr>
      <w:spacing w:after="0" w:line="240" w:lineRule="auto"/>
    </w:pPr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39"/>
    <w:rsid w:val="00FE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Char,body Char,Odsek zoznamu2 Char,Bullet Number Char,lp1 Char,lp11 Char,List Paragraph11 Char,Use Case List Paragraph Char,ODRAZKY PRVA UROVEN Char,Odsek zoznamu1 Char,List Paragraph1 Char,Bulleted Text Char,Bullet List Char"/>
    <w:link w:val="ListParagraph"/>
    <w:uiPriority w:val="34"/>
    <w:qFormat/>
    <w:locked/>
    <w:rsid w:val="002D048C"/>
    <w:rPr>
      <w:rFonts w:asciiTheme="minorHAnsi" w:hAnsiTheme="minorHAnsi"/>
      <w:sz w:val="22"/>
      <w:szCs w:val="22"/>
    </w:rPr>
  </w:style>
  <w:style w:type="numbering" w:customStyle="1" w:styleId="IQUAP2">
    <w:name w:val="IQUAP2"/>
    <w:basedOn w:val="NoList"/>
    <w:rsid w:val="002D048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1.docx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2.docx"/><Relationship Id="rId10" Type="http://schemas.openxmlformats.org/officeDocument/2006/relationships/image" Target="media/image2.emf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17C3C-C04D-4A29-9F47-AC742D9F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Milan</dc:creator>
  <cp:keywords/>
  <dc:description/>
  <cp:lastModifiedBy>Zubeková Anna</cp:lastModifiedBy>
  <cp:revision>3</cp:revision>
  <dcterms:created xsi:type="dcterms:W3CDTF">2023-10-02T08:28:00Z</dcterms:created>
  <dcterms:modified xsi:type="dcterms:W3CDTF">2023-10-02T13:24:00Z</dcterms:modified>
</cp:coreProperties>
</file>