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05BB466" w14:textId="1447C7B4" w:rsidR="00965FA4" w:rsidRPr="00A31269" w:rsidRDefault="00965FA4" w:rsidP="00105233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składane na podstawie art. 125 ust. 1</w:t>
      </w:r>
      <w:r w:rsidR="00105233">
        <w:rPr>
          <w:b/>
          <w:sz w:val="24"/>
          <w:szCs w:val="24"/>
        </w:rPr>
        <w:t xml:space="preserve"> w związku z art. 273 ust. 2</w:t>
      </w:r>
      <w:r w:rsidRPr="00716892">
        <w:rPr>
          <w:b/>
          <w:sz w:val="24"/>
          <w:szCs w:val="24"/>
        </w:rPr>
        <w:t xml:space="preserve"> ustawy z dnia </w:t>
      </w:r>
      <w:r w:rsidR="00105233">
        <w:rPr>
          <w:b/>
          <w:sz w:val="24"/>
          <w:szCs w:val="24"/>
        </w:rPr>
        <w:br/>
      </w:r>
      <w:r w:rsidRPr="00A31269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A31269">
        <w:rPr>
          <w:b/>
          <w:sz w:val="24"/>
          <w:szCs w:val="24"/>
        </w:rPr>
        <w:t>Pzp</w:t>
      </w:r>
      <w:proofErr w:type="spellEnd"/>
      <w:r w:rsidRPr="00A31269">
        <w:rPr>
          <w:b/>
          <w:sz w:val="24"/>
          <w:szCs w:val="24"/>
        </w:rPr>
        <w:t>)</w:t>
      </w:r>
    </w:p>
    <w:p w14:paraId="692496DA" w14:textId="77777777" w:rsidR="00965FA4" w:rsidRPr="00A31269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BBC1551" w14:textId="3B724D22" w:rsidR="00965FA4" w:rsidRPr="00A31269" w:rsidRDefault="00965FA4" w:rsidP="00E46A6E">
      <w:pPr>
        <w:spacing w:line="276" w:lineRule="auto"/>
        <w:jc w:val="center"/>
        <w:rPr>
          <w:sz w:val="24"/>
          <w:szCs w:val="24"/>
        </w:rPr>
      </w:pPr>
      <w:r w:rsidRPr="00A31269">
        <w:rPr>
          <w:sz w:val="24"/>
          <w:szCs w:val="24"/>
        </w:rPr>
        <w:t>Na potrzeby postępowania o udzielenie zamówienia publicznego</w:t>
      </w:r>
      <w:r w:rsidR="00B86A91" w:rsidRPr="00A31269">
        <w:rPr>
          <w:b/>
          <w:bCs/>
          <w:sz w:val="24"/>
          <w:szCs w:val="24"/>
        </w:rPr>
        <w:t xml:space="preserve"> na roboty budowlane </w:t>
      </w:r>
      <w:r w:rsidR="00B86A91" w:rsidRPr="00A31269">
        <w:rPr>
          <w:b/>
          <w:bCs/>
          <w:sz w:val="24"/>
          <w:szCs w:val="24"/>
        </w:rPr>
        <w:br/>
      </w:r>
      <w:r w:rsidR="00A31269" w:rsidRPr="00A31269">
        <w:rPr>
          <w:b/>
          <w:bCs/>
          <w:sz w:val="24"/>
          <w:szCs w:val="24"/>
        </w:rPr>
        <w:t>Budowa budynku gospodarczego</w:t>
      </w:r>
      <w:r w:rsidR="008F59E6" w:rsidRPr="00A31269">
        <w:rPr>
          <w:b/>
          <w:bCs/>
          <w:sz w:val="24"/>
          <w:szCs w:val="24"/>
        </w:rPr>
        <w:t xml:space="preserve"> w ramach zadania </w:t>
      </w:r>
      <w:proofErr w:type="spellStart"/>
      <w:r w:rsidR="008F59E6" w:rsidRPr="00A31269">
        <w:rPr>
          <w:b/>
          <w:bCs/>
          <w:sz w:val="24"/>
          <w:szCs w:val="24"/>
        </w:rPr>
        <w:t>pn</w:t>
      </w:r>
      <w:proofErr w:type="spellEnd"/>
      <w:r w:rsidR="008F59E6" w:rsidRPr="00A31269">
        <w:rPr>
          <w:b/>
          <w:bCs/>
          <w:sz w:val="24"/>
          <w:szCs w:val="24"/>
        </w:rPr>
        <w:t>: „Budowa budynku biurowo-konferencyjnego, siedziby Nadleśnictwa Olkusz wraz z towarzyszącą infrastrukturą techniczną oraz układem komunikacyjnym</w:t>
      </w:r>
      <w:r w:rsidR="008B6806" w:rsidRPr="00A31269">
        <w:rPr>
          <w:b/>
          <w:bCs/>
          <w:sz w:val="24"/>
          <w:szCs w:val="24"/>
        </w:rPr>
        <w:br/>
      </w:r>
      <w:r w:rsidRPr="00A31269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056FB5FC" w14:textId="4BAB293E" w:rsidR="00965FA4" w:rsidRPr="00B86A91" w:rsidRDefault="00965FA4" w:rsidP="00B86A91">
      <w:pPr>
        <w:spacing w:line="360" w:lineRule="auto"/>
        <w:ind w:left="644"/>
        <w:contextualSpacing/>
        <w:jc w:val="both"/>
        <w:rPr>
          <w:rFonts w:eastAsia="Calibri"/>
          <w:b/>
          <w:bCs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</w:t>
      </w:r>
      <w:r w:rsidRPr="00B86A91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B86A91">
        <w:rPr>
          <w:rFonts w:eastAsia="Calibri"/>
          <w:b/>
          <w:bCs/>
          <w:sz w:val="24"/>
          <w:szCs w:val="24"/>
        </w:rPr>
        <w:br/>
        <w:t>art. 108 ust 1 pkt 1-6</w:t>
      </w:r>
      <w:r w:rsidR="00196C95" w:rsidRPr="00B86A91">
        <w:rPr>
          <w:rFonts w:eastAsia="Calibri"/>
          <w:b/>
          <w:bCs/>
          <w:sz w:val="24"/>
          <w:szCs w:val="24"/>
        </w:rPr>
        <w:t xml:space="preserve"> oraz art. 109 ust. 1 pkt 4</w:t>
      </w:r>
      <w:r w:rsidRPr="00B86A91">
        <w:rPr>
          <w:rFonts w:eastAsia="Calibri"/>
          <w:b/>
          <w:bCs/>
          <w:sz w:val="24"/>
          <w:szCs w:val="24"/>
        </w:rPr>
        <w:t xml:space="preserve"> ustawy </w:t>
      </w:r>
      <w:proofErr w:type="spellStart"/>
      <w:r w:rsidRPr="00B86A91">
        <w:rPr>
          <w:rFonts w:eastAsia="Calibri"/>
          <w:b/>
          <w:bCs/>
          <w:sz w:val="24"/>
          <w:szCs w:val="24"/>
        </w:rPr>
        <w:t>Pzp</w:t>
      </w:r>
      <w:proofErr w:type="spellEnd"/>
      <w:r w:rsidRPr="00B86A91">
        <w:rPr>
          <w:rFonts w:eastAsia="Calibri"/>
          <w:b/>
          <w:bCs/>
          <w:sz w:val="24"/>
          <w:szCs w:val="24"/>
        </w:rPr>
        <w:t xml:space="preserve">, </w:t>
      </w:r>
    </w:p>
    <w:p w14:paraId="0059FA15" w14:textId="77777777" w:rsidR="00B86A91" w:rsidRPr="00716892" w:rsidRDefault="00B86A91" w:rsidP="00B86A91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2E077951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</w:p>
    <w:p w14:paraId="6F4ADBA5" w14:textId="734BABD8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</w:t>
      </w: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1) ………………………………………………..</w:t>
      </w:r>
    </w:p>
    <w:p w14:paraId="47FBF121" w14:textId="2F07639D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75E60EC" w14:textId="77777777" w:rsidR="00965FA4" w:rsidRPr="00B86A91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86A91">
        <w:rPr>
          <w:b/>
          <w:bCs/>
          <w:sz w:val="24"/>
          <w:szCs w:val="24"/>
        </w:rPr>
        <w:t xml:space="preserve">Oświadczam, że spełniam warunki udziału w postępowaniu określone przez Zamawiającego w ogłoszeniu o zamówieniu oraz w </w:t>
      </w:r>
      <w:r w:rsidR="00196C95" w:rsidRPr="00B86A91">
        <w:rPr>
          <w:b/>
          <w:bCs/>
          <w:sz w:val="24"/>
          <w:szCs w:val="24"/>
        </w:rPr>
        <w:t>rozdziale XV</w:t>
      </w:r>
      <w:r w:rsidRPr="00B86A91">
        <w:rPr>
          <w:b/>
          <w:bCs/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B586DA3" w14:textId="478B9D8E" w:rsidR="00965FA4" w:rsidRPr="00105233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</w:t>
      </w:r>
      <w:r w:rsidR="00105233">
        <w:rPr>
          <w:sz w:val="24"/>
          <w:szCs w:val="24"/>
        </w:rPr>
        <w:t>:</w:t>
      </w: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271BC56D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64308273" w14:textId="551DBCEB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7CC9D22" w14:textId="77777777" w:rsid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1D547371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06F44295" w14:textId="64F956E6" w:rsidR="00F812CE" w:rsidRPr="00716892" w:rsidRDefault="00F812CE" w:rsidP="00F812CE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 xml:space="preserve">O NIE PODLEGANIU WYKLUCZENIU W OPARCIU O ART. 7 UST. 1 USTAWY Z DNIA 13.04.2022 ROKU </w:t>
      </w:r>
    </w:p>
    <w:p w14:paraId="56A8163D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053F4368" w14:textId="627105B9" w:rsidR="00F812CE" w:rsidRDefault="00F812CE" w:rsidP="00965F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</w:t>
      </w:r>
      <w:r w:rsidRPr="00F812CE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F812CE">
        <w:rPr>
          <w:sz w:val="24"/>
          <w:szCs w:val="24"/>
        </w:rPr>
        <w:t xml:space="preserve">o których mowa w art. 7 ust. 1 ustawy z dnia 13 kwietnia 2022 r. o szczególnych rozwiązaniach w zakresie przeciwdziałania wspieraniu agresji na Ukrainę oraz służących ochronie bezpieczeństwa narodowego. </w:t>
      </w:r>
    </w:p>
    <w:p w14:paraId="75FCE52A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101C5184" w14:textId="77777777" w:rsidR="00F812CE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466DE789" w14:textId="77777777" w:rsidR="00F812CE" w:rsidRPr="00716892" w:rsidRDefault="00F812CE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bookmarkStart w:id="0" w:name="_Hlk143783017"/>
      <w:r w:rsidRPr="00716892">
        <w:rPr>
          <w:b/>
          <w:sz w:val="24"/>
          <w:szCs w:val="24"/>
        </w:rPr>
        <w:t>OŚWIADCZENIE DOTYCZĄCE PODANYCH INFORMACJI:</w:t>
      </w:r>
    </w:p>
    <w:bookmarkEnd w:id="0"/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0231EC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0231EC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36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0817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0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231EC"/>
    <w:rsid w:val="000315B7"/>
    <w:rsid w:val="00085ACD"/>
    <w:rsid w:val="00105233"/>
    <w:rsid w:val="00196C95"/>
    <w:rsid w:val="001F77E2"/>
    <w:rsid w:val="00201380"/>
    <w:rsid w:val="00233B98"/>
    <w:rsid w:val="002F13EF"/>
    <w:rsid w:val="00716892"/>
    <w:rsid w:val="00736841"/>
    <w:rsid w:val="00851540"/>
    <w:rsid w:val="008B6806"/>
    <w:rsid w:val="008F59E6"/>
    <w:rsid w:val="00936251"/>
    <w:rsid w:val="00965FA4"/>
    <w:rsid w:val="00A26A2B"/>
    <w:rsid w:val="00A31269"/>
    <w:rsid w:val="00B86A91"/>
    <w:rsid w:val="00B97BE9"/>
    <w:rsid w:val="00C51E9B"/>
    <w:rsid w:val="00C525EF"/>
    <w:rsid w:val="00CB44AD"/>
    <w:rsid w:val="00E46A6E"/>
    <w:rsid w:val="00E930E8"/>
    <w:rsid w:val="00EA15EA"/>
    <w:rsid w:val="00F72982"/>
    <w:rsid w:val="00F80297"/>
    <w:rsid w:val="00F8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18</cp:revision>
  <cp:lastPrinted>2021-03-16T08:10:00Z</cp:lastPrinted>
  <dcterms:created xsi:type="dcterms:W3CDTF">2021-07-26T16:08:00Z</dcterms:created>
  <dcterms:modified xsi:type="dcterms:W3CDTF">2023-08-27T17:37:00Z</dcterms:modified>
</cp:coreProperties>
</file>