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0883" w14:textId="77777777" w:rsidR="009D2ED5" w:rsidRDefault="009D2ED5">
      <w:pPr>
        <w:rPr>
          <w:rFonts w:ascii="Times New Roman" w:hAnsi="Times New Roman" w:cs="Times New Roman"/>
          <w:b/>
          <w:bCs/>
        </w:rPr>
      </w:pPr>
    </w:p>
    <w:p w14:paraId="56C12C2A" w14:textId="2FB6F643" w:rsidR="009D2ED5" w:rsidRPr="009D2ED5" w:rsidRDefault="009D2ED5" w:rsidP="0089368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D2ED5">
        <w:rPr>
          <w:rFonts w:ascii="Times New Roman" w:eastAsia="Times New Roman" w:hAnsi="Times New Roman"/>
          <w:sz w:val="24"/>
          <w:szCs w:val="24"/>
        </w:rPr>
        <w:t xml:space="preserve">Príloha č. </w:t>
      </w:r>
      <w:r w:rsidR="00526EAA">
        <w:rPr>
          <w:rFonts w:ascii="Times New Roman" w:eastAsia="Times New Roman" w:hAnsi="Times New Roman"/>
          <w:sz w:val="24"/>
          <w:szCs w:val="24"/>
        </w:rPr>
        <w:t>2</w:t>
      </w:r>
    </w:p>
    <w:p w14:paraId="6EE67012" w14:textId="4BC83208" w:rsidR="009D2ED5" w:rsidRDefault="009D2ED5" w:rsidP="009D2ED5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9D2ED5">
        <w:rPr>
          <w:rFonts w:ascii="Times New Roman" w:eastAsia="Times New Roman" w:hAnsi="Times New Roman"/>
          <w:sz w:val="24"/>
          <w:szCs w:val="24"/>
        </w:rPr>
        <w:t>zmluvy o združenej dodávke plynu</w:t>
      </w:r>
    </w:p>
    <w:p w14:paraId="422B9CCD" w14:textId="7732B213" w:rsidR="009D2ED5" w:rsidRPr="0089368B" w:rsidRDefault="009D2ED5" w:rsidP="009D2E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68B">
        <w:rPr>
          <w:rFonts w:ascii="Times New Roman" w:eastAsia="Times New Roman" w:hAnsi="Times New Roman"/>
          <w:b/>
          <w:sz w:val="28"/>
          <w:szCs w:val="28"/>
        </w:rPr>
        <w:t>Poplatky a zvýšená cena</w:t>
      </w:r>
    </w:p>
    <w:p w14:paraId="3DDB5868" w14:textId="359F7A82" w:rsidR="00F92753" w:rsidRPr="00F9785B" w:rsidRDefault="000902FC">
      <w:pPr>
        <w:rPr>
          <w:rFonts w:ascii="Times New Roman" w:hAnsi="Times New Roman" w:cs="Times New Roman"/>
          <w:b/>
          <w:bCs/>
        </w:rPr>
      </w:pPr>
      <w:proofErr w:type="spellStart"/>
      <w:r w:rsidRPr="00F9785B">
        <w:rPr>
          <w:rFonts w:ascii="Times New Roman" w:hAnsi="Times New Roman" w:cs="Times New Roman"/>
          <w:b/>
          <w:bCs/>
        </w:rPr>
        <w:t>Maloodber</w:t>
      </w:r>
      <w:proofErr w:type="spellEnd"/>
    </w:p>
    <w:p w14:paraId="6FC0977B" w14:textId="77777777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9785B">
        <w:rPr>
          <w:rFonts w:ascii="Times New Roman" w:hAnsi="Times New Roman" w:cs="Times New Roman"/>
          <w:sz w:val="20"/>
          <w:szCs w:val="20"/>
        </w:rPr>
        <w:t>Dodávateľ vyhodnotí celkové množstvo energie odobraté odberateľom po skončení Vyhodnocovacieho obdobia alebo pri skončení Zmluvy pred ukončením Vyhodnocovacieho obdobia, podľa toho, čo nastane skôr.</w:t>
      </w:r>
    </w:p>
    <w:p w14:paraId="4A8047A3" w14:textId="77777777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6491F18" w14:textId="76F8C578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9785B">
        <w:rPr>
          <w:rFonts w:ascii="Times New Roman" w:hAnsi="Times New Roman" w:cs="Times New Roman"/>
          <w:noProof/>
          <w:sz w:val="20"/>
          <w:szCs w:val="20"/>
        </w:rPr>
        <w:t xml:space="preserve">Ak odberateľ poruší svoj záväzok uvedený v bode </w:t>
      </w:r>
      <w:r w:rsidR="00F9785B" w:rsidRPr="00F9785B">
        <w:rPr>
          <w:rFonts w:ascii="Times New Roman" w:hAnsi="Times New Roman" w:cs="Times New Roman"/>
          <w:noProof/>
          <w:sz w:val="20"/>
          <w:szCs w:val="20"/>
        </w:rPr>
        <w:t>4.2 Zmluvy</w:t>
      </w:r>
      <w:r w:rsidRPr="00F9785B">
        <w:rPr>
          <w:rFonts w:ascii="Times New Roman" w:hAnsi="Times New Roman" w:cs="Times New Roman"/>
          <w:noProof/>
          <w:sz w:val="20"/>
          <w:szCs w:val="20"/>
        </w:rPr>
        <w:t xml:space="preserve"> tým, že za </w:t>
      </w:r>
      <w:r w:rsidRPr="00F9785B">
        <w:rPr>
          <w:rFonts w:ascii="Times New Roman" w:hAnsi="Times New Roman" w:cs="Times New Roman"/>
          <w:sz w:val="20"/>
          <w:szCs w:val="20"/>
        </w:rPr>
        <w:t>Vyhodnocovacie</w:t>
      </w:r>
      <w:r w:rsidRPr="00F9785B">
        <w:rPr>
          <w:rFonts w:ascii="Times New Roman" w:hAnsi="Times New Roman" w:cs="Times New Roman"/>
          <w:noProof/>
          <w:sz w:val="20"/>
          <w:szCs w:val="20"/>
        </w:rPr>
        <w:t xml:space="preserve"> obdobie odoberie množstvo energie v plyne menšie ako je Dolná tolerancia spotreby, má dodávateľ právo doúčtovať odberateľovi zmluvnú pokutu tzv. - poplatok za nedočerpanie množstiev nasledovne:</w:t>
      </w:r>
    </w:p>
    <w:p w14:paraId="2E3A9E42" w14:textId="77777777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D608D8" w14:textId="6103703B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9785B">
        <w:rPr>
          <w:rFonts w:ascii="Times New Roman" w:hAnsi="Times New Roman" w:cs="Times New Roman"/>
          <w:noProof/>
          <w:sz w:val="20"/>
          <w:szCs w:val="20"/>
        </w:rPr>
        <w:t>Poplatok za nedočerpanie množstiev = (rozdiel medzi Dolnou toleranciou spotreby a skutočne odobratým množstvom)*0,01/kWh.</w:t>
      </w:r>
    </w:p>
    <w:p w14:paraId="431E0928" w14:textId="77777777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9785B">
        <w:rPr>
          <w:rFonts w:ascii="Times New Roman" w:hAnsi="Times New Roman" w:cs="Times New Roman"/>
          <w:noProof/>
          <w:sz w:val="20"/>
          <w:szCs w:val="20"/>
        </w:rPr>
        <w:tab/>
      </w:r>
    </w:p>
    <w:p w14:paraId="72521054" w14:textId="5E364585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9785B">
        <w:rPr>
          <w:rFonts w:ascii="Times New Roman" w:hAnsi="Times New Roman" w:cs="Times New Roman"/>
          <w:noProof/>
          <w:sz w:val="20"/>
          <w:szCs w:val="20"/>
        </w:rPr>
        <w:t xml:space="preserve">Ak odberateľ poruší svoj záväzok uvedený v bode </w:t>
      </w:r>
      <w:r w:rsidR="00F9785B" w:rsidRPr="00F9785B">
        <w:rPr>
          <w:rFonts w:ascii="Times New Roman" w:hAnsi="Times New Roman" w:cs="Times New Roman"/>
          <w:noProof/>
          <w:sz w:val="20"/>
          <w:szCs w:val="20"/>
        </w:rPr>
        <w:t>4.2</w:t>
      </w:r>
      <w:r w:rsidRPr="00F9785B">
        <w:rPr>
          <w:rFonts w:ascii="Times New Roman" w:hAnsi="Times New Roman" w:cs="Times New Roman"/>
          <w:noProof/>
          <w:sz w:val="20"/>
          <w:szCs w:val="20"/>
        </w:rPr>
        <w:t xml:space="preserve"> tým, že za </w:t>
      </w:r>
      <w:r w:rsidRPr="00F9785B">
        <w:rPr>
          <w:rFonts w:ascii="Times New Roman" w:hAnsi="Times New Roman" w:cs="Times New Roman"/>
          <w:sz w:val="20"/>
          <w:szCs w:val="20"/>
        </w:rPr>
        <w:t xml:space="preserve">Vyhodnocovacie </w:t>
      </w:r>
      <w:r w:rsidRPr="00F9785B">
        <w:rPr>
          <w:rFonts w:ascii="Times New Roman" w:hAnsi="Times New Roman" w:cs="Times New Roman"/>
          <w:noProof/>
          <w:sz w:val="20"/>
          <w:szCs w:val="20"/>
        </w:rPr>
        <w:t>obdobie odoberie množstvo energie v plyne vyššie ako je Horná tolerancia spotreby, má dodávateľ právo doúčtovať odberateľovi zmluvnú pokutu tzv. - poplatok za prečerpanie množstiev za nasledovne:</w:t>
      </w:r>
    </w:p>
    <w:p w14:paraId="51496DAF" w14:textId="77777777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901C67E" w14:textId="5397196A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9785B">
        <w:rPr>
          <w:rFonts w:ascii="Times New Roman" w:hAnsi="Times New Roman" w:cs="Times New Roman"/>
          <w:noProof/>
          <w:sz w:val="20"/>
          <w:szCs w:val="20"/>
        </w:rPr>
        <w:t>Poplatok za prečerpanie množstiev = (rozdiel medzi skutočne odobratým množstvom a Hornou toleranciou spotreby)*0,01€/kWh.</w:t>
      </w:r>
    </w:p>
    <w:p w14:paraId="66B6E49A" w14:textId="116CD3C5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1704EEA8" w14:textId="5F4C848D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F9785B">
        <w:rPr>
          <w:rFonts w:ascii="Times New Roman" w:hAnsi="Times New Roman" w:cs="Times New Roman"/>
          <w:b/>
          <w:bCs/>
          <w:noProof/>
          <w:sz w:val="20"/>
          <w:szCs w:val="20"/>
        </w:rPr>
        <w:t>Stredný odber</w:t>
      </w:r>
    </w:p>
    <w:p w14:paraId="08EFA659" w14:textId="77777777" w:rsidR="000902FC" w:rsidRPr="00F9785B" w:rsidRDefault="000902FC" w:rsidP="000902FC">
      <w:pPr>
        <w:pStyle w:val="e2"/>
        <w:keepNext/>
        <w:numPr>
          <w:ilvl w:val="1"/>
          <w:numId w:val="2"/>
        </w:numPr>
        <w:tabs>
          <w:tab w:val="clear" w:pos="792"/>
          <w:tab w:val="num" w:pos="720"/>
        </w:tabs>
        <w:spacing w:after="120" w:line="240" w:lineRule="auto"/>
        <w:ind w:left="72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Dodávateľ má právo vyhodnotiť SZM po skončení každého Vyhodnocovacieho obdobia, a to spôsobom a s dôsledkami uvedenými v tomto bode. </w:t>
      </w:r>
    </w:p>
    <w:p w14:paraId="6CCD637F" w14:textId="77777777" w:rsidR="000902FC" w:rsidRPr="00F9785B" w:rsidRDefault="000902FC" w:rsidP="000902FC">
      <w:pPr>
        <w:pStyle w:val="e2"/>
        <w:keepNext/>
        <w:numPr>
          <w:ilvl w:val="0"/>
          <w:numId w:val="0"/>
        </w:numPr>
        <w:spacing w:after="120" w:line="240" w:lineRule="auto"/>
        <w:ind w:left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Ak odberateľ za príslušné Vyhodnocovacie obdobie odoberie množstvo energie v plyne menšie ako SZM</w:t>
      </w:r>
      <w:r w:rsidRPr="00F9785B">
        <w:rPr>
          <w:rFonts w:ascii="Times New Roman" w:hAnsi="Times New Roman"/>
          <w:sz w:val="20"/>
          <w:vertAlign w:val="subscript"/>
          <w:lang w:val="sk-SK"/>
        </w:rPr>
        <w:t>min</w:t>
      </w:r>
      <w:r w:rsidRPr="00F9785B">
        <w:rPr>
          <w:rFonts w:ascii="Times New Roman" w:hAnsi="Times New Roman"/>
          <w:sz w:val="20"/>
          <w:lang w:val="sk-SK"/>
        </w:rPr>
        <w:t>, dodávateľ je oprávnený po vykonaní vyhodnotenia zvýšiť cenu za každú kWh odobratej energie počas tohto Vyhodnocovacieho obdobia až o výšku určenú nasledovne:</w:t>
      </w:r>
    </w:p>
    <w:p w14:paraId="1E6EDDB3" w14:textId="77777777" w:rsidR="000902FC" w:rsidRPr="00F9785B" w:rsidRDefault="000902FC" w:rsidP="000902FC">
      <w:pPr>
        <w:pStyle w:val="e2"/>
        <w:numPr>
          <w:ilvl w:val="0"/>
          <w:numId w:val="0"/>
        </w:numPr>
        <w:spacing w:after="120" w:line="240" w:lineRule="auto"/>
        <w:ind w:left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position w:val="-28"/>
          <w:lang w:val="sk-SK"/>
        </w:rPr>
        <w:object w:dxaOrig="3000" w:dyaOrig="680" w14:anchorId="226A8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3.75pt" o:ole="">
            <v:imagedata r:id="rId7" o:title=""/>
          </v:shape>
          <o:OLEObject Type="Embed" ProgID="Equation.3" ShapeID="_x0000_i1025" DrawAspect="Content" ObjectID="_1757332564" r:id="rId8"/>
        </w:object>
      </w:r>
      <w:r w:rsidRPr="00F9785B">
        <w:rPr>
          <w:rFonts w:ascii="Times New Roman" w:hAnsi="Times New Roman"/>
          <w:sz w:val="20"/>
          <w:lang w:val="sk-SK"/>
        </w:rPr>
        <w:t xml:space="preserve">   [EUR/kWh]</w:t>
      </w:r>
    </w:p>
    <w:p w14:paraId="1E3BD87F" w14:textId="77777777" w:rsidR="000902FC" w:rsidRPr="00F9785B" w:rsidRDefault="000902FC" w:rsidP="000902FC">
      <w:pPr>
        <w:pStyle w:val="e2"/>
        <w:keepNext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kde</w:t>
      </w:r>
    </w:p>
    <w:p w14:paraId="78ED4A03" w14:textId="77777777" w:rsidR="000902FC" w:rsidRPr="00F9785B" w:rsidRDefault="000902FC" w:rsidP="000902FC">
      <w:pPr>
        <w:pStyle w:val="e2"/>
        <w:numPr>
          <w:ilvl w:val="0"/>
          <w:numId w:val="0"/>
        </w:numPr>
        <w:tabs>
          <w:tab w:val="left" w:pos="1440"/>
        </w:tabs>
        <w:spacing w:before="120" w:after="0" w:line="240" w:lineRule="auto"/>
        <w:ind w:left="144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ZC – </w:t>
      </w:r>
      <w:r w:rsidRPr="00F9785B">
        <w:rPr>
          <w:rFonts w:ascii="Times New Roman" w:hAnsi="Times New Roman"/>
          <w:sz w:val="20"/>
          <w:lang w:val="sk-SK"/>
        </w:rPr>
        <w:tab/>
        <w:t xml:space="preserve">maximálne zvýšenie ceny za skutočne odobraté množstvo energie v plyne v príslušnom Vyhodnocovacom období v EUR/kWh, </w:t>
      </w:r>
    </w:p>
    <w:p w14:paraId="423D590A" w14:textId="77777777" w:rsidR="000902FC" w:rsidRPr="00F9785B" w:rsidRDefault="000902FC" w:rsidP="000902FC">
      <w:pPr>
        <w:pStyle w:val="e2"/>
        <w:numPr>
          <w:ilvl w:val="0"/>
          <w:numId w:val="0"/>
        </w:numPr>
        <w:tabs>
          <w:tab w:val="left" w:pos="1080"/>
        </w:tabs>
        <w:spacing w:before="120" w:after="120" w:line="240" w:lineRule="auto"/>
        <w:ind w:left="144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k –       </w:t>
      </w:r>
      <w:r w:rsidRPr="00F9785B">
        <w:rPr>
          <w:rFonts w:ascii="Times New Roman" w:hAnsi="Times New Roman"/>
          <w:sz w:val="20"/>
          <w:lang w:val="sk-SK"/>
        </w:rPr>
        <w:tab/>
        <w:t>koeficient pre potreby použitia sadzby za odobratý plyn SOP</w:t>
      </w:r>
      <w:r w:rsidRPr="00F9785B">
        <w:rPr>
          <w:rFonts w:ascii="Times New Roman" w:hAnsi="Times New Roman"/>
          <w:sz w:val="20"/>
          <w:vertAlign w:val="subscript"/>
          <w:lang w:val="sk-SK"/>
        </w:rPr>
        <w:t>Omin</w:t>
      </w:r>
      <w:r w:rsidRPr="00F9785B">
        <w:rPr>
          <w:rFonts w:ascii="Times New Roman" w:hAnsi="Times New Roman"/>
          <w:sz w:val="20"/>
          <w:lang w:val="sk-SK"/>
        </w:rPr>
        <w:t xml:space="preserve"> pri výpočte ZC a pri výpočte platby P podľa tohto bodu,</w:t>
      </w:r>
    </w:p>
    <w:p w14:paraId="468DA987" w14:textId="77777777" w:rsidR="000902FC" w:rsidRPr="00F9785B" w:rsidRDefault="000902FC" w:rsidP="000902FC">
      <w:pPr>
        <w:pStyle w:val="e2"/>
        <w:numPr>
          <w:ilvl w:val="0"/>
          <w:numId w:val="0"/>
        </w:numPr>
        <w:spacing w:before="120" w:after="120" w:line="240" w:lineRule="auto"/>
        <w:ind w:left="144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X – </w:t>
      </w:r>
      <w:r w:rsidRPr="00F9785B">
        <w:rPr>
          <w:rFonts w:ascii="Times New Roman" w:hAnsi="Times New Roman"/>
          <w:sz w:val="20"/>
          <w:lang w:val="sk-SK"/>
        </w:rPr>
        <w:tab/>
        <w:t>skutočne odobraté množstvo energie v plyne za príslušné Vyhodnocovacie obdobie za všetky OM v kWh, pričom minimálna hodnota X je 1,</w:t>
      </w:r>
    </w:p>
    <w:p w14:paraId="43AD722A" w14:textId="77777777" w:rsidR="000902FC" w:rsidRPr="00F9785B" w:rsidRDefault="000902FC" w:rsidP="000902FC">
      <w:pPr>
        <w:pStyle w:val="e2"/>
        <w:numPr>
          <w:ilvl w:val="0"/>
          <w:numId w:val="0"/>
        </w:numPr>
        <w:tabs>
          <w:tab w:val="left" w:pos="1080"/>
        </w:tabs>
        <w:spacing w:before="120" w:after="120" w:line="240" w:lineRule="auto"/>
        <w:ind w:left="144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SOP</w:t>
      </w:r>
      <w:r w:rsidRPr="00F9785B">
        <w:rPr>
          <w:rFonts w:ascii="Times New Roman" w:hAnsi="Times New Roman"/>
          <w:sz w:val="20"/>
          <w:vertAlign w:val="subscript"/>
          <w:lang w:val="sk-SK"/>
        </w:rPr>
        <w:t>Omin</w:t>
      </w:r>
      <w:r w:rsidRPr="00F9785B">
        <w:rPr>
          <w:rFonts w:ascii="Times New Roman" w:hAnsi="Times New Roman"/>
          <w:sz w:val="20"/>
          <w:lang w:val="sk-SK"/>
        </w:rPr>
        <w:t xml:space="preserve"> – najnižšia sadzba za odobratý plyn SOP</w:t>
      </w:r>
      <w:r w:rsidRPr="00F9785B">
        <w:rPr>
          <w:rFonts w:ascii="Times New Roman" w:hAnsi="Times New Roman"/>
          <w:sz w:val="20"/>
          <w:vertAlign w:val="subscript"/>
          <w:lang w:val="sk-SK"/>
        </w:rPr>
        <w:t>O</w:t>
      </w:r>
      <w:r w:rsidRPr="00F9785B">
        <w:rPr>
          <w:rFonts w:ascii="Times New Roman" w:hAnsi="Times New Roman"/>
          <w:sz w:val="20"/>
          <w:lang w:val="sk-SK"/>
        </w:rPr>
        <w:t xml:space="preserve"> </w:t>
      </w:r>
    </w:p>
    <w:p w14:paraId="70019217" w14:textId="77777777" w:rsidR="000902FC" w:rsidRPr="00F9785B" w:rsidRDefault="000902FC" w:rsidP="000902FC">
      <w:pPr>
        <w:pStyle w:val="e3"/>
        <w:numPr>
          <w:ilvl w:val="0"/>
          <w:numId w:val="3"/>
        </w:numPr>
        <w:tabs>
          <w:tab w:val="clear" w:pos="2340"/>
          <w:tab w:val="left" w:pos="1800"/>
        </w:tabs>
        <w:spacing w:after="0" w:line="240" w:lineRule="auto"/>
        <w:ind w:left="1800" w:hanging="36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spomedzi všetkých SOP</w:t>
      </w:r>
      <w:r w:rsidRPr="00F9785B">
        <w:rPr>
          <w:rFonts w:ascii="Times New Roman" w:hAnsi="Times New Roman"/>
          <w:sz w:val="20"/>
          <w:vertAlign w:val="subscript"/>
          <w:lang w:val="sk-SK"/>
        </w:rPr>
        <w:t>O</w:t>
      </w:r>
      <w:r w:rsidRPr="00F9785B">
        <w:rPr>
          <w:rFonts w:ascii="Times New Roman" w:hAnsi="Times New Roman"/>
          <w:sz w:val="20"/>
          <w:lang w:val="sk-SK"/>
        </w:rPr>
        <w:t xml:space="preserve"> dohodnutých pre jednotlivé OM platných pre posledný mesiac príslušného Vyhodnocovacieho obdobia, resp.</w:t>
      </w:r>
    </w:p>
    <w:p w14:paraId="074E7E96" w14:textId="77777777" w:rsidR="000902FC" w:rsidRPr="00F9785B" w:rsidRDefault="000902FC" w:rsidP="000902FC">
      <w:pPr>
        <w:pStyle w:val="e3"/>
        <w:numPr>
          <w:ilvl w:val="0"/>
          <w:numId w:val="3"/>
        </w:numPr>
        <w:tabs>
          <w:tab w:val="clear" w:pos="2340"/>
          <w:tab w:val="left" w:pos="1800"/>
        </w:tabs>
        <w:spacing w:after="0" w:line="240" w:lineRule="auto"/>
        <w:ind w:left="1800" w:hanging="36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v prípade ukončenia zmluvy pred uplynutím Vyhodnocovacieho obdobia, spomedzi všetkých SOP</w:t>
      </w:r>
      <w:r w:rsidRPr="00F9785B">
        <w:rPr>
          <w:rFonts w:ascii="Times New Roman" w:hAnsi="Times New Roman"/>
          <w:sz w:val="20"/>
          <w:vertAlign w:val="subscript"/>
          <w:lang w:val="sk-SK"/>
        </w:rPr>
        <w:t xml:space="preserve">O </w:t>
      </w:r>
      <w:r w:rsidRPr="00F9785B">
        <w:rPr>
          <w:rFonts w:ascii="Times New Roman" w:hAnsi="Times New Roman"/>
          <w:sz w:val="20"/>
          <w:lang w:val="sk-SK"/>
        </w:rPr>
        <w:t>platných bezprostredne pred ukončením tejto zmluvy.</w:t>
      </w:r>
    </w:p>
    <w:p w14:paraId="695AE847" w14:textId="77777777" w:rsidR="000902FC" w:rsidRPr="00F9785B" w:rsidRDefault="000902FC" w:rsidP="000902FC">
      <w:pPr>
        <w:pStyle w:val="e3"/>
        <w:numPr>
          <w:ilvl w:val="0"/>
          <w:numId w:val="0"/>
        </w:numPr>
        <w:tabs>
          <w:tab w:val="left" w:pos="1418"/>
        </w:tabs>
        <w:spacing w:before="120" w:after="0" w:line="240" w:lineRule="auto"/>
        <w:ind w:left="709" w:firstLine="11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lastRenderedPageBreak/>
        <w:t xml:space="preserve">Y – </w:t>
      </w:r>
      <w:r w:rsidRPr="00F9785B">
        <w:rPr>
          <w:rFonts w:ascii="Times New Roman" w:hAnsi="Times New Roman"/>
          <w:sz w:val="20"/>
          <w:lang w:val="sk-SK"/>
        </w:rPr>
        <w:tab/>
        <w:t xml:space="preserve">hodnota zmluvne dohodnutého množstva v kWh pre potreby výpočtu ZC a platby P. </w:t>
      </w:r>
    </w:p>
    <w:p w14:paraId="5F8DD6F0" w14:textId="77777777" w:rsidR="000902FC" w:rsidRPr="00F9785B" w:rsidRDefault="000902FC" w:rsidP="000902FC">
      <w:pPr>
        <w:pStyle w:val="e3"/>
        <w:numPr>
          <w:ilvl w:val="0"/>
          <w:numId w:val="0"/>
        </w:numPr>
        <w:tabs>
          <w:tab w:val="left" w:pos="1800"/>
        </w:tabs>
        <w:spacing w:before="120" w:after="0" w:line="240" w:lineRule="auto"/>
        <w:ind w:left="709" w:firstLine="11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Pre príslušné Vyhodnocovacie obdobie, v ktorom je dodávateľ výhradným dodávateľom do jednotlivých OM podľa tejto zmluvy, je množstvo „Y“ rovné SZM</w:t>
      </w:r>
      <w:r w:rsidRPr="00F9785B">
        <w:rPr>
          <w:rFonts w:ascii="Times New Roman" w:hAnsi="Times New Roman"/>
          <w:sz w:val="20"/>
          <w:vertAlign w:val="subscript"/>
          <w:lang w:val="sk-SK"/>
        </w:rPr>
        <w:t xml:space="preserve">min </w:t>
      </w:r>
      <w:r w:rsidRPr="00F9785B">
        <w:rPr>
          <w:rFonts w:ascii="Times New Roman" w:hAnsi="Times New Roman"/>
          <w:sz w:val="20"/>
          <w:lang w:val="sk-SK"/>
        </w:rPr>
        <w:t>a koeficient „k“ určený vo výške 0,25.</w:t>
      </w:r>
    </w:p>
    <w:p w14:paraId="5F7BABA6" w14:textId="77777777" w:rsidR="000902FC" w:rsidRPr="00F9785B" w:rsidRDefault="000902FC" w:rsidP="000902FC">
      <w:pPr>
        <w:pStyle w:val="e3"/>
        <w:numPr>
          <w:ilvl w:val="0"/>
          <w:numId w:val="0"/>
        </w:numPr>
        <w:tabs>
          <w:tab w:val="left" w:pos="709"/>
        </w:tabs>
        <w:spacing w:before="120" w:after="0" w:line="240" w:lineRule="auto"/>
        <w:ind w:left="709" w:firstLine="11"/>
        <w:jc w:val="both"/>
        <w:rPr>
          <w:rFonts w:ascii="Times New Roman" w:hAnsi="Times New Roman"/>
          <w:iCs/>
          <w:sz w:val="20"/>
          <w:lang w:val="sk-SK"/>
        </w:rPr>
      </w:pPr>
      <w:r w:rsidRPr="00F9785B">
        <w:rPr>
          <w:rFonts w:ascii="Times New Roman" w:hAnsi="Times New Roman"/>
          <w:iCs/>
          <w:sz w:val="20"/>
          <w:lang w:val="sk-SK"/>
        </w:rPr>
        <w:t xml:space="preserve">Dohoda o pravidle pre vyhodnotenie množstva odobratého plynu v zmysle tohto bodu vychádza z deklarácie odberateľa, že dodávateľ bude výlučným dodávateľom plynu na príslušných OM odberateľa po dobu trvania tejto zmluvy. V prípade, ak by počas trvania tejto zmluvy došlo k zmene počtu dodávateľov na ktoromkoľvek príslušnom OM, je odberateľ o tejto skutočnosti povinný informovať dodávateľa bez zbytočného odkladu. Pravidlá pre vyhodnotenie množstva odobratého plynu v zmysle tohto bodu sa v takom prípade v príslušnom Vyhodnocovacom období upravia tak, že dodávateľ použije pre výpočet ZC a platby P </w:t>
      </w:r>
      <w:r w:rsidRPr="00F9785B">
        <w:rPr>
          <w:rFonts w:ascii="Times New Roman" w:hAnsi="Times New Roman"/>
          <w:sz w:val="20"/>
          <w:lang w:val="sk-SK"/>
        </w:rPr>
        <w:t>množstvo „</w:t>
      </w:r>
      <w:r w:rsidRPr="00F9785B">
        <w:rPr>
          <w:rFonts w:ascii="Times New Roman" w:hAnsi="Times New Roman"/>
          <w:iCs/>
          <w:sz w:val="20"/>
          <w:lang w:val="sk-SK"/>
        </w:rPr>
        <w:t>Y“ rovné SZM a koeficient „k“ vo výške 1.</w:t>
      </w:r>
    </w:p>
    <w:p w14:paraId="2674DFD0" w14:textId="77777777" w:rsidR="000902FC" w:rsidRPr="00F9785B" w:rsidRDefault="000902FC" w:rsidP="000902FC">
      <w:pPr>
        <w:pStyle w:val="e2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Times New Roman" w:hAnsi="Times New Roman"/>
          <w:iCs/>
          <w:sz w:val="20"/>
          <w:lang w:val="sk-SK"/>
        </w:rPr>
      </w:pPr>
      <w:r w:rsidRPr="00F9785B">
        <w:rPr>
          <w:rFonts w:ascii="Times New Roman" w:hAnsi="Times New Roman"/>
          <w:iCs/>
          <w:sz w:val="20"/>
          <w:lang w:val="sk-SK"/>
        </w:rPr>
        <w:t>V prípade, ak odberateľ v príslušnom Vyhodnocovacom období neodoberie žiadnu kWh odobratej energie v plyne, t.j. X = 0, je dodávateľ oprávnený po vykonaní vyhodnotenia vyfakturovať odberateľovi platbu (P) vypočítanú nasledovne:</w:t>
      </w:r>
    </w:p>
    <w:p w14:paraId="6CBB069A" w14:textId="77777777" w:rsidR="000902FC" w:rsidRPr="00F9785B" w:rsidRDefault="000902FC" w:rsidP="000902FC">
      <w:pPr>
        <w:pStyle w:val="e2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position w:val="-14"/>
          <w:lang w:val="sk-SK"/>
        </w:rPr>
        <w:object w:dxaOrig="2180" w:dyaOrig="380" w14:anchorId="6B647BD6">
          <v:shape id="_x0000_i1026" type="#_x0000_t75" style="width:109.5pt;height:18.75pt" o:ole="">
            <v:imagedata r:id="rId9" o:title=""/>
          </v:shape>
          <o:OLEObject Type="Embed" ProgID="Equation.3" ShapeID="_x0000_i1026" DrawAspect="Content" ObjectID="_1757332565" r:id="rId10"/>
        </w:object>
      </w:r>
      <w:r w:rsidRPr="00F9785B">
        <w:rPr>
          <w:rFonts w:ascii="Times New Roman" w:hAnsi="Times New Roman"/>
          <w:sz w:val="20"/>
          <w:lang w:val="sk-SK"/>
        </w:rPr>
        <w:t>[EUR]</w:t>
      </w:r>
    </w:p>
    <w:p w14:paraId="5DF92C31" w14:textId="77777777" w:rsidR="000902FC" w:rsidRPr="00F9785B" w:rsidRDefault="000902FC" w:rsidP="000902FC">
      <w:pPr>
        <w:pStyle w:val="e2"/>
        <w:numPr>
          <w:ilvl w:val="1"/>
          <w:numId w:val="2"/>
        </w:numPr>
        <w:tabs>
          <w:tab w:val="clear" w:pos="792"/>
          <w:tab w:val="num" w:pos="720"/>
        </w:tabs>
        <w:spacing w:before="120" w:after="0" w:line="240" w:lineRule="auto"/>
        <w:ind w:left="72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V prípade ukončenia zmluvy pred uplynutím Vyhodnocovacieho obdobia má dodávateľ právo vyhodnotiť SZM za všetky OM za obdobie všetkých nevyhodnotených Vyhodnocovacích období v zmysle bodu 2. ku dňu ukončenia zmluvy. </w:t>
      </w:r>
    </w:p>
    <w:p w14:paraId="3B214385" w14:textId="77777777" w:rsidR="000902FC" w:rsidRPr="00F9785B" w:rsidRDefault="000902FC" w:rsidP="000902FC">
      <w:pPr>
        <w:pStyle w:val="e2"/>
        <w:numPr>
          <w:ilvl w:val="1"/>
          <w:numId w:val="2"/>
        </w:numPr>
        <w:tabs>
          <w:tab w:val="clear" w:pos="792"/>
          <w:tab w:val="num" w:pos="720"/>
        </w:tabs>
        <w:spacing w:before="120" w:after="0" w:line="240" w:lineRule="auto"/>
        <w:ind w:left="720" w:hanging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w w:val="0"/>
          <w:sz w:val="20"/>
          <w:lang w:val="sk-SK"/>
        </w:rPr>
        <w:t xml:space="preserve">V prípade, ak kumulovaný </w:t>
      </w:r>
      <w:r w:rsidRPr="00F9785B">
        <w:rPr>
          <w:rFonts w:ascii="Times New Roman" w:hAnsi="Times New Roman"/>
          <w:sz w:val="20"/>
          <w:lang w:val="sk-SK"/>
        </w:rPr>
        <w:t>skutočný</w:t>
      </w:r>
      <w:r w:rsidRPr="00F9785B">
        <w:rPr>
          <w:rFonts w:ascii="Times New Roman" w:hAnsi="Times New Roman"/>
          <w:w w:val="0"/>
          <w:sz w:val="20"/>
          <w:lang w:val="sk-SK"/>
        </w:rPr>
        <w:t xml:space="preserve"> odber </w:t>
      </w:r>
      <w:r w:rsidRPr="00F9785B">
        <w:rPr>
          <w:rFonts w:ascii="Times New Roman" w:hAnsi="Times New Roman"/>
          <w:sz w:val="20"/>
          <w:lang w:val="sk-SK"/>
        </w:rPr>
        <w:t xml:space="preserve">odberateľa počas </w:t>
      </w:r>
      <w:r w:rsidRPr="00F9785B">
        <w:rPr>
          <w:rFonts w:ascii="Times New Roman" w:hAnsi="Times New Roman"/>
          <w:w w:val="0"/>
          <w:sz w:val="20"/>
          <w:lang w:val="sk-SK"/>
        </w:rPr>
        <w:t xml:space="preserve">príslušného Vyhodnocovacieho obdobia presiahne </w:t>
      </w:r>
      <w:r w:rsidRPr="00F9785B">
        <w:rPr>
          <w:rFonts w:ascii="Times New Roman" w:hAnsi="Times New Roman"/>
          <w:sz w:val="20"/>
          <w:lang w:val="sk-SK"/>
        </w:rPr>
        <w:t>SZM</w:t>
      </w:r>
      <w:r w:rsidRPr="00F9785B">
        <w:rPr>
          <w:rFonts w:ascii="Times New Roman" w:hAnsi="Times New Roman"/>
          <w:sz w:val="20"/>
          <w:vertAlign w:val="subscript"/>
          <w:lang w:val="sk-SK"/>
        </w:rPr>
        <w:t>max</w:t>
      </w:r>
      <w:r w:rsidRPr="00F9785B">
        <w:rPr>
          <w:rFonts w:ascii="Times New Roman" w:hAnsi="Times New Roman"/>
          <w:w w:val="0"/>
          <w:sz w:val="20"/>
          <w:lang w:val="sk-SK"/>
        </w:rPr>
        <w:t xml:space="preserve">, dodávateľ je oprávnený oceniť každú kWh odobratú </w:t>
      </w:r>
      <w:r w:rsidRPr="00F9785B">
        <w:rPr>
          <w:rFonts w:ascii="Times New Roman" w:hAnsi="Times New Roman"/>
          <w:sz w:val="20"/>
          <w:lang w:val="sk-SK"/>
        </w:rPr>
        <w:t>v</w:t>
      </w:r>
      <w:r w:rsidRPr="00F9785B">
        <w:rPr>
          <w:rFonts w:ascii="Times New Roman" w:hAnsi="Times New Roman"/>
          <w:w w:val="0"/>
          <w:sz w:val="20"/>
          <w:lang w:val="sk-SK"/>
        </w:rPr>
        <w:t xml:space="preserve"> príslušnom fakturačnom období nad </w:t>
      </w:r>
      <w:r w:rsidRPr="00F9785B">
        <w:rPr>
          <w:rFonts w:ascii="Times New Roman" w:hAnsi="Times New Roman"/>
          <w:sz w:val="20"/>
          <w:lang w:val="sk-SK"/>
        </w:rPr>
        <w:t>SZM</w:t>
      </w:r>
      <w:r w:rsidRPr="00F9785B">
        <w:rPr>
          <w:rFonts w:ascii="Times New Roman" w:hAnsi="Times New Roman"/>
          <w:sz w:val="20"/>
          <w:vertAlign w:val="subscript"/>
          <w:lang w:val="sk-SK"/>
        </w:rPr>
        <w:t>max</w:t>
      </w:r>
      <w:r w:rsidRPr="00F9785B">
        <w:rPr>
          <w:rFonts w:ascii="Times New Roman" w:hAnsi="Times New Roman"/>
          <w:w w:val="0"/>
          <w:sz w:val="20"/>
          <w:lang w:val="sk-SK"/>
        </w:rPr>
        <w:t xml:space="preserve"> 2-násobkom sadzby SOP</w:t>
      </w:r>
      <w:r w:rsidRPr="00F9785B">
        <w:rPr>
          <w:rFonts w:ascii="Times New Roman" w:hAnsi="Times New Roman"/>
          <w:w w:val="0"/>
          <w:sz w:val="20"/>
          <w:vertAlign w:val="subscript"/>
          <w:lang w:val="sk-SK"/>
        </w:rPr>
        <w:t>MAvg</w:t>
      </w:r>
      <w:r w:rsidRPr="00F9785B">
        <w:rPr>
          <w:rFonts w:ascii="Times New Roman" w:hAnsi="Times New Roman"/>
          <w:w w:val="0"/>
          <w:sz w:val="20"/>
          <w:lang w:val="sk-SK"/>
        </w:rPr>
        <w:t>, ktorá sa vypočíta nasledovne:</w:t>
      </w:r>
    </w:p>
    <w:p w14:paraId="0628187E" w14:textId="77777777" w:rsidR="000902FC" w:rsidRPr="00F9785B" w:rsidRDefault="000902FC" w:rsidP="000902FC">
      <w:pPr>
        <w:pStyle w:val="e2"/>
        <w:numPr>
          <w:ilvl w:val="0"/>
          <w:numId w:val="0"/>
        </w:numPr>
        <w:spacing w:before="120" w:after="0" w:line="240" w:lineRule="auto"/>
        <w:ind w:left="720"/>
        <w:jc w:val="both"/>
        <w:rPr>
          <w:rFonts w:ascii="Times New Roman" w:hAnsi="Times New Roman"/>
          <w:sz w:val="20"/>
          <w:lang w:val="sk-SK"/>
        </w:rPr>
      </w:pPr>
      <w:proofErr w:type="spellStart"/>
      <w:r w:rsidRPr="00F9785B">
        <w:rPr>
          <w:rFonts w:ascii="Times New Roman" w:hAnsi="Times New Roman"/>
          <w:sz w:val="20"/>
          <w:lang w:val="sk-SK"/>
        </w:rPr>
        <w:t>SOP</w:t>
      </w:r>
      <w:r w:rsidRPr="00F9785B">
        <w:rPr>
          <w:rFonts w:ascii="Times New Roman" w:hAnsi="Times New Roman"/>
          <w:sz w:val="20"/>
          <w:vertAlign w:val="subscript"/>
          <w:lang w:val="sk-SK"/>
        </w:rPr>
        <w:t>MAvg</w:t>
      </w:r>
      <w:proofErr w:type="spellEnd"/>
      <w:r w:rsidRPr="00F9785B">
        <w:rPr>
          <w:rFonts w:ascii="Times New Roman" w:hAnsi="Times New Roman"/>
          <w:sz w:val="20"/>
          <w:lang w:val="sk-SK"/>
        </w:rPr>
        <w:t xml:space="preserve"> = </w:t>
      </w:r>
      <w:proofErr w:type="spellStart"/>
      <w:r w:rsidRPr="00F9785B">
        <w:rPr>
          <w:rFonts w:ascii="Times New Roman" w:hAnsi="Times New Roman"/>
          <w:sz w:val="20"/>
          <w:lang w:val="sk-SK"/>
        </w:rPr>
        <w:t>THE</w:t>
      </w:r>
      <w:r w:rsidRPr="00F9785B">
        <w:rPr>
          <w:rFonts w:ascii="Times New Roman" w:hAnsi="Times New Roman"/>
          <w:sz w:val="20"/>
          <w:vertAlign w:val="subscript"/>
          <w:lang w:val="sk-SK"/>
        </w:rPr>
        <w:t>MAvg</w:t>
      </w:r>
      <w:proofErr w:type="spellEnd"/>
      <w:r w:rsidRPr="00F9785B">
        <w:rPr>
          <w:rFonts w:ascii="Times New Roman" w:hAnsi="Times New Roman"/>
          <w:sz w:val="20"/>
          <w:lang w:val="sk-SK"/>
        </w:rPr>
        <w:t xml:space="preserve"> / 1000   [EUR/kWh] </w:t>
      </w:r>
    </w:p>
    <w:p w14:paraId="4B403EB6" w14:textId="77777777" w:rsidR="000902FC" w:rsidRPr="00F9785B" w:rsidRDefault="000902FC" w:rsidP="000902FC">
      <w:pPr>
        <w:pStyle w:val="e2"/>
        <w:numPr>
          <w:ilvl w:val="0"/>
          <w:numId w:val="0"/>
        </w:numPr>
        <w:spacing w:before="120" w:after="0" w:line="240" w:lineRule="auto"/>
        <w:ind w:firstLine="709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kde  </w:t>
      </w:r>
    </w:p>
    <w:p w14:paraId="7AB2BB02" w14:textId="77777777" w:rsidR="000902FC" w:rsidRPr="00F9785B" w:rsidRDefault="000902FC" w:rsidP="000902FC">
      <w:pPr>
        <w:pStyle w:val="Zkladntext"/>
        <w:spacing w:before="120" w:after="120"/>
        <w:ind w:left="1985" w:hanging="1276"/>
        <w:rPr>
          <w:color w:val="auto"/>
          <w:w w:val="0"/>
          <w:sz w:val="20"/>
          <w:lang w:eastAsia="de-DE"/>
        </w:rPr>
      </w:pPr>
      <w:proofErr w:type="spellStart"/>
      <w:r w:rsidRPr="00F9785B">
        <w:rPr>
          <w:color w:val="auto"/>
          <w:w w:val="0"/>
          <w:sz w:val="20"/>
          <w:lang w:eastAsia="de-DE"/>
        </w:rPr>
        <w:t>THE</w:t>
      </w:r>
      <w:r w:rsidRPr="00F9785B">
        <w:rPr>
          <w:color w:val="auto"/>
          <w:w w:val="0"/>
          <w:sz w:val="20"/>
          <w:vertAlign w:val="subscript"/>
          <w:lang w:eastAsia="de-DE"/>
        </w:rPr>
        <w:t>MAvg</w:t>
      </w:r>
      <w:proofErr w:type="spellEnd"/>
      <w:r w:rsidRPr="00F9785B">
        <w:rPr>
          <w:color w:val="auto"/>
          <w:w w:val="0"/>
          <w:sz w:val="20"/>
          <w:vertAlign w:val="subscript"/>
          <w:lang w:eastAsia="de-DE"/>
        </w:rPr>
        <w:t xml:space="preserve"> </w:t>
      </w:r>
      <w:r w:rsidRPr="00F9785B">
        <w:rPr>
          <w:color w:val="auto"/>
          <w:w w:val="0"/>
          <w:sz w:val="20"/>
          <w:lang w:eastAsia="de-DE"/>
        </w:rPr>
        <w:t>-</w:t>
      </w:r>
      <w:r w:rsidRPr="00F9785B">
        <w:rPr>
          <w:color w:val="auto"/>
          <w:w w:val="0"/>
          <w:sz w:val="20"/>
          <w:lang w:eastAsia="de-DE"/>
        </w:rPr>
        <w:tab/>
      </w:r>
      <w:r w:rsidRPr="00F9785B">
        <w:rPr>
          <w:sz w:val="20"/>
        </w:rPr>
        <w:t xml:space="preserve">znamená aritmetický priemer hodnoty THE </w:t>
      </w:r>
      <w:proofErr w:type="spellStart"/>
      <w:r w:rsidRPr="00F9785B">
        <w:rPr>
          <w:sz w:val="20"/>
        </w:rPr>
        <w:t>Month</w:t>
      </w:r>
      <w:proofErr w:type="spellEnd"/>
      <w:r w:rsidRPr="00F9785B">
        <w:rPr>
          <w:sz w:val="20"/>
        </w:rPr>
        <w:t xml:space="preserve"> </w:t>
      </w:r>
      <w:proofErr w:type="spellStart"/>
      <w:r w:rsidRPr="00F9785B">
        <w:rPr>
          <w:sz w:val="20"/>
        </w:rPr>
        <w:t>Ahead</w:t>
      </w:r>
      <w:proofErr w:type="spellEnd"/>
      <w:r w:rsidRPr="00F9785B">
        <w:rPr>
          <w:sz w:val="20"/>
        </w:rPr>
        <w:t xml:space="preserve"> “</w:t>
      </w:r>
      <w:proofErr w:type="spellStart"/>
      <w:r w:rsidRPr="00F9785B">
        <w:rPr>
          <w:sz w:val="20"/>
        </w:rPr>
        <w:t>Settl.Price</w:t>
      </w:r>
      <w:proofErr w:type="spellEnd"/>
      <w:r w:rsidRPr="00F9785B">
        <w:rPr>
          <w:sz w:val="20"/>
        </w:rPr>
        <w:t>“ v tabuľke THE-</w:t>
      </w:r>
      <w:proofErr w:type="spellStart"/>
      <w:r w:rsidRPr="00F9785B">
        <w:rPr>
          <w:sz w:val="20"/>
        </w:rPr>
        <w:t>Natural</w:t>
      </w:r>
      <w:proofErr w:type="spellEnd"/>
      <w:r w:rsidRPr="00F9785B">
        <w:rPr>
          <w:sz w:val="20"/>
        </w:rPr>
        <w:t>-</w:t>
      </w:r>
      <w:proofErr w:type="spellStart"/>
      <w:r w:rsidRPr="00F9785B">
        <w:rPr>
          <w:sz w:val="20"/>
        </w:rPr>
        <w:t>Gas-Month-Futures</w:t>
      </w:r>
      <w:proofErr w:type="spellEnd"/>
      <w:r w:rsidRPr="00F9785B">
        <w:rPr>
          <w:sz w:val="20"/>
        </w:rPr>
        <w:t xml:space="preserve"> na príslušný mesiac t (THE</w:t>
      </w:r>
      <w:r w:rsidRPr="00F9785B">
        <w:rPr>
          <w:sz w:val="20"/>
          <w:vertAlign w:val="subscript"/>
        </w:rPr>
        <w:t>MA</w:t>
      </w:r>
      <w:r w:rsidRPr="00F9785B">
        <w:rPr>
          <w:sz w:val="20"/>
        </w:rPr>
        <w:t>), a to za posledný obchodovateľný deň mesiaca t-2 a hodnôt THE</w:t>
      </w:r>
      <w:r w:rsidRPr="00F9785B">
        <w:rPr>
          <w:sz w:val="20"/>
          <w:vertAlign w:val="subscript"/>
        </w:rPr>
        <w:t>MA</w:t>
      </w:r>
      <w:r w:rsidRPr="00F9785B">
        <w:rPr>
          <w:sz w:val="20"/>
        </w:rPr>
        <w:t xml:space="preserve"> pre prvý až predposledný obchodovateľný deň mesiaca t-1, ktoré sú publikované na dennej báze na stránke </w:t>
      </w:r>
      <w:proofErr w:type="spellStart"/>
      <w:r w:rsidRPr="00F9785B">
        <w:rPr>
          <w:sz w:val="20"/>
        </w:rPr>
        <w:t>European</w:t>
      </w:r>
      <w:proofErr w:type="spellEnd"/>
      <w:r w:rsidRPr="00F9785B">
        <w:rPr>
          <w:sz w:val="20"/>
        </w:rPr>
        <w:t xml:space="preserve"> Energy Exchange (</w:t>
      </w:r>
      <w:hyperlink r:id="rId11" w:history="1">
        <w:r w:rsidRPr="00F9785B">
          <w:rPr>
            <w:rStyle w:val="Hypertextovprepojenie"/>
            <w:sz w:val="20"/>
            <w:lang w:eastAsia="de-DE"/>
          </w:rPr>
          <w:t>www.eex.com</w:t>
        </w:r>
      </w:hyperlink>
      <w:r w:rsidRPr="00F9785B">
        <w:rPr>
          <w:sz w:val="20"/>
        </w:rPr>
        <w:t xml:space="preserve">) v časti </w:t>
      </w:r>
      <w:proofErr w:type="spellStart"/>
      <w:r w:rsidRPr="00F9785B">
        <w:rPr>
          <w:sz w:val="20"/>
        </w:rPr>
        <w:t>Market</w:t>
      </w:r>
      <w:proofErr w:type="spellEnd"/>
      <w:r w:rsidRPr="00F9785B">
        <w:rPr>
          <w:sz w:val="20"/>
        </w:rPr>
        <w:t xml:space="preserve"> </w:t>
      </w:r>
      <w:proofErr w:type="spellStart"/>
      <w:r w:rsidRPr="00F9785B">
        <w:rPr>
          <w:sz w:val="20"/>
        </w:rPr>
        <w:t>Data</w:t>
      </w:r>
      <w:proofErr w:type="spellEnd"/>
      <w:r w:rsidRPr="00F9785B">
        <w:rPr>
          <w:sz w:val="20"/>
        </w:rPr>
        <w:t>/</w:t>
      </w:r>
      <w:proofErr w:type="spellStart"/>
      <w:r w:rsidRPr="00F9785B">
        <w:rPr>
          <w:sz w:val="20"/>
        </w:rPr>
        <w:t>Natural</w:t>
      </w:r>
      <w:proofErr w:type="spellEnd"/>
      <w:r w:rsidRPr="00F9785B">
        <w:rPr>
          <w:sz w:val="20"/>
        </w:rPr>
        <w:t xml:space="preserve"> </w:t>
      </w:r>
      <w:proofErr w:type="spellStart"/>
      <w:r w:rsidRPr="00F9785B">
        <w:rPr>
          <w:sz w:val="20"/>
        </w:rPr>
        <w:t>Gas</w:t>
      </w:r>
      <w:proofErr w:type="spellEnd"/>
      <w:r w:rsidRPr="00F9785B">
        <w:rPr>
          <w:sz w:val="20"/>
        </w:rPr>
        <w:t>/</w:t>
      </w:r>
      <w:proofErr w:type="spellStart"/>
      <w:r w:rsidRPr="00F9785B">
        <w:fldChar w:fldCharType="begin"/>
      </w:r>
      <w:r w:rsidRPr="00F9785B">
        <w:instrText xml:space="preserve"> HYPERLINK "http://www.eex.com/en/Market%20Data/Trading%20Data/Natural%20Gas/Natural%20Gas%20Futures%20%7C%20Derivatives" </w:instrText>
      </w:r>
      <w:r w:rsidRPr="00F9785B">
        <w:fldChar w:fldCharType="separate"/>
      </w:r>
      <w:r w:rsidRPr="00F9785B">
        <w:rPr>
          <w:sz w:val="20"/>
        </w:rPr>
        <w:t>Derivates</w:t>
      </w:r>
      <w:proofErr w:type="spellEnd"/>
      <w:r w:rsidRPr="00F9785B">
        <w:rPr>
          <w:sz w:val="20"/>
        </w:rPr>
        <w:t xml:space="preserve"> </w:t>
      </w:r>
      <w:proofErr w:type="spellStart"/>
      <w:r w:rsidRPr="00F9785B">
        <w:rPr>
          <w:sz w:val="20"/>
        </w:rPr>
        <w:t>Market</w:t>
      </w:r>
      <w:proofErr w:type="spellEnd"/>
      <w:r w:rsidRPr="00F9785B">
        <w:rPr>
          <w:sz w:val="20"/>
        </w:rPr>
        <w:t>/THE</w:t>
      </w:r>
      <w:r w:rsidRPr="00F9785B">
        <w:rPr>
          <w:sz w:val="20"/>
        </w:rPr>
        <w:fldChar w:fldCharType="end"/>
      </w:r>
    </w:p>
    <w:p w14:paraId="35BD3556" w14:textId="77777777" w:rsidR="000902FC" w:rsidRPr="00F9785B" w:rsidRDefault="000902FC" w:rsidP="000902FC">
      <w:pPr>
        <w:pStyle w:val="e2"/>
        <w:numPr>
          <w:ilvl w:val="0"/>
          <w:numId w:val="0"/>
        </w:numPr>
        <w:tabs>
          <w:tab w:val="left" w:pos="1985"/>
        </w:tabs>
        <w:spacing w:after="120" w:line="240" w:lineRule="auto"/>
        <w:ind w:left="1985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V prípade, že sa umiestnenie hodnoty THE v tabuľke zmení, dodávateľ pre stanovenie ceny použije príslušnú hodnotu zo zodpovedajúceho dostupného umiestnenia z rovnakého zdroja (www.eex.com).</w:t>
      </w:r>
    </w:p>
    <w:p w14:paraId="36B3F697" w14:textId="77777777" w:rsidR="000902FC" w:rsidRPr="00F9785B" w:rsidRDefault="000902FC" w:rsidP="000902FC">
      <w:pPr>
        <w:pStyle w:val="e2"/>
        <w:numPr>
          <w:ilvl w:val="0"/>
          <w:numId w:val="0"/>
        </w:numPr>
        <w:tabs>
          <w:tab w:val="left" w:pos="1985"/>
        </w:tabs>
        <w:spacing w:after="120" w:line="240" w:lineRule="auto"/>
        <w:ind w:left="1985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>V prípade, že v čase stanovenia ceny pre niektorý deň fakturačného obdobia nie je k dispozícii hodnota potrebná pre výpočet THE</w:t>
      </w:r>
      <w:r w:rsidRPr="00F9785B">
        <w:rPr>
          <w:rFonts w:ascii="Times New Roman" w:hAnsi="Times New Roman"/>
          <w:sz w:val="20"/>
          <w:vertAlign w:val="subscript"/>
          <w:lang w:val="sk-SK"/>
        </w:rPr>
        <w:t>MAvg</w:t>
      </w:r>
      <w:r w:rsidRPr="00F9785B">
        <w:rPr>
          <w:rFonts w:ascii="Times New Roman" w:hAnsi="Times New Roman"/>
          <w:sz w:val="20"/>
          <w:lang w:val="sk-SK"/>
        </w:rPr>
        <w:t xml:space="preserve">, nakoľko táto nebola na stránke </w:t>
      </w:r>
      <w:proofErr w:type="spellStart"/>
      <w:r w:rsidRPr="00F9785B">
        <w:rPr>
          <w:rFonts w:ascii="Times New Roman" w:hAnsi="Times New Roman"/>
          <w:sz w:val="20"/>
          <w:lang w:val="sk-SK"/>
        </w:rPr>
        <w:t>European</w:t>
      </w:r>
      <w:proofErr w:type="spellEnd"/>
      <w:r w:rsidRPr="00F9785B">
        <w:rPr>
          <w:rFonts w:ascii="Times New Roman" w:hAnsi="Times New Roman"/>
          <w:sz w:val="20"/>
          <w:lang w:val="sk-SK"/>
        </w:rPr>
        <w:t xml:space="preserve"> Energy Exchange (www.eex.com) zverejnená, dodávateľ použije hodnotu z iného dostupného zdroja zverejňujúceho požadované ceny príslušnej komoditnej burzy.</w:t>
      </w:r>
    </w:p>
    <w:p w14:paraId="3107CA3C" w14:textId="77777777" w:rsidR="000902FC" w:rsidRPr="00F9785B" w:rsidRDefault="000902FC" w:rsidP="000902FC">
      <w:pPr>
        <w:pStyle w:val="e2"/>
        <w:numPr>
          <w:ilvl w:val="0"/>
          <w:numId w:val="0"/>
        </w:numPr>
        <w:spacing w:after="120" w:line="240" w:lineRule="auto"/>
        <w:ind w:left="720"/>
        <w:jc w:val="both"/>
        <w:rPr>
          <w:rFonts w:ascii="Times New Roman" w:hAnsi="Times New Roman"/>
          <w:sz w:val="20"/>
          <w:lang w:val="sk-SK"/>
        </w:rPr>
      </w:pPr>
      <w:r w:rsidRPr="00F9785B">
        <w:rPr>
          <w:rFonts w:ascii="Times New Roman" w:hAnsi="Times New Roman"/>
          <w:sz w:val="20"/>
          <w:lang w:val="sk-SK"/>
        </w:rPr>
        <w:t xml:space="preserve">Takto vypočítanú zvýšenú cenu pre jednotlivé OM dodávateľ upraví v prvý </w:t>
      </w:r>
      <w:r w:rsidRPr="00F9785B">
        <w:rPr>
          <w:rFonts w:ascii="Times New Roman" w:hAnsi="Times New Roman"/>
          <w:w w:val="0"/>
          <w:sz w:val="20"/>
          <w:lang w:val="sk-SK"/>
        </w:rPr>
        <w:t>Deň</w:t>
      </w:r>
      <w:r w:rsidRPr="00F9785B">
        <w:rPr>
          <w:rFonts w:ascii="Times New Roman" w:hAnsi="Times New Roman"/>
          <w:sz w:val="20"/>
          <w:lang w:val="sk-SK"/>
        </w:rPr>
        <w:t xml:space="preserve"> každého kalendárneho mesiaca a je účinná vždy od prvého dňa do posledného dňa príslušného kalendárneho mesi</w:t>
      </w:r>
      <w:r w:rsidRPr="00F9785B">
        <w:rPr>
          <w:rFonts w:ascii="Times New Roman" w:hAnsi="Times New Roman"/>
          <w:w w:val="0"/>
          <w:sz w:val="20"/>
          <w:lang w:val="sk-SK"/>
        </w:rPr>
        <w:t>a</w:t>
      </w:r>
      <w:r w:rsidRPr="00F9785B">
        <w:rPr>
          <w:rFonts w:ascii="Times New Roman" w:hAnsi="Times New Roman"/>
          <w:sz w:val="20"/>
          <w:lang w:val="sk-SK"/>
        </w:rPr>
        <w:t xml:space="preserve">ca. </w:t>
      </w:r>
    </w:p>
    <w:p w14:paraId="1585EFAA" w14:textId="77777777" w:rsidR="000902FC" w:rsidRPr="00F9785B" w:rsidRDefault="000902FC" w:rsidP="000902FC">
      <w:pPr>
        <w:tabs>
          <w:tab w:val="left" w:pos="62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779FE23" w14:textId="77777777" w:rsidR="000902FC" w:rsidRPr="00F9785B" w:rsidRDefault="000902FC">
      <w:pPr>
        <w:rPr>
          <w:rFonts w:ascii="Times New Roman" w:hAnsi="Times New Roman" w:cs="Times New Roman"/>
        </w:rPr>
      </w:pPr>
    </w:p>
    <w:sectPr w:rsidR="000902FC" w:rsidRPr="00F978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CD3D" w14:textId="77777777" w:rsidR="000C759E" w:rsidRDefault="000C759E" w:rsidP="009D2ED5">
      <w:pPr>
        <w:spacing w:after="0" w:line="240" w:lineRule="auto"/>
      </w:pPr>
      <w:r>
        <w:separator/>
      </w:r>
    </w:p>
  </w:endnote>
  <w:endnote w:type="continuationSeparator" w:id="0">
    <w:p w14:paraId="3F9FED85" w14:textId="77777777" w:rsidR="000C759E" w:rsidRDefault="000C759E" w:rsidP="009D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70A9" w14:textId="77777777" w:rsidR="00AE27EC" w:rsidRDefault="00AE27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C480" w14:textId="77777777" w:rsidR="00AE27EC" w:rsidRDefault="00AE27E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6E6D" w14:textId="77777777" w:rsidR="00AE27EC" w:rsidRDefault="00AE27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EFFA" w14:textId="77777777" w:rsidR="000C759E" w:rsidRDefault="000C759E" w:rsidP="009D2ED5">
      <w:pPr>
        <w:spacing w:after="0" w:line="240" w:lineRule="auto"/>
      </w:pPr>
      <w:r>
        <w:separator/>
      </w:r>
    </w:p>
  </w:footnote>
  <w:footnote w:type="continuationSeparator" w:id="0">
    <w:p w14:paraId="5854733B" w14:textId="77777777" w:rsidR="000C759E" w:rsidRDefault="000C759E" w:rsidP="009D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56C5" w14:textId="77777777" w:rsidR="00AE27EC" w:rsidRDefault="00AE27E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68B5" w14:textId="198C34DA" w:rsidR="009D2ED5" w:rsidRPr="009D2ED5" w:rsidRDefault="009D2ED5" w:rsidP="009D2ED5">
    <w:pPr>
      <w:pStyle w:val="Hlavika"/>
      <w:ind w:left="360"/>
      <w:jc w:val="right"/>
      <w:rPr>
        <w:rFonts w:ascii="Times New Roman" w:hAnsi="Times New Roman" w:cs="Times New Roman"/>
        <w:b/>
        <w:sz w:val="20"/>
        <w:szCs w:val="20"/>
      </w:rPr>
    </w:pPr>
    <w:r w:rsidRPr="009D2ED5">
      <w:rPr>
        <w:rFonts w:ascii="Times New Roman" w:hAnsi="Times New Roman" w:cs="Times New Roman"/>
        <w:b/>
        <w:sz w:val="20"/>
        <w:szCs w:val="20"/>
      </w:rPr>
      <w:t>Číslo zmluvy:</w:t>
    </w:r>
    <w:r w:rsidRPr="009D2ED5">
      <w:rPr>
        <w:rFonts w:ascii="Times New Roman" w:hAnsi="Times New Roman" w:cs="Times New Roman"/>
        <w:sz w:val="20"/>
        <w:szCs w:val="20"/>
      </w:rPr>
      <w:t xml:space="preserve"> </w:t>
    </w:r>
  </w:p>
  <w:p w14:paraId="52B0F621" w14:textId="77777777" w:rsidR="009D2ED5" w:rsidRDefault="009D2ED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4AEB" w14:textId="77777777" w:rsidR="00AE27EC" w:rsidRDefault="00AE27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F366486"/>
    <w:multiLevelType w:val="multilevel"/>
    <w:tmpl w:val="5C801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3165CA4"/>
    <w:multiLevelType w:val="hybridMultilevel"/>
    <w:tmpl w:val="B9AECAB0"/>
    <w:lvl w:ilvl="0" w:tplc="17AA1E0A">
      <w:start w:val="1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 w16cid:durableId="187717077">
    <w:abstractNumId w:val="0"/>
  </w:num>
  <w:num w:numId="2" w16cid:durableId="889027172">
    <w:abstractNumId w:val="1"/>
  </w:num>
  <w:num w:numId="3" w16cid:durableId="23817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2FC"/>
    <w:rsid w:val="000902FC"/>
    <w:rsid w:val="000C759E"/>
    <w:rsid w:val="003F09FD"/>
    <w:rsid w:val="00413FD4"/>
    <w:rsid w:val="00526EAA"/>
    <w:rsid w:val="0059447C"/>
    <w:rsid w:val="005A1600"/>
    <w:rsid w:val="00783577"/>
    <w:rsid w:val="0089368B"/>
    <w:rsid w:val="009247E9"/>
    <w:rsid w:val="009D2ED5"/>
    <w:rsid w:val="00A0142C"/>
    <w:rsid w:val="00AE27EC"/>
    <w:rsid w:val="00EF48C9"/>
    <w:rsid w:val="00F92753"/>
    <w:rsid w:val="00F9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4257FD"/>
  <w15:chartTrackingRefBased/>
  <w15:docId w15:val="{3FCA69D5-CB24-4D9C-A406-A60D313F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1">
    <w:name w:val="e1"/>
    <w:basedOn w:val="Normlny"/>
    <w:rsid w:val="000902FC"/>
    <w:pPr>
      <w:numPr>
        <w:numId w:val="1"/>
      </w:numPr>
      <w:spacing w:after="360" w:line="360" w:lineRule="atLeast"/>
    </w:pPr>
    <w:rPr>
      <w:rFonts w:ascii="Arial" w:eastAsia="Times New Roman" w:hAnsi="Arial" w:cs="Times New Roman"/>
      <w:b/>
      <w:bCs/>
      <w:sz w:val="24"/>
      <w:szCs w:val="20"/>
      <w:lang w:val="en-US" w:eastAsia="de-DE"/>
    </w:rPr>
  </w:style>
  <w:style w:type="paragraph" w:customStyle="1" w:styleId="e2">
    <w:name w:val="e2"/>
    <w:basedOn w:val="e1"/>
    <w:link w:val="e2Char1"/>
    <w:rsid w:val="000902FC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0902FC"/>
    <w:pPr>
      <w:numPr>
        <w:ilvl w:val="2"/>
      </w:numPr>
    </w:pPr>
  </w:style>
  <w:style w:type="paragraph" w:styleId="Pokraovaniezoznamu4">
    <w:name w:val="List Continue 4"/>
    <w:basedOn w:val="Normlny"/>
    <w:rsid w:val="000902FC"/>
    <w:pPr>
      <w:numPr>
        <w:ilvl w:val="3"/>
        <w:numId w:val="1"/>
      </w:numPr>
      <w:spacing w:before="120"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y"/>
    <w:link w:val="ZkladntextChar"/>
    <w:rsid w:val="000902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902F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prepojenie">
    <w:name w:val="Hyperlink"/>
    <w:uiPriority w:val="99"/>
    <w:rsid w:val="000902FC"/>
    <w:rPr>
      <w:rFonts w:cs="Times New Roman"/>
      <w:color w:val="0000FF"/>
      <w:u w:val="single"/>
    </w:rPr>
  </w:style>
  <w:style w:type="character" w:customStyle="1" w:styleId="e2Char1">
    <w:name w:val="e2 Char1"/>
    <w:link w:val="e2"/>
    <w:locked/>
    <w:rsid w:val="000902FC"/>
    <w:rPr>
      <w:rFonts w:ascii="Arial" w:eastAsia="Times New Roman" w:hAnsi="Arial" w:cs="Times New Roman"/>
      <w:sz w:val="24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85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D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ED5"/>
  </w:style>
  <w:style w:type="paragraph" w:styleId="Pta">
    <w:name w:val="footer"/>
    <w:basedOn w:val="Normlny"/>
    <w:link w:val="PtaChar"/>
    <w:uiPriority w:val="99"/>
    <w:unhideWhenUsed/>
    <w:rsid w:val="009D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ex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4437</Characters>
  <Application>Microsoft Office Word</Application>
  <DocSecurity>4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PAVILEK PETER</dc:creator>
  <cp:keywords/>
  <dc:description/>
  <cp:lastModifiedBy>Bohmerova Eva /ODVO/MZV</cp:lastModifiedBy>
  <cp:revision>2</cp:revision>
  <cp:lastPrinted>2023-09-27T13:09:00Z</cp:lastPrinted>
  <dcterms:created xsi:type="dcterms:W3CDTF">2023-09-27T13:10:00Z</dcterms:created>
  <dcterms:modified xsi:type="dcterms:W3CDTF">2023-09-27T13:10:00Z</dcterms:modified>
</cp:coreProperties>
</file>