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E86DCD" w:rsidP="005B6373">
      <w:pPr>
        <w:pStyle w:val="Nzov"/>
        <w:rPr>
          <w:rFonts w:asciiTheme="minorHAnsi" w:hAnsiTheme="minorHAnsi" w:cstheme="minorHAnsi"/>
          <w:sz w:val="21"/>
          <w:szCs w:val="21"/>
        </w:rPr>
      </w:pPr>
      <w:r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F04D5A" w:rsidRDefault="007900AC" w:rsidP="004C4AC3">
      <w:pPr>
        <w:pStyle w:val="Cislovanie2"/>
        <w:tabs>
          <w:tab w:val="num" w:pos="709"/>
        </w:tabs>
        <w:spacing w:after="0"/>
        <w:rPr>
          <w:rFonts w:asciiTheme="minorHAnsi" w:hAnsiTheme="minorHAnsi" w:cstheme="minorHAnsi"/>
          <w:sz w:val="21"/>
          <w:szCs w:val="21"/>
        </w:rPr>
      </w:pPr>
      <w:r w:rsidRPr="00F04D5A">
        <w:rPr>
          <w:rFonts w:asciiTheme="minorHAnsi" w:hAnsiTheme="minorHAnsi" w:cstheme="minorHAnsi"/>
          <w:sz w:val="21"/>
          <w:szCs w:val="21"/>
        </w:rPr>
        <w:t xml:space="preserve">Kupujúci </w:t>
      </w:r>
      <w:r w:rsidR="003653C4" w:rsidRPr="00F04D5A">
        <w:rPr>
          <w:rFonts w:asciiTheme="minorHAnsi" w:hAnsiTheme="minorHAnsi" w:cstheme="minorHAnsi"/>
          <w:sz w:val="21"/>
          <w:szCs w:val="21"/>
        </w:rPr>
        <w:t>v</w:t>
      </w:r>
      <w:r w:rsidRPr="00F04D5A">
        <w:rPr>
          <w:rFonts w:asciiTheme="minorHAnsi" w:hAnsiTheme="minorHAnsi" w:cstheme="minorHAnsi"/>
          <w:sz w:val="21"/>
          <w:szCs w:val="21"/>
        </w:rPr>
        <w:t xml:space="preserve"> rámci plnenia svojich úloh obstaráva </w:t>
      </w:r>
      <w:r w:rsidR="00DA3D2C" w:rsidRPr="00F04D5A">
        <w:rPr>
          <w:rFonts w:asciiTheme="minorHAnsi" w:hAnsiTheme="minorHAnsi" w:cstheme="minorHAnsi"/>
          <w:sz w:val="21"/>
          <w:szCs w:val="21"/>
        </w:rPr>
        <w:t xml:space="preserve">tovar </w:t>
      </w:r>
      <w:r w:rsidRPr="00F04D5A">
        <w:rPr>
          <w:rFonts w:asciiTheme="minorHAnsi" w:hAnsiTheme="minorHAnsi" w:cstheme="minorHAnsi"/>
          <w:sz w:val="21"/>
          <w:szCs w:val="21"/>
        </w:rPr>
        <w:t xml:space="preserve">postupom stanoveným zákonom č. </w:t>
      </w:r>
      <w:r w:rsidR="00912F4A" w:rsidRPr="00F04D5A">
        <w:rPr>
          <w:rFonts w:asciiTheme="minorHAnsi" w:hAnsiTheme="minorHAnsi" w:cstheme="minorHAnsi"/>
          <w:sz w:val="21"/>
          <w:szCs w:val="21"/>
        </w:rPr>
        <w:t>343</w:t>
      </w:r>
      <w:r w:rsidRPr="00F04D5A">
        <w:rPr>
          <w:rFonts w:asciiTheme="minorHAnsi" w:hAnsiTheme="minorHAnsi" w:cstheme="minorHAnsi"/>
          <w:sz w:val="21"/>
          <w:szCs w:val="21"/>
        </w:rPr>
        <w:t>/20</w:t>
      </w:r>
      <w:r w:rsidR="00912F4A" w:rsidRPr="00F04D5A">
        <w:rPr>
          <w:rFonts w:asciiTheme="minorHAnsi" w:hAnsiTheme="minorHAnsi" w:cstheme="minorHAnsi"/>
          <w:sz w:val="21"/>
          <w:szCs w:val="21"/>
        </w:rPr>
        <w:t>1</w:t>
      </w:r>
      <w:r w:rsidR="00B025E8" w:rsidRPr="00F04D5A">
        <w:rPr>
          <w:rFonts w:asciiTheme="minorHAnsi" w:hAnsiTheme="minorHAnsi" w:cstheme="minorHAnsi"/>
          <w:sz w:val="21"/>
          <w:szCs w:val="21"/>
        </w:rPr>
        <w:t>5</w:t>
      </w:r>
      <w:r w:rsidRPr="00F04D5A">
        <w:rPr>
          <w:rFonts w:asciiTheme="minorHAnsi" w:hAnsiTheme="minorHAnsi" w:cstheme="minorHAnsi"/>
          <w:sz w:val="21"/>
          <w:szCs w:val="21"/>
        </w:rPr>
        <w:t xml:space="preserve"> Z. z. o verejnom obstarávaní a o zmene a doplnení niektorých zákonov,</w:t>
      </w:r>
      <w:r w:rsidR="006536BA" w:rsidRPr="00F04D5A">
        <w:rPr>
          <w:rFonts w:asciiTheme="minorHAnsi" w:hAnsiTheme="minorHAnsi" w:cstheme="minorHAnsi"/>
          <w:sz w:val="21"/>
          <w:szCs w:val="21"/>
        </w:rPr>
        <w:t xml:space="preserve"> v znení neskorších predpisov</w:t>
      </w:r>
      <w:r w:rsidR="002027D7" w:rsidRPr="00F04D5A">
        <w:rPr>
          <w:rFonts w:asciiTheme="minorHAnsi" w:hAnsiTheme="minorHAnsi" w:cstheme="minorHAnsi"/>
          <w:sz w:val="21"/>
          <w:szCs w:val="21"/>
        </w:rPr>
        <w:t xml:space="preserve"> (ďalej len  „zák</w:t>
      </w:r>
      <w:r w:rsidR="002F0C82" w:rsidRPr="00F04D5A">
        <w:rPr>
          <w:rFonts w:asciiTheme="minorHAnsi" w:hAnsiTheme="minorHAnsi" w:cstheme="minorHAnsi"/>
          <w:sz w:val="21"/>
          <w:szCs w:val="21"/>
        </w:rPr>
        <w:t xml:space="preserve">. č. </w:t>
      </w:r>
      <w:r w:rsidR="00912F4A" w:rsidRPr="00F04D5A">
        <w:rPr>
          <w:rFonts w:asciiTheme="minorHAnsi" w:hAnsiTheme="minorHAnsi" w:cstheme="minorHAnsi"/>
          <w:sz w:val="21"/>
          <w:szCs w:val="21"/>
        </w:rPr>
        <w:t>343</w:t>
      </w:r>
      <w:r w:rsidR="002F0C82" w:rsidRPr="00F04D5A">
        <w:rPr>
          <w:rFonts w:asciiTheme="minorHAnsi" w:hAnsiTheme="minorHAnsi" w:cstheme="minorHAnsi"/>
          <w:sz w:val="21"/>
          <w:szCs w:val="21"/>
        </w:rPr>
        <w:t>/20</w:t>
      </w:r>
      <w:r w:rsidR="00B025E8" w:rsidRPr="00F04D5A">
        <w:rPr>
          <w:rFonts w:asciiTheme="minorHAnsi" w:hAnsiTheme="minorHAnsi" w:cstheme="minorHAnsi"/>
          <w:sz w:val="21"/>
          <w:szCs w:val="21"/>
        </w:rPr>
        <w:t>15</w:t>
      </w:r>
      <w:r w:rsidR="002F0C82" w:rsidRPr="00F04D5A">
        <w:rPr>
          <w:rFonts w:asciiTheme="minorHAnsi" w:hAnsiTheme="minorHAnsi" w:cstheme="minorHAnsi"/>
          <w:sz w:val="21"/>
          <w:szCs w:val="21"/>
        </w:rPr>
        <w:t xml:space="preserve"> Z. z.“).</w:t>
      </w:r>
    </w:p>
    <w:p w:rsidR="004C4AC3" w:rsidRPr="004D779D" w:rsidRDefault="0051211D" w:rsidP="004C4AC3">
      <w:pPr>
        <w:pStyle w:val="Cislovanie2"/>
        <w:tabs>
          <w:tab w:val="num" w:pos="709"/>
        </w:tabs>
        <w:spacing w:after="0"/>
        <w:rPr>
          <w:rFonts w:asciiTheme="minorHAnsi" w:hAnsiTheme="minorHAnsi" w:cstheme="minorHAnsi"/>
          <w:sz w:val="21"/>
          <w:szCs w:val="21"/>
        </w:rPr>
      </w:pPr>
      <w:bookmarkStart w:id="0" w:name="_Hlk126644700"/>
      <w:r w:rsidRPr="004C4AC3">
        <w:rPr>
          <w:rFonts w:asciiTheme="minorHAnsi" w:hAnsiTheme="minorHAnsi" w:cstheme="minorHAnsi"/>
          <w:sz w:val="21"/>
          <w:szCs w:val="21"/>
        </w:rPr>
        <w:t xml:space="preserve">Túto  zmluvu uzatvára kupujúci, ktorý je verejným obstarávateľom s predávajúcim, </w:t>
      </w:r>
      <w:bookmarkEnd w:id="0"/>
      <w:r w:rsidR="004C4AC3" w:rsidRPr="004D779D">
        <w:rPr>
          <w:rFonts w:asciiTheme="minorHAnsi" w:hAnsiTheme="minorHAnsi" w:cstheme="minorHAnsi"/>
          <w:sz w:val="21"/>
          <w:szCs w:val="21"/>
        </w:rPr>
        <w:t xml:space="preserve">ktorý je  </w:t>
      </w:r>
      <w:r w:rsidR="004C4AC3" w:rsidRPr="004D779D">
        <w:rPr>
          <w:rFonts w:asciiTheme="minorHAnsi" w:hAnsiTheme="minorHAnsi" w:cstheme="minorHAnsi"/>
          <w:color w:val="000000" w:themeColor="text1"/>
          <w:sz w:val="21"/>
          <w:szCs w:val="21"/>
        </w:rPr>
        <w:t xml:space="preserve">úspešným uchádzačom </w:t>
      </w:r>
      <w:r w:rsidR="004C4AC3">
        <w:rPr>
          <w:rFonts w:asciiTheme="minorHAnsi" w:hAnsiTheme="minorHAnsi" w:cstheme="minorHAnsi"/>
          <w:color w:val="000000" w:themeColor="text1"/>
          <w:sz w:val="21"/>
          <w:szCs w:val="21"/>
        </w:rPr>
        <w:t xml:space="preserve">na základe výsledku zadávania </w:t>
      </w:r>
      <w:r w:rsidR="004C4AC3" w:rsidRPr="004D779D">
        <w:rPr>
          <w:rFonts w:asciiTheme="minorHAnsi" w:hAnsiTheme="minorHAnsi" w:cstheme="minorHAnsi"/>
          <w:color w:val="000000" w:themeColor="text1"/>
          <w:sz w:val="21"/>
          <w:szCs w:val="21"/>
        </w:rPr>
        <w:t xml:space="preserve">zákazky </w:t>
      </w:r>
      <w:r w:rsidR="004C4AC3" w:rsidRPr="004D779D">
        <w:rPr>
          <w:rFonts w:asciiTheme="minorHAnsi" w:hAnsiTheme="minorHAnsi" w:cstheme="minorHAnsi"/>
          <w:sz w:val="21"/>
          <w:szCs w:val="21"/>
        </w:rPr>
        <w:t xml:space="preserve">postupom </w:t>
      </w:r>
      <w:r w:rsidR="004C4AC3">
        <w:rPr>
          <w:rFonts w:asciiTheme="minorHAnsi" w:hAnsiTheme="minorHAnsi" w:cstheme="minorHAnsi"/>
          <w:sz w:val="21"/>
          <w:szCs w:val="21"/>
        </w:rPr>
        <w:t>verejnej súťaže,</w:t>
      </w:r>
      <w:r w:rsidR="004C4AC3" w:rsidRPr="004D779D">
        <w:rPr>
          <w:rFonts w:asciiTheme="minorHAnsi" w:hAnsiTheme="minorHAnsi" w:cstheme="minorHAnsi"/>
          <w:sz w:val="21"/>
          <w:szCs w:val="21"/>
        </w:rPr>
        <w:t xml:space="preserve"> podľa </w:t>
      </w:r>
      <w:r w:rsidR="004C4AC3">
        <w:rPr>
          <w:rFonts w:asciiTheme="minorHAnsi" w:hAnsiTheme="minorHAnsi" w:cstheme="minorHAnsi"/>
          <w:sz w:val="21"/>
          <w:szCs w:val="21"/>
        </w:rPr>
        <w:t xml:space="preserve">        </w:t>
      </w:r>
      <w:r w:rsidR="004C4AC3" w:rsidRPr="004D779D">
        <w:rPr>
          <w:rFonts w:asciiTheme="minorHAnsi" w:hAnsiTheme="minorHAnsi" w:cstheme="minorHAnsi"/>
          <w:sz w:val="21"/>
          <w:szCs w:val="21"/>
        </w:rPr>
        <w:t>§ 66 ods. 7 zák. č. 343/2015 Z. z.</w:t>
      </w:r>
      <w:r w:rsidR="004C4AC3">
        <w:rPr>
          <w:rFonts w:asciiTheme="minorHAnsi" w:hAnsiTheme="minorHAnsi" w:cstheme="minorHAnsi"/>
          <w:sz w:val="21"/>
          <w:szCs w:val="21"/>
        </w:rPr>
        <w:t>, s názvom</w:t>
      </w:r>
      <w:r w:rsidR="004C4AC3" w:rsidRPr="004D779D">
        <w:rPr>
          <w:rFonts w:asciiTheme="minorHAnsi" w:hAnsiTheme="minorHAnsi" w:cstheme="minorHAnsi"/>
          <w:sz w:val="21"/>
          <w:szCs w:val="21"/>
        </w:rPr>
        <w:t xml:space="preserve"> predmet</w:t>
      </w:r>
      <w:r w:rsidR="004C4AC3">
        <w:rPr>
          <w:rFonts w:asciiTheme="minorHAnsi" w:hAnsiTheme="minorHAnsi" w:cstheme="minorHAnsi"/>
          <w:sz w:val="21"/>
          <w:szCs w:val="21"/>
        </w:rPr>
        <w:t>u</w:t>
      </w:r>
      <w:r w:rsidR="004C4AC3" w:rsidRPr="004D779D">
        <w:rPr>
          <w:rFonts w:asciiTheme="minorHAnsi" w:hAnsiTheme="minorHAnsi" w:cstheme="minorHAnsi"/>
          <w:sz w:val="21"/>
          <w:szCs w:val="21"/>
        </w:rPr>
        <w:t xml:space="preserve"> zákazky </w:t>
      </w:r>
      <w:r w:rsidR="004C4AC3" w:rsidRPr="004D779D">
        <w:rPr>
          <w:rFonts w:asciiTheme="minorHAnsi" w:hAnsiTheme="minorHAnsi" w:cstheme="minorHAnsi"/>
          <w:b/>
          <w:sz w:val="21"/>
          <w:szCs w:val="21"/>
        </w:rPr>
        <w:t>„Zdravotnícka technika a vybavenie„</w:t>
      </w:r>
      <w:r w:rsidR="004C4AC3">
        <w:rPr>
          <w:rFonts w:asciiTheme="minorHAnsi" w:hAnsiTheme="minorHAnsi" w:cstheme="minorHAnsi"/>
          <w:sz w:val="21"/>
          <w:szCs w:val="21"/>
        </w:rPr>
        <w:t xml:space="preserve">, zadávanej na základe verejnej súťaže vo Vestníku verejného obstarávania č. ........... zo dňa ............... pod číslom </w:t>
      </w:r>
      <w:r w:rsidR="004C4AC3" w:rsidRPr="00AE1533">
        <w:rPr>
          <w:rFonts w:asciiTheme="minorHAnsi" w:hAnsiTheme="minorHAnsi" w:cstheme="minorHAnsi"/>
          <w:sz w:val="21"/>
          <w:szCs w:val="21"/>
        </w:rPr>
        <w:t>....................  (</w:t>
      </w:r>
      <w:r w:rsidR="004C4AC3" w:rsidRPr="00AE1533">
        <w:rPr>
          <w:rFonts w:asciiTheme="minorHAnsi" w:hAnsiTheme="minorHAnsi" w:cstheme="minorHAnsi"/>
          <w:bCs/>
          <w:sz w:val="21"/>
          <w:szCs w:val="21"/>
        </w:rPr>
        <w:t>ďalej len „verejné obstarávanie“).</w:t>
      </w:r>
    </w:p>
    <w:p w:rsidR="0051211D" w:rsidRPr="004C4AC3" w:rsidRDefault="005F2C17" w:rsidP="0029673A">
      <w:pPr>
        <w:pStyle w:val="Cislovanie2"/>
        <w:numPr>
          <w:ilvl w:val="0"/>
          <w:numId w:val="0"/>
        </w:numPr>
        <w:tabs>
          <w:tab w:val="num" w:pos="709"/>
        </w:tabs>
        <w:spacing w:after="0"/>
        <w:rPr>
          <w:rFonts w:asciiTheme="minorHAnsi" w:hAnsiTheme="minorHAnsi" w:cstheme="minorHAnsi"/>
          <w:sz w:val="21"/>
          <w:szCs w:val="21"/>
        </w:rPr>
      </w:pPr>
      <w:r w:rsidRPr="004C4AC3">
        <w:rPr>
          <w:rFonts w:asciiTheme="minorHAnsi" w:hAnsiTheme="minorHAnsi" w:cstheme="minorHAnsi"/>
          <w:sz w:val="21"/>
          <w:szCs w:val="21"/>
        </w:rPr>
        <w:tab/>
      </w:r>
      <w:r w:rsidR="0051211D" w:rsidRPr="004C4AC3">
        <w:rPr>
          <w:rFonts w:asciiTheme="minorHAnsi" w:hAnsiTheme="minorHAnsi" w:cstheme="minorHAnsi"/>
          <w:sz w:val="21"/>
          <w:szCs w:val="21"/>
        </w:rPr>
        <w:t>Evidenčné číslo verejného obstarávania kupujúceho:  UNLP-2023</w:t>
      </w:r>
      <w:r w:rsidR="00F04D5A" w:rsidRPr="004C4AC3">
        <w:rPr>
          <w:rFonts w:asciiTheme="minorHAnsi" w:hAnsiTheme="minorHAnsi" w:cstheme="minorHAnsi"/>
          <w:sz w:val="21"/>
          <w:szCs w:val="21"/>
        </w:rPr>
        <w:t>-115-NZ</w:t>
      </w:r>
      <w:r w:rsidR="004C4AC3">
        <w:rPr>
          <w:rFonts w:asciiTheme="minorHAnsi" w:hAnsiTheme="minorHAnsi" w:cstheme="minorHAnsi"/>
          <w:sz w:val="21"/>
          <w:szCs w:val="21"/>
        </w:rPr>
        <w:t>-VS</w:t>
      </w:r>
    </w:p>
    <w:p w:rsidR="00B025E8" w:rsidRPr="005D188B" w:rsidRDefault="00B025E8" w:rsidP="004C4AC3">
      <w:pPr>
        <w:pStyle w:val="Cislovanie2"/>
        <w:contextualSpacing/>
        <w:rPr>
          <w:rFonts w:asciiTheme="minorHAnsi" w:hAnsiTheme="minorHAnsi" w:cstheme="minorHAnsi"/>
          <w:sz w:val="21"/>
          <w:szCs w:val="21"/>
        </w:rPr>
      </w:pPr>
      <w:r w:rsidRPr="00F04D5A">
        <w:rPr>
          <w:rFonts w:asciiTheme="minorHAnsi" w:hAnsiTheme="minorHAnsi" w:cstheme="minorHAnsi"/>
          <w:sz w:val="21"/>
          <w:szCs w:val="21"/>
        </w:rPr>
        <w:t>Kupujúci je poskytovateľom</w:t>
      </w:r>
      <w:r w:rsidRPr="005D188B">
        <w:rPr>
          <w:rFonts w:asciiTheme="minorHAnsi" w:hAnsiTheme="minorHAnsi" w:cstheme="minorHAnsi"/>
          <w:sz w:val="21"/>
          <w:szCs w:val="21"/>
        </w:rPr>
        <w:t xml:space="preserve"> zdravotnej starostlivosti podľa zák. č. 578/2004 Z.</w:t>
      </w:r>
      <w:r w:rsidR="00801614" w:rsidRPr="005D188B">
        <w:rPr>
          <w:rFonts w:asciiTheme="minorHAnsi" w:hAnsiTheme="minorHAnsi" w:cstheme="minorHAnsi"/>
          <w:sz w:val="21"/>
          <w:szCs w:val="21"/>
        </w:rPr>
        <w:t xml:space="preserve"> </w:t>
      </w:r>
      <w:r w:rsidRPr="005D188B">
        <w:rPr>
          <w:rFonts w:asciiTheme="minorHAnsi" w:hAnsiTheme="minorHAnsi" w:cstheme="minorHAnsi"/>
          <w:sz w:val="21"/>
          <w:szCs w:val="21"/>
        </w:rPr>
        <w:t>z.</w:t>
      </w:r>
      <w:r w:rsidR="00AB70AD" w:rsidRPr="005D188B">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Default="00B025E8" w:rsidP="003D1E89">
      <w:pPr>
        <w:pStyle w:val="Cislovanie2"/>
        <w:spacing w:after="0"/>
        <w:contextualSpacing/>
        <w:rPr>
          <w:rFonts w:asciiTheme="minorHAnsi" w:hAnsiTheme="minorHAnsi" w:cstheme="minorHAnsi"/>
          <w:sz w:val="21"/>
          <w:szCs w:val="21"/>
        </w:rPr>
      </w:pPr>
      <w:r w:rsidRPr="005D188B">
        <w:rPr>
          <w:rFonts w:asciiTheme="minorHAnsi" w:hAnsiTheme="minorHAnsi" w:cstheme="minorHAnsi"/>
          <w:sz w:val="21"/>
          <w:szCs w:val="21"/>
        </w:rPr>
        <w:t xml:space="preserve">Predávajúci </w:t>
      </w:r>
      <w:r w:rsidR="00EC3A56" w:rsidRPr="005D188B">
        <w:rPr>
          <w:rFonts w:asciiTheme="minorHAnsi" w:hAnsiTheme="minorHAnsi" w:cstheme="minorHAnsi"/>
          <w:sz w:val="21"/>
          <w:szCs w:val="21"/>
        </w:rPr>
        <w:t>prehlasuje, že je</w:t>
      </w:r>
      <w:r w:rsidRPr="005D188B">
        <w:rPr>
          <w:rFonts w:asciiTheme="minorHAnsi" w:hAnsiTheme="minorHAnsi" w:cstheme="minorHAnsi"/>
          <w:sz w:val="21"/>
          <w:szCs w:val="21"/>
        </w:rPr>
        <w:t xml:space="preserve"> </w:t>
      </w:r>
      <w:r w:rsidR="00EC3A56" w:rsidRPr="005D188B">
        <w:rPr>
          <w:rFonts w:asciiTheme="minorHAnsi" w:hAnsiTheme="minorHAnsi" w:cstheme="minorHAnsi"/>
          <w:sz w:val="21"/>
          <w:szCs w:val="21"/>
        </w:rPr>
        <w:t>oprávnený disponovať s tovarom v zmysle tejto zmluvy.</w:t>
      </w:r>
    </w:p>
    <w:p w:rsidR="00AF0D67" w:rsidRPr="008A21A7" w:rsidRDefault="00AF0D67" w:rsidP="004C4AC3">
      <w:pPr>
        <w:pStyle w:val="Cislovanie2"/>
        <w:spacing w:after="0"/>
        <w:contextualSpacing/>
        <w:rPr>
          <w:rFonts w:asciiTheme="minorHAnsi" w:hAnsiTheme="minorHAnsi" w:cstheme="minorHAnsi"/>
          <w:color w:val="FF0000"/>
          <w:sz w:val="21"/>
          <w:szCs w:val="21"/>
        </w:rPr>
      </w:pPr>
      <w:r w:rsidRPr="00F04D5A">
        <w:rPr>
          <w:rFonts w:asciiTheme="minorHAnsi" w:hAnsiTheme="minorHAnsi" w:cstheme="minorHAnsi"/>
          <w:sz w:val="21"/>
          <w:szCs w:val="21"/>
        </w:rPr>
        <w:t>Na financovanie plnenia tejto zmluvy – úhradu kúpnej ceny b</w:t>
      </w:r>
      <w:r w:rsidR="00D43044" w:rsidRPr="00F04D5A">
        <w:rPr>
          <w:rFonts w:asciiTheme="minorHAnsi" w:hAnsiTheme="minorHAnsi" w:cstheme="minorHAnsi"/>
          <w:sz w:val="21"/>
          <w:szCs w:val="21"/>
        </w:rPr>
        <w:t>oli</w:t>
      </w:r>
      <w:r w:rsidRPr="00F04D5A">
        <w:rPr>
          <w:rFonts w:asciiTheme="minorHAnsi" w:hAnsiTheme="minorHAnsi" w:cstheme="minorHAnsi"/>
          <w:sz w:val="21"/>
          <w:szCs w:val="21"/>
        </w:rPr>
        <w:t xml:space="preserve"> kupujúcemu pridelené kapitálové výdavky štátneho rozpočtu z rozpočtovej kapitoly Ministerstva zdravotníctva Slovenskej republiky (MZ SR – list č. S13067-2022-OVV-35, zo dňa 29. 06. 2022). Zákazka, ktorá je predmetom plnenia tejto zmluvy bude hradená z pridelených kapitálových výdavkov zo štátneho rozpočtu.</w:t>
      </w:r>
    </w:p>
    <w:p w:rsidR="0051451F" w:rsidRPr="00F04D5A" w:rsidRDefault="0051451F" w:rsidP="00EA0BBA">
      <w:pPr>
        <w:pStyle w:val="Cislovanie2"/>
        <w:numPr>
          <w:ilvl w:val="0"/>
          <w:numId w:val="0"/>
        </w:numPr>
        <w:spacing w:after="0"/>
        <w:rPr>
          <w:rFonts w:asciiTheme="minorHAnsi" w:hAnsiTheme="minorHAnsi" w:cstheme="minorHAnsi"/>
          <w:sz w:val="21"/>
          <w:szCs w:val="21"/>
        </w:rPr>
      </w:pPr>
    </w:p>
    <w:p w:rsidR="0051451F" w:rsidRPr="00F04D5A" w:rsidRDefault="001B14BD" w:rsidP="00D4415F">
      <w:pPr>
        <w:pStyle w:val="Nadpis2"/>
        <w:spacing w:after="0"/>
        <w:rPr>
          <w:rFonts w:asciiTheme="minorHAnsi" w:hAnsiTheme="minorHAnsi" w:cstheme="minorHAnsi"/>
          <w:sz w:val="21"/>
          <w:szCs w:val="21"/>
          <w:u w:val="single"/>
          <w:lang w:val="sk-SK"/>
        </w:rPr>
      </w:pPr>
      <w:r w:rsidRPr="00F04D5A">
        <w:rPr>
          <w:rFonts w:asciiTheme="minorHAnsi" w:hAnsiTheme="minorHAnsi" w:cstheme="minorHAnsi"/>
          <w:sz w:val="21"/>
          <w:szCs w:val="21"/>
          <w:u w:val="single"/>
          <w:lang w:val="sk-SK"/>
        </w:rPr>
        <w:lastRenderedPageBreak/>
        <w:t>Čl</w:t>
      </w:r>
      <w:r w:rsidR="001A57C7" w:rsidRPr="00F04D5A">
        <w:rPr>
          <w:rFonts w:asciiTheme="minorHAnsi" w:hAnsiTheme="minorHAnsi" w:cstheme="minorHAnsi"/>
          <w:sz w:val="21"/>
          <w:szCs w:val="21"/>
          <w:u w:val="single"/>
          <w:lang w:val="sk-SK"/>
        </w:rPr>
        <w:t>.</w:t>
      </w:r>
      <w:r w:rsidRPr="00F04D5A">
        <w:rPr>
          <w:rFonts w:asciiTheme="minorHAnsi" w:hAnsiTheme="minorHAnsi" w:cstheme="minorHAnsi"/>
          <w:sz w:val="21"/>
          <w:szCs w:val="21"/>
          <w:u w:val="single"/>
          <w:lang w:val="sk-SK"/>
        </w:rPr>
        <w:t xml:space="preserve"> III</w:t>
      </w:r>
      <w:r w:rsidR="00CA56F5" w:rsidRPr="00F04D5A">
        <w:rPr>
          <w:rFonts w:asciiTheme="minorHAnsi" w:hAnsiTheme="minorHAnsi" w:cstheme="minorHAnsi"/>
          <w:sz w:val="21"/>
          <w:szCs w:val="21"/>
          <w:u w:val="single"/>
          <w:lang w:val="sk-SK"/>
        </w:rPr>
        <w:t>.</w:t>
      </w:r>
      <w:r w:rsidR="001A57C7" w:rsidRPr="00F04D5A">
        <w:rPr>
          <w:rFonts w:asciiTheme="minorHAnsi" w:hAnsiTheme="minorHAnsi" w:cstheme="minorHAnsi"/>
          <w:sz w:val="21"/>
          <w:szCs w:val="21"/>
          <w:u w:val="single"/>
          <w:lang w:val="sk-SK"/>
        </w:rPr>
        <w:t xml:space="preserve"> </w:t>
      </w:r>
      <w:r w:rsidR="00D4415F" w:rsidRPr="00F04D5A">
        <w:rPr>
          <w:rFonts w:asciiTheme="minorHAnsi" w:hAnsiTheme="minorHAnsi" w:cstheme="minorHAnsi"/>
          <w:sz w:val="21"/>
          <w:szCs w:val="21"/>
          <w:u w:val="single"/>
          <w:lang w:val="sk-SK"/>
        </w:rPr>
        <w:t>Predmet 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F04D5A">
        <w:rPr>
          <w:rFonts w:asciiTheme="minorHAnsi" w:hAnsiTheme="minorHAnsi" w:cstheme="minorHAnsi"/>
          <w:sz w:val="21"/>
          <w:szCs w:val="21"/>
        </w:rPr>
        <w:t>Predávajúci sa touto zmluvou zaväzuje</w:t>
      </w:r>
      <w:r w:rsidRPr="005D188B">
        <w:rPr>
          <w:rFonts w:asciiTheme="minorHAnsi" w:hAnsiTheme="minorHAnsi" w:cstheme="minorHAnsi"/>
          <w:sz w:val="21"/>
          <w:szCs w:val="21"/>
        </w:rPr>
        <w:t xml:space="preserv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je</w:t>
      </w:r>
      <w:r w:rsidR="00C46976">
        <w:rPr>
          <w:rFonts w:asciiTheme="minorHAnsi" w:hAnsiTheme="minorHAnsi" w:cstheme="minorHAnsi"/>
          <w:sz w:val="21"/>
          <w:szCs w:val="21"/>
        </w:rPr>
        <w:t xml:space="preserve"> </w:t>
      </w:r>
      <w:r w:rsidR="003252CB" w:rsidRPr="00F04D5A">
        <w:rPr>
          <w:rFonts w:asciiTheme="minorHAnsi" w:hAnsiTheme="minorHAnsi" w:cstheme="minorHAnsi"/>
          <w:b/>
          <w:sz w:val="21"/>
          <w:szCs w:val="21"/>
        </w:rPr>
        <w:t>Operačná lampa</w:t>
      </w:r>
      <w:r w:rsidR="00C46976" w:rsidRPr="00F04D5A">
        <w:rPr>
          <w:rFonts w:asciiTheme="minorHAnsi" w:hAnsiTheme="minorHAnsi" w:cstheme="minorHAnsi"/>
          <w:b/>
          <w:sz w:val="21"/>
          <w:szCs w:val="21"/>
        </w:rPr>
        <w:t xml:space="preserve"> v počte </w:t>
      </w:r>
      <w:r w:rsidR="003252CB" w:rsidRPr="00F04D5A">
        <w:rPr>
          <w:rFonts w:asciiTheme="minorHAnsi" w:hAnsiTheme="minorHAnsi" w:cstheme="minorHAnsi"/>
          <w:b/>
          <w:sz w:val="21"/>
          <w:szCs w:val="21"/>
        </w:rPr>
        <w:t>1</w:t>
      </w:r>
      <w:r w:rsidR="00C46976" w:rsidRPr="00F04D5A">
        <w:rPr>
          <w:rFonts w:asciiTheme="minorHAnsi" w:hAnsiTheme="minorHAnsi" w:cstheme="minorHAnsi"/>
          <w:b/>
          <w:sz w:val="21"/>
          <w:szCs w:val="21"/>
        </w:rPr>
        <w:t xml:space="preserve"> ks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r w:rsidR="003F1217" w:rsidRPr="00F04D5A">
        <w:rPr>
          <w:rFonts w:asciiTheme="minorHAnsi" w:hAnsiTheme="minorHAnsi" w:cstheme="minorHAnsi"/>
          <w:sz w:val="21"/>
          <w:szCs w:val="21"/>
        </w:rPr>
        <w:t>9</w:t>
      </w:r>
      <w:r w:rsidR="00DD0337" w:rsidRPr="00F04D5A">
        <w:rPr>
          <w:rFonts w:asciiTheme="minorHAnsi" w:hAnsiTheme="minorHAnsi" w:cstheme="minorHAnsi"/>
          <w:sz w:val="21"/>
          <w:szCs w:val="21"/>
        </w:rPr>
        <w:t xml:space="preserve">0 </w:t>
      </w:r>
      <w:r w:rsidR="00332660" w:rsidRPr="005D188B">
        <w:rPr>
          <w:rFonts w:asciiTheme="minorHAnsi" w:hAnsiTheme="minorHAnsi" w:cstheme="minorHAnsi"/>
          <w:sz w:val="21"/>
          <w:szCs w:val="21"/>
        </w:rPr>
        <w:t>kalendárnych dní odo dňa účinnosti</w:t>
      </w:r>
      <w:r w:rsidRPr="005D188B">
        <w:rPr>
          <w:rFonts w:asciiTheme="minorHAnsi" w:hAnsiTheme="minorHAnsi" w:cstheme="minorHAnsi"/>
          <w:sz w:val="21"/>
          <w:szCs w:val="21"/>
        </w:rPr>
        <w:t xml:space="preserve">  tejto zmluvy.</w:t>
      </w:r>
      <w:r w:rsidR="00310C4F" w:rsidRPr="005D188B">
        <w:rPr>
          <w:rFonts w:asciiTheme="minorHAnsi" w:hAnsiTheme="minorHAnsi" w:cstheme="minorHAnsi"/>
          <w:sz w:val="21"/>
          <w:szCs w:val="21"/>
        </w:rPr>
        <w:t xml:space="preserve"> Konkrétny termín dodania tovaru oznámi predávaj</w:t>
      </w:r>
      <w:r w:rsidR="00D25577" w:rsidRPr="005D188B">
        <w:rPr>
          <w:rFonts w:asciiTheme="minorHAnsi" w:hAnsiTheme="minorHAnsi" w:cstheme="minorHAnsi"/>
          <w:sz w:val="21"/>
          <w:szCs w:val="21"/>
        </w:rPr>
        <w:t>ú</w:t>
      </w:r>
      <w:r w:rsidR="00310C4F" w:rsidRPr="005D188B">
        <w:rPr>
          <w:rFonts w:asciiTheme="minorHAnsi" w:hAnsiTheme="minorHAnsi" w:cstheme="minorHAnsi"/>
          <w:sz w:val="21"/>
          <w:szCs w:val="21"/>
        </w:rPr>
        <w:t xml:space="preserve">ci kupujúcemu najmenej </w:t>
      </w:r>
      <w:r w:rsidR="00AF2705" w:rsidRPr="005D188B">
        <w:rPr>
          <w:rFonts w:asciiTheme="minorHAnsi" w:hAnsiTheme="minorHAnsi" w:cstheme="minorHAnsi"/>
          <w:sz w:val="21"/>
          <w:szCs w:val="21"/>
        </w:rPr>
        <w:t>dva</w:t>
      </w:r>
      <w:r w:rsidR="00310C4F" w:rsidRPr="005D188B">
        <w:rPr>
          <w:rFonts w:asciiTheme="minorHAnsi" w:hAnsiTheme="minorHAnsi" w:cstheme="minorHAnsi"/>
          <w:sz w:val="21"/>
          <w:szCs w:val="21"/>
        </w:rPr>
        <w:t xml:space="preserve"> pracovné dni vopred</w:t>
      </w:r>
      <w:r w:rsidR="00A56B34" w:rsidRPr="005D188B">
        <w:rPr>
          <w:rFonts w:asciiTheme="minorHAnsi" w:hAnsiTheme="minorHAnsi" w:cstheme="minorHAnsi"/>
          <w:sz w:val="21"/>
          <w:szCs w:val="21"/>
        </w:rPr>
        <w:t>,</w:t>
      </w:r>
      <w:r w:rsidR="00310C4F" w:rsidRPr="005D188B">
        <w:rPr>
          <w:rFonts w:asciiTheme="minorHAnsi" w:hAnsiTheme="minorHAnsi" w:cstheme="minorHAnsi"/>
          <w:sz w:val="21"/>
          <w:szCs w:val="21"/>
        </w:rPr>
        <w:t xml:space="preserve"> a</w:t>
      </w:r>
      <w:r w:rsidR="00F450F9" w:rsidRPr="005D188B">
        <w:rPr>
          <w:rFonts w:asciiTheme="minorHAnsi" w:hAnsiTheme="minorHAnsi" w:cstheme="minorHAnsi"/>
          <w:sz w:val="21"/>
          <w:szCs w:val="21"/>
        </w:rPr>
        <w:t> </w:t>
      </w:r>
      <w:r w:rsidR="00310C4F" w:rsidRPr="005D188B">
        <w:rPr>
          <w:rFonts w:asciiTheme="minorHAnsi" w:hAnsiTheme="minorHAnsi" w:cstheme="minorHAnsi"/>
          <w:sz w:val="21"/>
          <w:szCs w:val="21"/>
        </w:rPr>
        <w:t>to</w:t>
      </w:r>
      <w:r w:rsidR="00F450F9" w:rsidRPr="005D188B">
        <w:rPr>
          <w:rFonts w:asciiTheme="minorHAnsi" w:hAnsiTheme="minorHAnsi" w:cstheme="minorHAnsi"/>
          <w:sz w:val="21"/>
          <w:szCs w:val="21"/>
        </w:rPr>
        <w:t xml:space="preserve"> písomne </w:t>
      </w:r>
      <w:r w:rsidR="004909CE" w:rsidRPr="005D188B">
        <w:rPr>
          <w:rFonts w:asciiTheme="minorHAnsi" w:hAnsiTheme="minorHAnsi" w:cstheme="minorHAnsi"/>
          <w:sz w:val="21"/>
          <w:szCs w:val="21"/>
        </w:rPr>
        <w:t xml:space="preserve"> na e-mail</w:t>
      </w:r>
      <w:r w:rsidR="003A2E4F" w:rsidRPr="005D188B">
        <w:rPr>
          <w:rFonts w:asciiTheme="minorHAnsi" w:hAnsiTheme="minorHAnsi" w:cstheme="minorHAnsi"/>
          <w:sz w:val="21"/>
          <w:szCs w:val="21"/>
        </w:rPr>
        <w:t>ovú</w:t>
      </w:r>
      <w:r w:rsidR="004909CE" w:rsidRPr="005D188B">
        <w:rPr>
          <w:rFonts w:asciiTheme="minorHAnsi" w:hAnsiTheme="minorHAnsi" w:cstheme="minorHAnsi"/>
          <w:sz w:val="21"/>
          <w:szCs w:val="21"/>
        </w:rPr>
        <w:t xml:space="preserve"> adresu: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rsidR="000E4A90" w:rsidRPr="005D188B" w:rsidRDefault="00905147"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Miesto</w:t>
      </w:r>
      <w:r w:rsidR="008216C9" w:rsidRPr="005D188B">
        <w:rPr>
          <w:rFonts w:asciiTheme="minorHAnsi" w:hAnsiTheme="minorHAnsi" w:cstheme="minorHAnsi"/>
          <w:sz w:val="21"/>
          <w:szCs w:val="21"/>
        </w:rPr>
        <w:t xml:space="preserve"> dodania</w:t>
      </w:r>
      <w:r w:rsidR="00251D03" w:rsidRPr="005D188B">
        <w:rPr>
          <w:rFonts w:asciiTheme="minorHAnsi" w:hAnsiTheme="minorHAnsi" w:cstheme="minorHAnsi"/>
          <w:sz w:val="21"/>
          <w:szCs w:val="21"/>
        </w:rPr>
        <w:t xml:space="preserve"> </w:t>
      </w:r>
      <w:r w:rsidR="001E5BB5"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w:t>
      </w:r>
      <w:r w:rsidR="002A5984" w:rsidRPr="005D188B">
        <w:rPr>
          <w:rFonts w:asciiTheme="minorHAnsi" w:hAnsiTheme="minorHAnsi" w:cstheme="minorHAnsi"/>
          <w:sz w:val="21"/>
          <w:szCs w:val="21"/>
        </w:rPr>
        <w:t xml:space="preserve">je </w:t>
      </w:r>
      <w:r w:rsidR="00EA1CD7" w:rsidRPr="005D188B">
        <w:rPr>
          <w:rFonts w:asciiTheme="minorHAnsi" w:hAnsiTheme="minorHAnsi" w:cstheme="minorHAnsi"/>
          <w:sz w:val="21"/>
          <w:szCs w:val="21"/>
        </w:rPr>
        <w:t>pracovisko kupujúceho</w:t>
      </w:r>
      <w:r w:rsidR="00F06712" w:rsidRPr="005D188B">
        <w:rPr>
          <w:rFonts w:asciiTheme="minorHAnsi" w:hAnsiTheme="minorHAnsi" w:cstheme="minorHAnsi"/>
          <w:sz w:val="21"/>
          <w:szCs w:val="21"/>
        </w:rPr>
        <w:t xml:space="preserve">: </w:t>
      </w:r>
      <w:r w:rsidR="00DD0337" w:rsidRPr="00F04D5A">
        <w:rPr>
          <w:rFonts w:asciiTheme="minorHAnsi" w:hAnsiTheme="minorHAnsi" w:cstheme="minorHAnsi"/>
          <w:sz w:val="21"/>
          <w:szCs w:val="21"/>
        </w:rPr>
        <w:t xml:space="preserve">Klinika úrazovej chirurgie </w:t>
      </w:r>
      <w:r w:rsidR="003E0551" w:rsidRPr="005D188B">
        <w:rPr>
          <w:rFonts w:asciiTheme="minorHAnsi" w:hAnsiTheme="minorHAnsi" w:cstheme="minorHAnsi"/>
          <w:sz w:val="21"/>
          <w:szCs w:val="21"/>
        </w:rPr>
        <w:t>nachádzajúc</w:t>
      </w:r>
      <w:r w:rsidR="007A57BB">
        <w:rPr>
          <w:rFonts w:asciiTheme="minorHAnsi" w:hAnsiTheme="minorHAnsi" w:cstheme="minorHAnsi"/>
          <w:sz w:val="21"/>
          <w:szCs w:val="21"/>
        </w:rPr>
        <w:t>e</w:t>
      </w:r>
      <w:r w:rsidR="003E0551" w:rsidRPr="005D188B">
        <w:rPr>
          <w:rFonts w:asciiTheme="minorHAnsi" w:hAnsiTheme="minorHAnsi" w:cstheme="minorHAnsi"/>
          <w:sz w:val="21"/>
          <w:szCs w:val="21"/>
        </w:rPr>
        <w:t xml:space="preserve"> sa </w:t>
      </w:r>
      <w:r w:rsidRPr="005D188B">
        <w:rPr>
          <w:rFonts w:asciiTheme="minorHAnsi" w:hAnsiTheme="minorHAnsi" w:cstheme="minorHAnsi"/>
          <w:sz w:val="21"/>
          <w:szCs w:val="21"/>
        </w:rPr>
        <w:t>v</w:t>
      </w:r>
      <w:r w:rsidR="00203D7E" w:rsidRPr="005D188B">
        <w:rPr>
          <w:rFonts w:asciiTheme="minorHAnsi" w:hAnsiTheme="minorHAnsi" w:cstheme="minorHAnsi"/>
          <w:sz w:val="21"/>
          <w:szCs w:val="21"/>
        </w:rPr>
        <w:t> </w:t>
      </w:r>
      <w:r w:rsidRPr="005D188B">
        <w:rPr>
          <w:rFonts w:asciiTheme="minorHAnsi" w:hAnsiTheme="minorHAnsi" w:cstheme="minorHAnsi"/>
          <w:sz w:val="21"/>
          <w:szCs w:val="21"/>
        </w:rPr>
        <w:t>areáli</w:t>
      </w:r>
      <w:r w:rsidR="00EA1CD7" w:rsidRPr="005D188B">
        <w:rPr>
          <w:rFonts w:asciiTheme="minorHAnsi" w:hAnsiTheme="minorHAnsi" w:cstheme="minorHAnsi"/>
          <w:sz w:val="21"/>
          <w:szCs w:val="21"/>
        </w:rPr>
        <w:t xml:space="preserve"> pracov</w:t>
      </w:r>
      <w:r w:rsidR="00624BAF" w:rsidRPr="005D188B">
        <w:rPr>
          <w:rFonts w:asciiTheme="minorHAnsi" w:hAnsiTheme="minorHAnsi" w:cstheme="minorHAnsi"/>
          <w:sz w:val="21"/>
          <w:szCs w:val="21"/>
        </w:rPr>
        <w:t xml:space="preserve">ísk </w:t>
      </w:r>
      <w:r w:rsidRPr="005D188B">
        <w:rPr>
          <w:rFonts w:asciiTheme="minorHAnsi" w:hAnsiTheme="minorHAnsi" w:cstheme="minorHAnsi"/>
          <w:sz w:val="21"/>
          <w:szCs w:val="21"/>
        </w:rPr>
        <w:t xml:space="preserve"> </w:t>
      </w:r>
      <w:r w:rsidR="00203D7E" w:rsidRPr="005D188B">
        <w:rPr>
          <w:rFonts w:asciiTheme="minorHAnsi" w:hAnsiTheme="minorHAnsi" w:cstheme="minorHAnsi"/>
          <w:sz w:val="21"/>
          <w:szCs w:val="21"/>
        </w:rPr>
        <w:t>kupujúceho na</w:t>
      </w:r>
      <w:r w:rsidR="00135B80">
        <w:rPr>
          <w:rFonts w:asciiTheme="minorHAnsi" w:hAnsiTheme="minorHAnsi" w:cstheme="minorHAnsi"/>
          <w:sz w:val="21"/>
          <w:szCs w:val="21"/>
        </w:rPr>
        <w:t>:</w:t>
      </w:r>
      <w:r w:rsidR="00203D7E" w:rsidRPr="005D188B">
        <w:rPr>
          <w:rFonts w:asciiTheme="minorHAnsi" w:hAnsiTheme="minorHAnsi" w:cstheme="minorHAnsi"/>
          <w:sz w:val="21"/>
          <w:szCs w:val="21"/>
        </w:rPr>
        <w:t xml:space="preserve"> </w:t>
      </w:r>
      <w:r w:rsidR="00686BDF" w:rsidRPr="005D188B">
        <w:rPr>
          <w:rFonts w:asciiTheme="minorHAnsi" w:hAnsiTheme="minorHAnsi" w:cstheme="minorHAnsi"/>
          <w:sz w:val="21"/>
          <w:szCs w:val="21"/>
        </w:rPr>
        <w:t>Rastislavova č.43</w:t>
      </w:r>
      <w:r w:rsidR="00332660" w:rsidRPr="005D188B">
        <w:rPr>
          <w:rFonts w:asciiTheme="minorHAnsi" w:hAnsiTheme="minorHAnsi" w:cstheme="minorHAnsi"/>
          <w:sz w:val="21"/>
          <w:szCs w:val="21"/>
        </w:rPr>
        <w:t xml:space="preserve">, </w:t>
      </w:r>
      <w:r w:rsidR="00DD0337">
        <w:rPr>
          <w:rFonts w:asciiTheme="minorHAnsi" w:hAnsiTheme="minorHAnsi" w:cstheme="minorHAnsi"/>
          <w:sz w:val="21"/>
          <w:szCs w:val="21"/>
        </w:rPr>
        <w:t xml:space="preserve">041 90 </w:t>
      </w:r>
      <w:r w:rsidR="00F06712" w:rsidRPr="005D188B">
        <w:rPr>
          <w:rFonts w:asciiTheme="minorHAnsi" w:hAnsiTheme="minorHAnsi" w:cstheme="minorHAnsi"/>
          <w:sz w:val="21"/>
          <w:szCs w:val="21"/>
        </w:rPr>
        <w:t>Košice</w:t>
      </w:r>
      <w:r w:rsidR="00203D7E"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ab/>
        <w:t>Predávajúci je povinný dodať tovar podľa špecifikácie uvedenej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w:t>
      </w:r>
      <w:r w:rsidR="00577059" w:rsidRPr="005A26C4">
        <w:rPr>
          <w:rFonts w:asciiTheme="minorHAnsi" w:hAnsiTheme="minorHAnsi" w:cstheme="minorHAnsi"/>
          <w:sz w:val="21"/>
          <w:szCs w:val="21"/>
        </w:rPr>
        <w:t>uviesť do prevádzky najneskôr do</w:t>
      </w:r>
      <w:r w:rsidR="009A24CD" w:rsidRPr="005A26C4">
        <w:rPr>
          <w:rFonts w:asciiTheme="minorHAnsi" w:hAnsiTheme="minorHAnsi" w:cstheme="minorHAnsi"/>
          <w:sz w:val="21"/>
          <w:szCs w:val="21"/>
        </w:rPr>
        <w:t xml:space="preserve"> </w:t>
      </w:r>
      <w:r w:rsidR="005A26C4" w:rsidRPr="005A26C4">
        <w:rPr>
          <w:rFonts w:asciiTheme="minorHAnsi" w:hAnsiTheme="minorHAnsi" w:cstheme="minorHAnsi"/>
          <w:sz w:val="21"/>
          <w:szCs w:val="21"/>
        </w:rPr>
        <w:t>siedmych</w:t>
      </w:r>
      <w:r w:rsidR="00577059" w:rsidRPr="005A26C4">
        <w:rPr>
          <w:rFonts w:asciiTheme="minorHAnsi" w:hAnsiTheme="minorHAnsi" w:cstheme="minorHAnsi"/>
          <w:i/>
          <w:sz w:val="21"/>
          <w:szCs w:val="21"/>
        </w:rPr>
        <w:t xml:space="preserve"> </w:t>
      </w:r>
      <w:r w:rsidR="00577059" w:rsidRPr="005A26C4">
        <w:rPr>
          <w:rFonts w:asciiTheme="minorHAnsi" w:hAnsiTheme="minorHAnsi" w:cstheme="minorHAnsi"/>
          <w:sz w:val="21"/>
          <w:szCs w:val="21"/>
        </w:rPr>
        <w:t>kalendárnych dní odo dňa jeho dodania</w:t>
      </w:r>
      <w:r w:rsidR="009E44E7" w:rsidRPr="005A26C4">
        <w:rPr>
          <w:rFonts w:asciiTheme="minorHAnsi" w:hAnsiTheme="minorHAnsi" w:cstheme="minorHAnsi"/>
          <w:sz w:val="21"/>
          <w:szCs w:val="21"/>
        </w:rPr>
        <w:t xml:space="preserve"> kupujúcemu do miesta dodania </w:t>
      </w:r>
      <w:r w:rsidR="00577059" w:rsidRPr="005A26C4">
        <w:rPr>
          <w:rFonts w:asciiTheme="minorHAnsi" w:hAnsiTheme="minorHAnsi" w:cstheme="minorHAnsi"/>
          <w:sz w:val="21"/>
          <w:szCs w:val="21"/>
        </w:rPr>
        <w:t xml:space="preserve">podľa bodu 2. tohto článku. </w:t>
      </w:r>
      <w:r w:rsidR="009E44E7" w:rsidRPr="005A26C4">
        <w:rPr>
          <w:rFonts w:asciiTheme="minorHAnsi" w:hAnsiTheme="minorHAnsi" w:cstheme="minorHAnsi"/>
          <w:sz w:val="21"/>
          <w:szCs w:val="21"/>
        </w:rPr>
        <w:t xml:space="preserve"> Predávajúci  je povinný dodať a nainštalovať tovar na </w:t>
      </w:r>
      <w:r w:rsidR="00577059" w:rsidRPr="005A26C4">
        <w:rPr>
          <w:rFonts w:asciiTheme="minorHAnsi" w:hAnsiTheme="minorHAnsi" w:cstheme="minorHAnsi"/>
          <w:sz w:val="21"/>
          <w:szCs w:val="21"/>
        </w:rPr>
        <w:t>miesto dodania tovaru na vlastné náklady.</w:t>
      </w:r>
      <w:r w:rsidR="00F06712" w:rsidRPr="005A26C4">
        <w:rPr>
          <w:rFonts w:asciiTheme="minorHAnsi" w:hAnsiTheme="minorHAnsi" w:cstheme="minorHAnsi"/>
          <w:sz w:val="21"/>
          <w:szCs w:val="21"/>
        </w:rPr>
        <w:t xml:space="preserve"> Kupujúci je povinný poskytnúť predávajúcemu potrebnú</w:t>
      </w:r>
      <w:r w:rsidR="00F06712" w:rsidRPr="005D188B">
        <w:rPr>
          <w:rFonts w:asciiTheme="minorHAnsi" w:hAnsiTheme="minorHAnsi" w:cstheme="minorHAnsi"/>
          <w:sz w:val="21"/>
          <w:szCs w:val="21"/>
        </w:rPr>
        <w:t xml:space="preserve"> súčinnosť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 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lastRenderedPageBreak/>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w:t>
      </w:r>
      <w:r w:rsidR="00E22269"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 xml:space="preserve">kupujúcemu </w:t>
      </w:r>
      <w:r w:rsidR="00E22269" w:rsidRPr="005D188B">
        <w:rPr>
          <w:rFonts w:asciiTheme="minorHAnsi" w:hAnsiTheme="minorHAnsi" w:cstheme="minorHAnsi"/>
          <w:sz w:val="21"/>
          <w:szCs w:val="21"/>
        </w:rPr>
        <w:t>technickú špecifikáciu tovaru</w:t>
      </w:r>
      <w:r w:rsidR="00F04D5A">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 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F04D5A" w:rsidRDefault="008A21A7" w:rsidP="008A21A7">
      <w:pPr>
        <w:pStyle w:val="Odrazkovy3"/>
        <w:numPr>
          <w:ilvl w:val="0"/>
          <w:numId w:val="36"/>
        </w:numPr>
        <w:rPr>
          <w:rFonts w:asciiTheme="minorHAnsi" w:hAnsiTheme="minorHAnsi" w:cstheme="minorHAnsi"/>
          <w:sz w:val="21"/>
          <w:szCs w:val="21"/>
          <w:lang w:val="sk-SK"/>
        </w:rPr>
      </w:pPr>
      <w:r w:rsidRPr="00F04D5A">
        <w:rPr>
          <w:rFonts w:asciiTheme="minorHAnsi" w:hAnsiTheme="minorHAnsi" w:cstheme="minorHAnsi"/>
          <w:sz w:val="21"/>
          <w:szCs w:val="21"/>
          <w:lang w:val="sk-SK"/>
        </w:rPr>
        <w:t>ak predávajúci nedodá tovar v súlade s touto zmluvou (čl. IV. bod 12. tejto zmluvy),</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písomne oznámi, že nie je schopný dodať tovar za podmienok uvedených v tejto zmluve alebo že z akéhokoľvek dôvodu tovar podľa tejto zmluvy nedodá.</w:t>
      </w:r>
    </w:p>
    <w:p w:rsidR="008A21A7" w:rsidRPr="00F04D5A" w:rsidRDefault="008A21A7" w:rsidP="0F59F539">
      <w:pPr>
        <w:pStyle w:val="Odrazkovy3"/>
        <w:numPr>
          <w:ilvl w:val="1"/>
          <w:numId w:val="6"/>
        </w:numPr>
        <w:rPr>
          <w:rFonts w:asciiTheme="minorHAnsi" w:hAnsiTheme="minorHAnsi" w:cstheme="minorHAnsi"/>
          <w:sz w:val="21"/>
          <w:szCs w:val="21"/>
          <w:lang w:val="sk-SK"/>
        </w:rPr>
      </w:pPr>
      <w:r w:rsidRPr="00F04D5A">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04D5A">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04D5A">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lastRenderedPageBreak/>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w:t>
      </w:r>
      <w:r w:rsidR="00F04D5A">
        <w:rPr>
          <w:rFonts w:asciiTheme="minorHAnsi" w:hAnsiTheme="minorHAnsi" w:cstheme="minorHAnsi"/>
          <w:sz w:val="21"/>
          <w:szCs w:val="21"/>
        </w:rPr>
        <w:t xml:space="preserve"> </w:t>
      </w:r>
      <w:r w:rsidRPr="005D188B">
        <w:rPr>
          <w:rFonts w:asciiTheme="minorHAnsi" w:hAnsiTheme="minorHAnsi" w:cstheme="minorHAnsi"/>
          <w:sz w:val="21"/>
          <w:szCs w:val="21"/>
        </w:rPr>
        <w:t xml:space="preserve">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FD7E5A"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zamestnanec Oddelenia zdravotníckej techniky, </w:t>
      </w:r>
      <w:r w:rsidR="00D53EBD" w:rsidRPr="005D188B">
        <w:rPr>
          <w:rFonts w:asciiTheme="minorHAnsi" w:hAnsiTheme="minorHAnsi" w:cstheme="minorHAnsi"/>
          <w:sz w:val="21"/>
          <w:szCs w:val="21"/>
        </w:rPr>
        <w:t>e-mail adresa:</w:t>
      </w:r>
      <w:r w:rsidR="00F05A19" w:rsidRPr="005D188B">
        <w:rPr>
          <w:rFonts w:asciiTheme="minorHAnsi" w:hAnsiTheme="minorHAnsi" w:cstheme="minorHAnsi"/>
          <w:sz w:val="21"/>
          <w:szCs w:val="21"/>
        </w:rPr>
        <w:t xml:space="preserve"> ozt.servis@unlp.sk</w:t>
      </w:r>
      <w:r w:rsidR="00D53EBD" w:rsidRPr="005D188B">
        <w:rPr>
          <w:rFonts w:asciiTheme="minorHAnsi" w:hAnsiTheme="minorHAnsi" w:cstheme="minorHAnsi"/>
          <w:sz w:val="21"/>
          <w:szCs w:val="21"/>
        </w:rPr>
        <w:t xml:space="preserve">, tel. č. </w:t>
      </w:r>
      <w:r w:rsidR="00F05A19" w:rsidRPr="005D188B">
        <w:rPr>
          <w:rFonts w:asciiTheme="minorHAnsi" w:hAnsiTheme="minorHAnsi" w:cstheme="minorHAnsi"/>
          <w:sz w:val="21"/>
          <w:szCs w:val="21"/>
        </w:rPr>
        <w:t>+421 55</w:t>
      </w:r>
      <w:r w:rsidR="00F05A19" w:rsidRPr="00FD7E5A">
        <w:rPr>
          <w:rFonts w:asciiTheme="minorHAnsi" w:hAnsiTheme="minorHAnsi" w:cstheme="minorHAnsi"/>
          <w:sz w:val="21"/>
          <w:szCs w:val="21"/>
        </w:rPr>
        <w:t>/6153</w:t>
      </w:r>
      <w:r w:rsidR="005A26C4">
        <w:rPr>
          <w:rFonts w:asciiTheme="minorHAnsi" w:hAnsiTheme="minorHAnsi" w:cstheme="minorHAnsi"/>
          <w:sz w:val="21"/>
          <w:szCs w:val="21"/>
        </w:rPr>
        <w:t>079</w:t>
      </w:r>
      <w:r w:rsidR="004E3815" w:rsidRPr="00FD7E5A">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je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F04D5A">
        <w:rPr>
          <w:rFonts w:asciiTheme="minorHAnsi" w:hAnsiTheme="minorHAnsi" w:cstheme="minorHAnsi"/>
          <w:sz w:val="21"/>
          <w:szCs w:val="21"/>
        </w:rPr>
        <w:t xml:space="preserve">Počas záručnej doby </w:t>
      </w:r>
      <w:r w:rsidR="001E17DC" w:rsidRPr="00F04D5A">
        <w:rPr>
          <w:rFonts w:asciiTheme="minorHAnsi" w:hAnsiTheme="minorHAnsi" w:cstheme="minorHAnsi"/>
          <w:sz w:val="21"/>
          <w:szCs w:val="21"/>
        </w:rPr>
        <w:t>je predávajúci povinný zabezpečiť, že</w:t>
      </w:r>
      <w:r w:rsidR="00695845" w:rsidRPr="00F04D5A">
        <w:rPr>
          <w:rFonts w:asciiTheme="minorHAnsi" w:hAnsiTheme="minorHAnsi" w:cstheme="minorHAnsi"/>
          <w:sz w:val="21"/>
          <w:szCs w:val="21"/>
        </w:rPr>
        <w:t xml:space="preserve"> sa servisný technik</w:t>
      </w:r>
      <w:r w:rsidR="00683C26" w:rsidRPr="00F04D5A">
        <w:rPr>
          <w:rFonts w:asciiTheme="minorHAnsi" w:hAnsiTheme="minorHAnsi" w:cstheme="minorHAnsi"/>
          <w:sz w:val="21"/>
          <w:szCs w:val="21"/>
        </w:rPr>
        <w:t xml:space="preserve"> predávajúceho</w:t>
      </w:r>
      <w:r w:rsidR="00695845" w:rsidRPr="00F04D5A">
        <w:rPr>
          <w:rFonts w:asciiTheme="minorHAnsi" w:hAnsiTheme="minorHAnsi" w:cstheme="minorHAnsi"/>
          <w:sz w:val="21"/>
          <w:szCs w:val="21"/>
        </w:rPr>
        <w:t xml:space="preserve"> dostaví na opravu </w:t>
      </w:r>
      <w:r w:rsidR="00683C26" w:rsidRPr="00F04D5A">
        <w:rPr>
          <w:rFonts w:asciiTheme="minorHAnsi" w:hAnsiTheme="minorHAnsi" w:cstheme="minorHAnsi"/>
          <w:sz w:val="21"/>
          <w:szCs w:val="21"/>
        </w:rPr>
        <w:t>tovaru</w:t>
      </w:r>
      <w:r w:rsidR="00695845" w:rsidRPr="00F04D5A">
        <w:rPr>
          <w:rFonts w:asciiTheme="minorHAnsi" w:hAnsiTheme="minorHAnsi" w:cstheme="minorHAnsi"/>
          <w:sz w:val="21"/>
          <w:szCs w:val="21"/>
        </w:rPr>
        <w:t xml:space="preserve"> do</w:t>
      </w:r>
      <w:r w:rsidR="0098657C" w:rsidRPr="00F04D5A">
        <w:rPr>
          <w:rFonts w:asciiTheme="minorHAnsi" w:hAnsiTheme="minorHAnsi" w:cstheme="minorHAnsi"/>
          <w:sz w:val="21"/>
          <w:szCs w:val="21"/>
        </w:rPr>
        <w:t xml:space="preserve"> 24 </w:t>
      </w:r>
      <w:r w:rsidR="00695845" w:rsidRPr="00F04D5A">
        <w:rPr>
          <w:rFonts w:asciiTheme="minorHAnsi" w:hAnsiTheme="minorHAnsi" w:cstheme="minorHAnsi"/>
          <w:sz w:val="21"/>
          <w:szCs w:val="21"/>
        </w:rPr>
        <w:t xml:space="preserve">hodín od nahlásenia </w:t>
      </w:r>
      <w:r w:rsidR="00683C26" w:rsidRPr="00F04D5A">
        <w:rPr>
          <w:rFonts w:asciiTheme="minorHAnsi" w:hAnsiTheme="minorHAnsi" w:cstheme="minorHAnsi"/>
          <w:sz w:val="21"/>
          <w:szCs w:val="21"/>
        </w:rPr>
        <w:t>vady tovaru</w:t>
      </w:r>
      <w:r w:rsidR="0008584F" w:rsidRPr="00F04D5A">
        <w:rPr>
          <w:rFonts w:asciiTheme="minorHAnsi" w:hAnsiTheme="minorHAnsi" w:cstheme="minorHAnsi"/>
          <w:sz w:val="21"/>
          <w:szCs w:val="21"/>
        </w:rPr>
        <w:t xml:space="preserve"> (p</w:t>
      </w:r>
      <w:r w:rsidR="00695845" w:rsidRPr="00F04D5A">
        <w:rPr>
          <w:rFonts w:asciiTheme="minorHAnsi" w:hAnsiTheme="minorHAnsi" w:cstheme="minorHAnsi"/>
          <w:sz w:val="21"/>
          <w:szCs w:val="21"/>
        </w:rPr>
        <w:t>oruchy</w:t>
      </w:r>
      <w:r w:rsidR="0008584F" w:rsidRPr="00F04D5A">
        <w:rPr>
          <w:rFonts w:asciiTheme="minorHAnsi" w:hAnsiTheme="minorHAnsi" w:cstheme="minorHAnsi"/>
          <w:sz w:val="21"/>
          <w:szCs w:val="21"/>
        </w:rPr>
        <w:t>)</w:t>
      </w:r>
      <w:r w:rsidR="00695845" w:rsidRPr="00F04D5A">
        <w:rPr>
          <w:rFonts w:asciiTheme="minorHAnsi" w:hAnsiTheme="minorHAnsi" w:cstheme="minorHAnsi"/>
          <w:sz w:val="21"/>
          <w:szCs w:val="21"/>
        </w:rPr>
        <w:t xml:space="preserve">. </w:t>
      </w:r>
      <w:r w:rsidR="00356AE8" w:rsidRPr="00F04D5A">
        <w:rPr>
          <w:rFonts w:asciiTheme="minorHAnsi" w:hAnsiTheme="minorHAnsi" w:cstheme="minorHAnsi"/>
          <w:sz w:val="21"/>
          <w:szCs w:val="21"/>
        </w:rPr>
        <w:t>N</w:t>
      </w:r>
      <w:r w:rsidR="00695845" w:rsidRPr="00F04D5A">
        <w:rPr>
          <w:rFonts w:asciiTheme="minorHAnsi" w:hAnsiTheme="minorHAnsi" w:cstheme="minorHAnsi"/>
          <w:sz w:val="21"/>
          <w:szCs w:val="21"/>
        </w:rPr>
        <w:t xml:space="preserve">ástupom technika na opravu sa rozumie osobná návšteva technika na </w:t>
      </w:r>
      <w:r w:rsidR="00683C26" w:rsidRPr="00F04D5A">
        <w:rPr>
          <w:rFonts w:asciiTheme="minorHAnsi" w:hAnsiTheme="minorHAnsi" w:cstheme="minorHAnsi"/>
          <w:sz w:val="21"/>
          <w:szCs w:val="21"/>
        </w:rPr>
        <w:t>mieste dodania</w:t>
      </w:r>
      <w:r w:rsidR="00695845" w:rsidRPr="00F04D5A">
        <w:rPr>
          <w:rFonts w:asciiTheme="minorHAnsi" w:hAnsiTheme="minorHAnsi" w:cstheme="minorHAnsi"/>
          <w:sz w:val="21"/>
          <w:szCs w:val="21"/>
        </w:rPr>
        <w:t>, pričom dni pracovného voľna, pokoja a sviatky sa nevzťahujú na stanoven</w:t>
      </w:r>
      <w:r w:rsidR="0008584F" w:rsidRPr="00F04D5A">
        <w:rPr>
          <w:rFonts w:asciiTheme="minorHAnsi" w:hAnsiTheme="minorHAnsi" w:cstheme="minorHAnsi"/>
          <w:sz w:val="21"/>
          <w:szCs w:val="21"/>
        </w:rPr>
        <w:t>ú lehotu</w:t>
      </w:r>
      <w:r w:rsidR="00695845" w:rsidRPr="00F04D5A">
        <w:rPr>
          <w:rFonts w:asciiTheme="minorHAnsi" w:hAnsiTheme="minorHAnsi" w:cstheme="minorHAnsi"/>
          <w:sz w:val="21"/>
          <w:szCs w:val="21"/>
        </w:rPr>
        <w:t xml:space="preserve">. Predávajúci </w:t>
      </w:r>
      <w:r w:rsidR="0008584F" w:rsidRPr="00F04D5A">
        <w:rPr>
          <w:rFonts w:asciiTheme="minorHAnsi" w:hAnsiTheme="minorHAnsi" w:cstheme="minorHAnsi"/>
          <w:sz w:val="21"/>
          <w:szCs w:val="21"/>
        </w:rPr>
        <w:t>vykoná</w:t>
      </w:r>
      <w:r w:rsidR="0008584F"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w:t>
      </w:r>
      <w:r w:rsidR="00695845" w:rsidRPr="005D188B">
        <w:rPr>
          <w:rFonts w:asciiTheme="minorHAnsi" w:hAnsiTheme="minorHAnsi" w:cstheme="minorHAnsi"/>
          <w:sz w:val="21"/>
          <w:szCs w:val="21"/>
        </w:rPr>
        <w:lastRenderedPageBreak/>
        <w:t xml:space="preserve">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vo výške</w:t>
      </w:r>
      <w:r w:rsidR="00D43044">
        <w:rPr>
          <w:rFonts w:asciiTheme="minorHAnsi" w:hAnsiTheme="minorHAnsi" w:cstheme="minorHAnsi"/>
          <w:sz w:val="21"/>
          <w:szCs w:val="21"/>
        </w:rPr>
        <w:t xml:space="preserve"> 150,- </w:t>
      </w:r>
      <w:r w:rsidRPr="005D188B">
        <w:rPr>
          <w:rFonts w:asciiTheme="minorHAnsi" w:hAnsiTheme="minorHAnsi" w:cstheme="minorHAnsi"/>
          <w:sz w:val="21"/>
          <w:szCs w:val="21"/>
        </w:rPr>
        <w:t>€, slovom:</w:t>
      </w:r>
      <w:r w:rsidR="00D43044">
        <w:rPr>
          <w:rFonts w:asciiTheme="minorHAnsi" w:hAnsiTheme="minorHAnsi" w:cstheme="minorHAnsi"/>
          <w:sz w:val="21"/>
          <w:szCs w:val="21"/>
        </w:rPr>
        <w:t xml:space="preserve"> stopäťdesiat  </w:t>
      </w:r>
      <w:r w:rsidR="004E3815" w:rsidRPr="005D188B">
        <w:rPr>
          <w:rFonts w:asciiTheme="minorHAnsi" w:hAnsiTheme="minorHAnsi" w:cstheme="minorHAnsi"/>
          <w:sz w:val="21"/>
          <w:szCs w:val="21"/>
        </w:rPr>
        <w:t>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00D43044" w:rsidRPr="005D188B">
        <w:rPr>
          <w:rFonts w:asciiTheme="minorHAnsi" w:hAnsiTheme="minorHAnsi" w:cstheme="minorHAnsi"/>
          <w:sz w:val="21"/>
          <w:szCs w:val="21"/>
        </w:rPr>
        <w:t>vo výške</w:t>
      </w:r>
      <w:r w:rsidR="00D43044">
        <w:rPr>
          <w:rFonts w:asciiTheme="minorHAnsi" w:hAnsiTheme="minorHAnsi" w:cstheme="minorHAnsi"/>
          <w:sz w:val="21"/>
          <w:szCs w:val="21"/>
        </w:rPr>
        <w:t xml:space="preserve"> 150,- </w:t>
      </w:r>
      <w:r w:rsidR="00D43044" w:rsidRPr="005D188B">
        <w:rPr>
          <w:rFonts w:asciiTheme="minorHAnsi" w:hAnsiTheme="minorHAnsi" w:cstheme="minorHAnsi"/>
          <w:sz w:val="21"/>
          <w:szCs w:val="21"/>
        </w:rPr>
        <w:t>€, slovom:</w:t>
      </w:r>
      <w:r w:rsidR="00D43044">
        <w:rPr>
          <w:rFonts w:asciiTheme="minorHAnsi" w:hAnsiTheme="minorHAnsi" w:cstheme="minorHAnsi"/>
          <w:sz w:val="21"/>
          <w:szCs w:val="21"/>
        </w:rPr>
        <w:t xml:space="preserve"> stopäťdesiat  </w:t>
      </w:r>
      <w:r w:rsidR="00D43044" w:rsidRPr="005D188B">
        <w:rPr>
          <w:rFonts w:asciiTheme="minorHAnsi" w:hAnsiTheme="minorHAnsi" w:cstheme="minorHAnsi"/>
          <w:sz w:val="21"/>
          <w:szCs w:val="21"/>
        </w:rPr>
        <w:t>eur,</w:t>
      </w:r>
      <w:r w:rsidR="00FB5EED">
        <w:rPr>
          <w:rFonts w:asciiTheme="minorHAnsi" w:hAnsiTheme="minorHAnsi" w:cstheme="minorHAnsi"/>
          <w:sz w:val="21"/>
          <w:szCs w:val="21"/>
        </w:rPr>
        <w:t xml:space="preserve"> </w:t>
      </w:r>
      <w:r w:rsidR="003D2AA0" w:rsidRPr="005D188B">
        <w:rPr>
          <w:rFonts w:ascii="Calibri" w:hAnsi="Calibri"/>
          <w:sz w:val="21"/>
          <w:szCs w:val="21"/>
        </w:rPr>
        <w:t>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w:t>
      </w:r>
      <w:r w:rsidR="00027F14" w:rsidRPr="005D188B">
        <w:rPr>
          <w:rFonts w:asciiTheme="minorHAnsi" w:hAnsiTheme="minorHAnsi" w:cstheme="minorHAnsi"/>
          <w:sz w:val="21"/>
          <w:szCs w:val="21"/>
        </w:rPr>
        <w:lastRenderedPageBreak/>
        <w:t xml:space="preserve">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55 </w:t>
      </w:r>
      <w:r w:rsidR="00EF7EBD" w:rsidRPr="00F04D5A">
        <w:rPr>
          <w:rFonts w:asciiTheme="minorHAnsi" w:hAnsiTheme="minorHAnsi" w:cstheme="minorHAnsi"/>
          <w:sz w:val="21"/>
          <w:szCs w:val="21"/>
        </w:rPr>
        <w:t>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123BCD">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D43044" w:rsidRDefault="00D43044" w:rsidP="00D43044">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Predávajúci zodpovedá za plnenie tejto zmluvy alebo jej časti subdodávateľom tak, akoby plnenie zmluvy realizoval  sám (osobne).</w:t>
      </w:r>
    </w:p>
    <w:p w:rsidR="00D43044" w:rsidRDefault="00D43044" w:rsidP="00D43044">
      <w:pPr>
        <w:suppressAutoHyphens/>
        <w:ind w:left="709" w:hanging="709"/>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12. </w:t>
      </w:r>
      <w:r>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FB5EED" w:rsidRDefault="00FB5EED" w:rsidP="007E13E6">
      <w:pPr>
        <w:jc w:val="both"/>
        <w:rPr>
          <w:rFonts w:asciiTheme="minorHAnsi" w:hAnsiTheme="minorHAnsi" w:cstheme="minorHAnsi"/>
          <w:sz w:val="21"/>
          <w:szCs w:val="21"/>
        </w:rPr>
      </w:pPr>
    </w:p>
    <w:p w:rsidR="00FB5EED" w:rsidRDefault="00FB5EED"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B348C5">
        <w:rPr>
          <w:rFonts w:asciiTheme="minorHAnsi" w:hAnsiTheme="minorHAnsi" w:cstheme="minorHAnsi"/>
          <w:b/>
          <w:sz w:val="21"/>
          <w:szCs w:val="21"/>
        </w:rPr>
        <w:t xml:space="preserve">Zdravotnícka technika a vybavenia, časť č. 3 - </w:t>
      </w:r>
      <w:r w:rsidR="009B7631">
        <w:rPr>
          <w:rFonts w:asciiTheme="minorHAnsi" w:hAnsiTheme="minorHAnsi" w:cstheme="minorHAnsi"/>
          <w:b/>
          <w:sz w:val="21"/>
          <w:szCs w:val="21"/>
        </w:rPr>
        <w:t>Operačná lampa</w:t>
      </w:r>
    </w:p>
    <w:p w:rsidR="007E13E6" w:rsidRPr="00FB5EED" w:rsidRDefault="007E13E6" w:rsidP="007E13E6">
      <w:pPr>
        <w:jc w:val="both"/>
        <w:rPr>
          <w:rFonts w:asciiTheme="minorHAnsi" w:hAnsiTheme="minorHAnsi" w:cstheme="minorHAnsi"/>
          <w:b/>
          <w:i/>
          <w:iCs/>
          <w:sz w:val="21"/>
          <w:szCs w:val="21"/>
        </w:rPr>
      </w:pPr>
      <w:r w:rsidRPr="00FB5EED">
        <w:rPr>
          <w:rFonts w:asciiTheme="minorHAnsi" w:hAnsiTheme="minorHAnsi" w:cstheme="minorHAnsi"/>
          <w:b/>
          <w:i/>
          <w:iCs/>
          <w:sz w:val="21"/>
          <w:szCs w:val="21"/>
        </w:rPr>
        <w:t xml:space="preserve">Evidenčné číslo verejného obstarávania kupujúceho:  </w:t>
      </w:r>
      <w:r w:rsidR="009C31CF" w:rsidRPr="00FB5EED">
        <w:rPr>
          <w:rFonts w:asciiTheme="minorHAnsi" w:hAnsiTheme="minorHAnsi" w:cstheme="minorHAnsi"/>
          <w:b/>
          <w:i/>
          <w:iCs/>
          <w:sz w:val="21"/>
          <w:szCs w:val="21"/>
        </w:rPr>
        <w:t>UNLP-2023-</w:t>
      </w:r>
      <w:r w:rsidR="00F04D5A" w:rsidRPr="00FB5EED">
        <w:rPr>
          <w:rFonts w:asciiTheme="minorHAnsi" w:hAnsiTheme="minorHAnsi" w:cstheme="minorHAnsi"/>
          <w:b/>
          <w:i/>
          <w:iCs/>
          <w:sz w:val="21"/>
          <w:szCs w:val="21"/>
        </w:rPr>
        <w:t>115-NZ</w:t>
      </w:r>
      <w:r w:rsidR="004C4AC3">
        <w:rPr>
          <w:rFonts w:asciiTheme="minorHAnsi" w:hAnsiTheme="minorHAnsi" w:cstheme="minorHAnsi"/>
          <w:b/>
          <w:i/>
          <w:iCs/>
          <w:sz w:val="21"/>
          <w:szCs w:val="21"/>
        </w:rPr>
        <w:t>-VS</w:t>
      </w:r>
    </w:p>
    <w:p w:rsidR="003861FE" w:rsidRPr="005D188B" w:rsidRDefault="003861FE" w:rsidP="007E13E6">
      <w:pPr>
        <w:jc w:val="both"/>
        <w:rPr>
          <w:rFonts w:asciiTheme="minorHAnsi" w:hAnsiTheme="minorHAnsi" w:cstheme="minorHAnsi"/>
          <w:b/>
          <w:sz w:val="21"/>
          <w:szCs w:val="21"/>
        </w:rPr>
      </w:pPr>
    </w:p>
    <w:p w:rsidR="00F04D5A" w:rsidRDefault="00F04D5A" w:rsidP="007E13E6">
      <w:pPr>
        <w:jc w:val="both"/>
        <w:rPr>
          <w:rFonts w:asciiTheme="minorHAnsi" w:hAnsiTheme="minorHAnsi" w:cstheme="minorHAnsi"/>
          <w:sz w:val="21"/>
          <w:szCs w:val="21"/>
        </w:rPr>
      </w:pPr>
    </w:p>
    <w:tbl>
      <w:tblPr>
        <w:tblW w:w="9535" w:type="dxa"/>
        <w:tblCellMar>
          <w:left w:w="70" w:type="dxa"/>
          <w:right w:w="70" w:type="dxa"/>
        </w:tblCellMar>
        <w:tblLook w:val="04A0" w:firstRow="1" w:lastRow="0" w:firstColumn="1" w:lastColumn="0" w:noHBand="0" w:noVBand="1"/>
      </w:tblPr>
      <w:tblGrid>
        <w:gridCol w:w="406"/>
        <w:gridCol w:w="6749"/>
        <w:gridCol w:w="2380"/>
      </w:tblGrid>
      <w:tr w:rsidR="00F04D5A" w:rsidTr="00FB5EED">
        <w:trPr>
          <w:trHeight w:val="362"/>
        </w:trPr>
        <w:tc>
          <w:tcPr>
            <w:tcW w:w="9535" w:type="dxa"/>
            <w:gridSpan w:val="3"/>
            <w:tcBorders>
              <w:top w:val="nil"/>
              <w:left w:val="nil"/>
              <w:bottom w:val="nil"/>
              <w:right w:val="nil"/>
            </w:tcBorders>
            <w:shd w:val="clear" w:color="auto" w:fill="auto"/>
            <w:noWrap/>
            <w:vAlign w:val="center"/>
            <w:hideMark/>
          </w:tcPr>
          <w:p w:rsidR="00F04D5A" w:rsidRPr="009B7631" w:rsidRDefault="0029673A">
            <w:pPr>
              <w:jc w:val="center"/>
              <w:rPr>
                <w:rFonts w:asciiTheme="minorHAnsi" w:hAnsiTheme="minorHAnsi" w:cstheme="minorHAnsi"/>
                <w:b/>
                <w:bCs/>
                <w:color w:val="000000"/>
                <w:sz w:val="23"/>
                <w:szCs w:val="23"/>
                <w:lang w:eastAsia="sk-SK"/>
              </w:rPr>
            </w:pPr>
            <w:r>
              <w:rPr>
                <w:rFonts w:asciiTheme="minorHAnsi" w:hAnsiTheme="minorHAnsi" w:cstheme="minorHAnsi"/>
                <w:b/>
                <w:bCs/>
                <w:color w:val="000000"/>
                <w:sz w:val="23"/>
                <w:szCs w:val="23"/>
              </w:rPr>
              <w:t xml:space="preserve">TECHNICKÁ </w:t>
            </w:r>
            <w:r w:rsidR="00F04D5A" w:rsidRPr="009B7631">
              <w:rPr>
                <w:rFonts w:asciiTheme="minorHAnsi" w:hAnsiTheme="minorHAnsi" w:cstheme="minorHAnsi"/>
                <w:b/>
                <w:bCs/>
                <w:color w:val="000000"/>
                <w:sz w:val="23"/>
                <w:szCs w:val="23"/>
              </w:rPr>
              <w:t>ŠPECIFIKÁCIA TOVARU</w:t>
            </w:r>
          </w:p>
        </w:tc>
      </w:tr>
      <w:tr w:rsidR="00F04D5A" w:rsidTr="00FB5EED">
        <w:trPr>
          <w:trHeight w:val="527"/>
        </w:trPr>
        <w:tc>
          <w:tcPr>
            <w:tcW w:w="9535" w:type="dxa"/>
            <w:gridSpan w:val="3"/>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F04D5A" w:rsidRPr="009B7631" w:rsidRDefault="00F04D5A">
            <w:pPr>
              <w:jc w:val="center"/>
              <w:rPr>
                <w:rFonts w:asciiTheme="minorHAnsi" w:hAnsiTheme="minorHAnsi" w:cstheme="minorHAnsi"/>
                <w:b/>
                <w:bCs/>
                <w:color w:val="000000"/>
                <w:sz w:val="21"/>
                <w:szCs w:val="21"/>
              </w:rPr>
            </w:pPr>
            <w:r w:rsidRPr="009B7631">
              <w:rPr>
                <w:rFonts w:asciiTheme="minorHAnsi" w:hAnsiTheme="minorHAnsi" w:cstheme="minorHAnsi"/>
                <w:b/>
                <w:bCs/>
                <w:color w:val="000000"/>
                <w:sz w:val="21"/>
                <w:szCs w:val="21"/>
              </w:rPr>
              <w:t xml:space="preserve">Technické vlastnosti, parametre a hodnoty </w:t>
            </w:r>
            <w:r w:rsidR="009B7631" w:rsidRPr="009B7631">
              <w:rPr>
                <w:rFonts w:asciiTheme="minorHAnsi" w:hAnsiTheme="minorHAnsi" w:cstheme="minorHAnsi"/>
                <w:b/>
                <w:bCs/>
                <w:color w:val="000000"/>
                <w:sz w:val="21"/>
                <w:szCs w:val="21"/>
              </w:rPr>
              <w:t>tovaru</w:t>
            </w:r>
          </w:p>
        </w:tc>
      </w:tr>
      <w:tr w:rsidR="00F04D5A" w:rsidTr="00FB5EED">
        <w:trPr>
          <w:trHeight w:val="414"/>
        </w:trPr>
        <w:tc>
          <w:tcPr>
            <w:tcW w:w="7155"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rsidR="009B7631" w:rsidRPr="009B7631" w:rsidRDefault="00F04D5A" w:rsidP="009B7631">
            <w:pPr>
              <w:spacing w:before="60"/>
              <w:rPr>
                <w:rFonts w:asciiTheme="minorHAnsi" w:hAnsiTheme="minorHAnsi" w:cstheme="minorHAnsi"/>
                <w:b/>
                <w:bCs/>
                <w:color w:val="000000"/>
                <w:sz w:val="21"/>
                <w:szCs w:val="21"/>
              </w:rPr>
            </w:pPr>
            <w:r w:rsidRPr="009B7631">
              <w:rPr>
                <w:rFonts w:asciiTheme="minorHAnsi" w:hAnsiTheme="minorHAnsi" w:cstheme="minorHAnsi"/>
                <w:b/>
                <w:bCs/>
                <w:color w:val="000000"/>
                <w:sz w:val="21"/>
                <w:szCs w:val="21"/>
              </w:rPr>
              <w:t>Operačná lampa</w:t>
            </w:r>
            <w:r w:rsidR="009B7631" w:rsidRPr="009B7631">
              <w:rPr>
                <w:rFonts w:asciiTheme="minorHAnsi" w:hAnsiTheme="minorHAnsi" w:cstheme="minorHAnsi"/>
                <w:b/>
                <w:bCs/>
                <w:color w:val="000000"/>
                <w:sz w:val="21"/>
                <w:szCs w:val="21"/>
              </w:rPr>
              <w:t xml:space="preserve"> –</w:t>
            </w:r>
            <w:r w:rsidRPr="009B7631">
              <w:rPr>
                <w:rFonts w:asciiTheme="minorHAnsi" w:hAnsiTheme="minorHAnsi" w:cstheme="minorHAnsi"/>
                <w:b/>
                <w:bCs/>
                <w:color w:val="000000"/>
                <w:sz w:val="21"/>
                <w:szCs w:val="21"/>
              </w:rPr>
              <w:t xml:space="preserve"> </w:t>
            </w:r>
            <w:r w:rsidR="009B7631" w:rsidRPr="009B7631">
              <w:rPr>
                <w:rFonts w:asciiTheme="minorHAnsi" w:hAnsiTheme="minorHAnsi" w:cstheme="minorHAnsi"/>
                <w:b/>
                <w:bCs/>
                <w:color w:val="000000"/>
                <w:sz w:val="21"/>
                <w:szCs w:val="21"/>
              </w:rPr>
              <w:t>1 ks</w:t>
            </w:r>
          </w:p>
          <w:p w:rsidR="00F04D5A" w:rsidRPr="009B7631" w:rsidRDefault="0029673A" w:rsidP="009B7631">
            <w:pPr>
              <w:spacing w:before="60" w:after="60"/>
              <w:rPr>
                <w:rFonts w:asciiTheme="minorHAnsi" w:hAnsiTheme="minorHAnsi" w:cstheme="minorHAnsi"/>
                <w:b/>
                <w:bCs/>
                <w:color w:val="000000"/>
                <w:sz w:val="21"/>
                <w:szCs w:val="21"/>
              </w:rPr>
            </w:pPr>
            <w:r w:rsidRPr="00095997">
              <w:rPr>
                <w:rFonts w:asciiTheme="minorHAnsi" w:hAnsiTheme="minorHAnsi" w:cstheme="minorHAnsi"/>
                <w:b/>
                <w:bCs/>
                <w:color w:val="000000"/>
                <w:sz w:val="21"/>
                <w:szCs w:val="21"/>
                <w:lang w:eastAsia="sk-SK"/>
              </w:rPr>
              <w:t>Značka: ............................... typ/model : ........................ , rok výroby : ......... , výrobné číslo : .......................</w:t>
            </w:r>
          </w:p>
        </w:tc>
        <w:tc>
          <w:tcPr>
            <w:tcW w:w="2380" w:type="dxa"/>
            <w:tcBorders>
              <w:top w:val="nil"/>
              <w:left w:val="nil"/>
              <w:bottom w:val="single" w:sz="4" w:space="0" w:color="auto"/>
              <w:right w:val="single" w:sz="4" w:space="0" w:color="auto"/>
            </w:tcBorders>
            <w:shd w:val="clear" w:color="000000" w:fill="D9E1F2"/>
            <w:vAlign w:val="center"/>
            <w:hideMark/>
          </w:tcPr>
          <w:p w:rsidR="00F04D5A" w:rsidRPr="009B7631" w:rsidRDefault="00B348C5">
            <w:pPr>
              <w:jc w:val="center"/>
              <w:rPr>
                <w:rFonts w:asciiTheme="minorHAnsi" w:hAnsiTheme="minorHAnsi" w:cstheme="minorHAnsi"/>
                <w:b/>
                <w:bCs/>
                <w:color w:val="000000"/>
                <w:sz w:val="21"/>
                <w:szCs w:val="21"/>
              </w:rPr>
            </w:pPr>
            <w:r>
              <w:rPr>
                <w:rFonts w:asciiTheme="minorHAnsi" w:hAnsiTheme="minorHAnsi" w:cstheme="minorHAnsi"/>
                <w:b/>
                <w:bCs/>
                <w:color w:val="000000"/>
                <w:sz w:val="21"/>
                <w:szCs w:val="21"/>
              </w:rPr>
              <w:t>H</w:t>
            </w:r>
            <w:r w:rsidR="00F04D5A" w:rsidRPr="009B7631">
              <w:rPr>
                <w:rFonts w:asciiTheme="minorHAnsi" w:hAnsiTheme="minorHAnsi" w:cstheme="minorHAnsi"/>
                <w:b/>
                <w:bCs/>
                <w:color w:val="000000"/>
                <w:sz w:val="21"/>
                <w:szCs w:val="21"/>
              </w:rPr>
              <w:t xml:space="preserve">odnota/parameter tovaru </w:t>
            </w:r>
          </w:p>
        </w:tc>
      </w:tr>
      <w:tr w:rsidR="00F04D5A" w:rsidTr="00FB5EED">
        <w:trPr>
          <w:trHeight w:val="362"/>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1.</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Počet samostatných ramien operačnej lampy - 2 ks</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561"/>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2.</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Stropná inštalácia suspenznej rúry na mieste inštalácie dokomponovanie až štyroch ramien </w:t>
            </w:r>
            <w:r w:rsidRPr="004C4AC3">
              <w:rPr>
                <w:rFonts w:asciiTheme="minorHAnsi" w:hAnsiTheme="minorHAnsi" w:cstheme="minorHAnsi"/>
                <w:color w:val="000000"/>
                <w:sz w:val="21"/>
                <w:szCs w:val="21"/>
                <w:highlight w:val="yellow"/>
              </w:rPr>
              <w:t>od 2 ks do 4 ks</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49"/>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3.</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Životnosť LED zdrojov - </w:t>
            </w:r>
            <w:r w:rsidRPr="004C4AC3">
              <w:rPr>
                <w:rFonts w:asciiTheme="minorHAnsi" w:hAnsiTheme="minorHAnsi" w:cstheme="minorHAnsi"/>
                <w:color w:val="000000"/>
                <w:sz w:val="21"/>
                <w:szCs w:val="21"/>
                <w:highlight w:val="yellow"/>
              </w:rPr>
              <w:t>min. 60 000 hod.</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62"/>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4.</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Výkon prvého hlavného svietidla </w:t>
            </w:r>
            <w:r w:rsidRPr="004C4AC3">
              <w:rPr>
                <w:rFonts w:asciiTheme="minorHAnsi" w:hAnsiTheme="minorHAnsi" w:cstheme="minorHAnsi"/>
                <w:color w:val="000000"/>
                <w:sz w:val="21"/>
                <w:szCs w:val="21"/>
                <w:highlight w:val="yellow"/>
              </w:rPr>
              <w:t>- min. 160 000 lux</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10"/>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5.</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Výkon druhého hlavného svietidla </w:t>
            </w:r>
            <w:r w:rsidRPr="004C4AC3">
              <w:rPr>
                <w:rFonts w:asciiTheme="minorHAnsi" w:hAnsiTheme="minorHAnsi" w:cstheme="minorHAnsi"/>
                <w:color w:val="000000"/>
                <w:sz w:val="21"/>
                <w:szCs w:val="21"/>
                <w:highlight w:val="yellow"/>
              </w:rPr>
              <w:t>- min. 160 000 lux</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75"/>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6.</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Výkon svietidiel v režime počas endoskopických výkonov </w:t>
            </w:r>
            <w:r w:rsidRPr="004C4AC3">
              <w:rPr>
                <w:rFonts w:asciiTheme="minorHAnsi" w:hAnsiTheme="minorHAnsi" w:cstheme="minorHAnsi"/>
                <w:color w:val="000000"/>
                <w:sz w:val="21"/>
                <w:szCs w:val="21"/>
                <w:highlight w:val="yellow"/>
              </w:rPr>
              <w:t>max. 5</w:t>
            </w:r>
            <w:r w:rsidR="00FB5EED" w:rsidRPr="004C4AC3">
              <w:rPr>
                <w:rFonts w:asciiTheme="minorHAnsi" w:hAnsiTheme="minorHAnsi" w:cstheme="minorHAnsi"/>
                <w:color w:val="000000"/>
                <w:sz w:val="21"/>
                <w:szCs w:val="21"/>
                <w:highlight w:val="yellow"/>
              </w:rPr>
              <w:t>0</w:t>
            </w:r>
            <w:r w:rsidRPr="004C4AC3">
              <w:rPr>
                <w:rFonts w:asciiTheme="minorHAnsi" w:hAnsiTheme="minorHAnsi" w:cstheme="minorHAnsi"/>
                <w:color w:val="000000"/>
                <w:sz w:val="21"/>
                <w:szCs w:val="21"/>
                <w:highlight w:val="yellow"/>
              </w:rPr>
              <w:t>0 lux</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36"/>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7.</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Nastaviteľný priemer svetelného poľa </w:t>
            </w:r>
            <w:r w:rsidRPr="004C4AC3">
              <w:rPr>
                <w:rFonts w:asciiTheme="minorHAnsi" w:hAnsiTheme="minorHAnsi" w:cstheme="minorHAnsi"/>
                <w:color w:val="000000"/>
                <w:sz w:val="21"/>
                <w:szCs w:val="21"/>
                <w:highlight w:val="yellow"/>
              </w:rPr>
              <w:t>v min. rozsahu 1</w:t>
            </w:r>
            <w:r w:rsidR="00FB5EED" w:rsidRPr="004C4AC3">
              <w:rPr>
                <w:rFonts w:asciiTheme="minorHAnsi" w:hAnsiTheme="minorHAnsi" w:cstheme="minorHAnsi"/>
                <w:color w:val="000000"/>
                <w:sz w:val="21"/>
                <w:szCs w:val="21"/>
                <w:highlight w:val="yellow"/>
              </w:rPr>
              <w:t>8</w:t>
            </w:r>
            <w:r w:rsidRPr="004C4AC3">
              <w:rPr>
                <w:rFonts w:asciiTheme="minorHAnsi" w:hAnsiTheme="minorHAnsi" w:cstheme="minorHAnsi"/>
                <w:color w:val="000000"/>
                <w:sz w:val="21"/>
                <w:szCs w:val="21"/>
                <w:highlight w:val="yellow"/>
              </w:rPr>
              <w:t>0-280 mm</w:t>
            </w:r>
            <w:r w:rsidR="00FB5EED" w:rsidRPr="004C4AC3">
              <w:rPr>
                <w:rFonts w:asciiTheme="minorHAnsi" w:hAnsiTheme="minorHAnsi" w:cstheme="minorHAnsi"/>
                <w:color w:val="000000"/>
                <w:sz w:val="21"/>
                <w:szCs w:val="21"/>
                <w:highlight w:val="yellow"/>
              </w:rPr>
              <w:t>, väčší rozsah prípustný</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465"/>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8.</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Intenzita svietidiel s plynulou reguláciou jasu oboch svietidiel </w:t>
            </w:r>
            <w:r w:rsidRPr="004C4AC3">
              <w:rPr>
                <w:rFonts w:asciiTheme="minorHAnsi" w:hAnsiTheme="minorHAnsi" w:cstheme="minorHAnsi"/>
                <w:color w:val="000000"/>
                <w:sz w:val="21"/>
                <w:szCs w:val="21"/>
                <w:highlight w:val="yellow"/>
              </w:rPr>
              <w:t>v min. rozsahu - 10-100 %</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23"/>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9.</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Priemer ktorejkoľvek kupoly </w:t>
            </w:r>
            <w:r w:rsidRPr="004C4AC3">
              <w:rPr>
                <w:rFonts w:asciiTheme="minorHAnsi" w:hAnsiTheme="minorHAnsi" w:cstheme="minorHAnsi"/>
                <w:color w:val="000000"/>
                <w:sz w:val="21"/>
                <w:szCs w:val="21"/>
                <w:highlight w:val="yellow"/>
              </w:rPr>
              <w:t>- max. 700 mm</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75"/>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10.</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Hmotnosť ktorejkoľvek kupoly svietidla s ramenom </w:t>
            </w:r>
            <w:r w:rsidRPr="004C4AC3">
              <w:rPr>
                <w:rFonts w:asciiTheme="minorHAnsi" w:hAnsiTheme="minorHAnsi" w:cstheme="minorHAnsi"/>
                <w:color w:val="000000"/>
                <w:sz w:val="21"/>
                <w:szCs w:val="21"/>
                <w:highlight w:val="yellow"/>
              </w:rPr>
              <w:t>- max. 16 kg</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10"/>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1</w:t>
            </w:r>
            <w:r w:rsidR="00FB5EED">
              <w:rPr>
                <w:rFonts w:asciiTheme="minorHAnsi" w:hAnsiTheme="minorHAnsi" w:cstheme="minorHAnsi"/>
                <w:color w:val="000000"/>
                <w:sz w:val="21"/>
                <w:szCs w:val="21"/>
              </w:rPr>
              <w:t>1</w:t>
            </w:r>
            <w:r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Rozsah nastavenia ovládania výkonu a svetelného poľa </w:t>
            </w:r>
            <w:r w:rsidRPr="004C4AC3">
              <w:rPr>
                <w:rFonts w:asciiTheme="minorHAnsi" w:hAnsiTheme="minorHAnsi" w:cstheme="minorHAnsi"/>
                <w:color w:val="000000"/>
                <w:sz w:val="21"/>
                <w:szCs w:val="21"/>
                <w:highlight w:val="yellow"/>
              </w:rPr>
              <w:t>- min. 5°</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88"/>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1</w:t>
            </w:r>
            <w:r w:rsidR="00FB5EED">
              <w:rPr>
                <w:rFonts w:asciiTheme="minorHAnsi" w:hAnsiTheme="minorHAnsi" w:cstheme="minorHAnsi"/>
                <w:color w:val="000000"/>
                <w:sz w:val="21"/>
                <w:szCs w:val="21"/>
              </w:rPr>
              <w:t>2</w:t>
            </w:r>
            <w:r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Farebná teplota svietidla v rozsahu </w:t>
            </w:r>
            <w:r w:rsidRPr="004C4AC3">
              <w:rPr>
                <w:rFonts w:asciiTheme="minorHAnsi" w:hAnsiTheme="minorHAnsi" w:cstheme="minorHAnsi"/>
                <w:color w:val="000000"/>
                <w:sz w:val="21"/>
                <w:szCs w:val="21"/>
                <w:highlight w:val="yellow"/>
              </w:rPr>
              <w:t>min. 3</w:t>
            </w:r>
            <w:r w:rsidR="00FB5EED" w:rsidRPr="004C4AC3">
              <w:rPr>
                <w:rFonts w:asciiTheme="minorHAnsi" w:hAnsiTheme="minorHAnsi" w:cstheme="minorHAnsi"/>
                <w:color w:val="000000"/>
                <w:sz w:val="21"/>
                <w:szCs w:val="21"/>
                <w:highlight w:val="yellow"/>
              </w:rPr>
              <w:t>8</w:t>
            </w:r>
            <w:r w:rsidRPr="004C4AC3">
              <w:rPr>
                <w:rFonts w:asciiTheme="minorHAnsi" w:hAnsiTheme="minorHAnsi" w:cstheme="minorHAnsi"/>
                <w:color w:val="000000"/>
                <w:sz w:val="21"/>
                <w:szCs w:val="21"/>
                <w:highlight w:val="yellow"/>
              </w:rPr>
              <w:t>00-4500 Kelvinov</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62"/>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1</w:t>
            </w:r>
            <w:r w:rsidR="00FB5EED">
              <w:rPr>
                <w:rFonts w:asciiTheme="minorHAnsi" w:hAnsiTheme="minorHAnsi" w:cstheme="minorHAnsi"/>
                <w:color w:val="000000"/>
                <w:sz w:val="21"/>
                <w:szCs w:val="21"/>
              </w:rPr>
              <w:t>3</w:t>
            </w:r>
            <w:r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Index farebnosti </w:t>
            </w:r>
            <w:r w:rsidRPr="004C4AC3">
              <w:rPr>
                <w:rFonts w:asciiTheme="minorHAnsi" w:hAnsiTheme="minorHAnsi" w:cstheme="minorHAnsi"/>
                <w:color w:val="000000"/>
                <w:sz w:val="21"/>
                <w:szCs w:val="21"/>
                <w:highlight w:val="yellow"/>
              </w:rPr>
              <w:t>- min. 95 RA</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75"/>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1</w:t>
            </w:r>
            <w:r w:rsidR="00FB5EED">
              <w:rPr>
                <w:rFonts w:asciiTheme="minorHAnsi" w:hAnsiTheme="minorHAnsi" w:cstheme="minorHAnsi"/>
                <w:color w:val="000000"/>
                <w:sz w:val="21"/>
                <w:szCs w:val="21"/>
              </w:rPr>
              <w:t>4</w:t>
            </w:r>
            <w:r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Percento UV žiarenia z celkového žiarenia lampy </w:t>
            </w:r>
            <w:r w:rsidRPr="004C4AC3">
              <w:rPr>
                <w:rFonts w:asciiTheme="minorHAnsi" w:hAnsiTheme="minorHAnsi" w:cstheme="minorHAnsi"/>
                <w:color w:val="000000"/>
                <w:sz w:val="21"/>
                <w:szCs w:val="21"/>
                <w:highlight w:val="yellow"/>
              </w:rPr>
              <w:t>min. 0,01%, max. 0,03 %</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62"/>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B5EED">
            <w:pPr>
              <w:rPr>
                <w:rFonts w:asciiTheme="minorHAnsi" w:hAnsiTheme="minorHAnsi" w:cstheme="minorHAnsi"/>
                <w:color w:val="000000"/>
                <w:sz w:val="21"/>
                <w:szCs w:val="21"/>
              </w:rPr>
            </w:pPr>
            <w:r>
              <w:rPr>
                <w:rFonts w:asciiTheme="minorHAnsi" w:hAnsiTheme="minorHAnsi" w:cstheme="minorHAnsi"/>
                <w:color w:val="000000"/>
                <w:sz w:val="21"/>
                <w:szCs w:val="21"/>
              </w:rPr>
              <w:t>15</w:t>
            </w:r>
            <w:r w:rsidR="00F04D5A"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Tepelný výkon/ vyžarovanie tepla (studené svetlo) </w:t>
            </w:r>
            <w:r w:rsidRPr="004C4AC3">
              <w:rPr>
                <w:rFonts w:asciiTheme="minorHAnsi" w:hAnsiTheme="minorHAnsi" w:cstheme="minorHAnsi"/>
                <w:color w:val="000000"/>
                <w:sz w:val="21"/>
                <w:szCs w:val="21"/>
                <w:highlight w:val="yellow"/>
              </w:rPr>
              <w:t>- max. 3,5</w:t>
            </w:r>
            <w:r w:rsidR="00FB5EED" w:rsidRPr="004C4AC3">
              <w:rPr>
                <w:rFonts w:asciiTheme="minorHAnsi" w:hAnsiTheme="minorHAnsi" w:cstheme="minorHAnsi"/>
                <w:color w:val="000000"/>
                <w:sz w:val="21"/>
                <w:szCs w:val="21"/>
                <w:highlight w:val="yellow"/>
              </w:rPr>
              <w:t>5</w:t>
            </w:r>
            <w:r w:rsidRPr="004C4AC3">
              <w:rPr>
                <w:rFonts w:asciiTheme="minorHAnsi" w:hAnsiTheme="minorHAnsi" w:cstheme="minorHAnsi"/>
                <w:color w:val="000000"/>
                <w:sz w:val="21"/>
                <w:szCs w:val="21"/>
                <w:highlight w:val="yellow"/>
              </w:rPr>
              <w:t xml:space="preserve"> mW / ².Ixm</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62"/>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1</w:t>
            </w:r>
            <w:r w:rsidR="00FB5EED">
              <w:rPr>
                <w:rFonts w:asciiTheme="minorHAnsi" w:hAnsiTheme="minorHAnsi" w:cstheme="minorHAnsi"/>
                <w:color w:val="000000"/>
                <w:sz w:val="21"/>
                <w:szCs w:val="21"/>
              </w:rPr>
              <w:t>6</w:t>
            </w:r>
            <w:r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Rotácia všetkých ramien </w:t>
            </w:r>
            <w:r w:rsidRPr="004C4AC3">
              <w:rPr>
                <w:rFonts w:asciiTheme="minorHAnsi" w:hAnsiTheme="minorHAnsi" w:cstheme="minorHAnsi"/>
                <w:color w:val="000000"/>
                <w:sz w:val="21"/>
                <w:szCs w:val="21"/>
                <w:highlight w:val="yellow"/>
              </w:rPr>
              <w:t>-</w:t>
            </w:r>
            <w:r w:rsidR="00547286">
              <w:rPr>
                <w:rFonts w:asciiTheme="minorHAnsi" w:hAnsiTheme="minorHAnsi" w:cstheme="minorHAnsi"/>
                <w:color w:val="000000"/>
                <w:sz w:val="21"/>
                <w:szCs w:val="21"/>
                <w:highlight w:val="yellow"/>
              </w:rPr>
              <w:t xml:space="preserve">  </w:t>
            </w:r>
            <w:bookmarkStart w:id="1" w:name="_GoBack"/>
            <w:bookmarkEnd w:id="1"/>
            <w:r w:rsidRPr="004C4AC3">
              <w:rPr>
                <w:rFonts w:asciiTheme="minorHAnsi" w:hAnsiTheme="minorHAnsi" w:cstheme="minorHAnsi"/>
                <w:color w:val="000000"/>
                <w:sz w:val="21"/>
                <w:szCs w:val="21"/>
                <w:highlight w:val="yellow"/>
              </w:rPr>
              <w:t>360°</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879"/>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F04D5A" w:rsidRPr="009B7631" w:rsidRDefault="00FB5EED">
            <w:pPr>
              <w:rPr>
                <w:rFonts w:asciiTheme="minorHAnsi" w:hAnsiTheme="minorHAnsi" w:cstheme="minorHAnsi"/>
                <w:color w:val="000000"/>
                <w:sz w:val="21"/>
                <w:szCs w:val="21"/>
              </w:rPr>
            </w:pPr>
            <w:r>
              <w:rPr>
                <w:rFonts w:asciiTheme="minorHAnsi" w:hAnsiTheme="minorHAnsi" w:cstheme="minorHAnsi"/>
                <w:color w:val="000000"/>
                <w:sz w:val="21"/>
                <w:szCs w:val="21"/>
              </w:rPr>
              <w:t>17</w:t>
            </w:r>
            <w:r w:rsidR="00F04D5A"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Napájanie operačnej lampy samostatnými zdrojmi pre hlavné a satelitné svietidlo s automatickým prepínačom z hlavného 230Vac na záložný zdroj 24Vdc </w:t>
            </w:r>
            <w:r w:rsidRPr="0073655B">
              <w:rPr>
                <w:rFonts w:asciiTheme="minorHAnsi" w:hAnsiTheme="minorHAnsi" w:cstheme="minorHAnsi"/>
                <w:color w:val="000000"/>
                <w:sz w:val="21"/>
                <w:szCs w:val="21"/>
                <w:highlight w:val="yellow"/>
              </w:rPr>
              <w:t>s maximálnou celkovou spotrebou lampy (hlavné a satelitné) max. 170 VA</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62"/>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B5EED">
            <w:pPr>
              <w:rPr>
                <w:rFonts w:asciiTheme="minorHAnsi" w:hAnsiTheme="minorHAnsi" w:cstheme="minorHAnsi"/>
                <w:color w:val="000000"/>
                <w:sz w:val="21"/>
                <w:szCs w:val="21"/>
              </w:rPr>
            </w:pPr>
            <w:r>
              <w:rPr>
                <w:rFonts w:asciiTheme="minorHAnsi" w:hAnsiTheme="minorHAnsi" w:cstheme="minorHAnsi"/>
                <w:color w:val="000000"/>
                <w:sz w:val="21"/>
                <w:szCs w:val="21"/>
              </w:rPr>
              <w:t>18</w:t>
            </w:r>
            <w:r w:rsidR="00F04D5A"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Zaťaženie stropu operačnou lampou </w:t>
            </w:r>
            <w:r w:rsidRPr="004C4AC3">
              <w:rPr>
                <w:rFonts w:asciiTheme="minorHAnsi" w:hAnsiTheme="minorHAnsi" w:cstheme="minorHAnsi"/>
                <w:color w:val="000000"/>
                <w:sz w:val="21"/>
                <w:szCs w:val="21"/>
                <w:highlight w:val="yellow"/>
              </w:rPr>
              <w:t>max. 55 kg, moment max. 730 Nm</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62"/>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B5EED">
            <w:pPr>
              <w:rPr>
                <w:rFonts w:asciiTheme="minorHAnsi" w:hAnsiTheme="minorHAnsi" w:cstheme="minorHAnsi"/>
                <w:color w:val="000000"/>
                <w:sz w:val="21"/>
                <w:szCs w:val="21"/>
              </w:rPr>
            </w:pPr>
            <w:r>
              <w:rPr>
                <w:rFonts w:asciiTheme="minorHAnsi" w:hAnsiTheme="minorHAnsi" w:cstheme="minorHAnsi"/>
                <w:color w:val="000000"/>
                <w:sz w:val="21"/>
                <w:szCs w:val="21"/>
              </w:rPr>
              <w:t>19</w:t>
            </w:r>
            <w:r w:rsidR="00F04D5A"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Stupeň ochrany kupoly voči prieniku prachu a kvapalín </w:t>
            </w:r>
            <w:r w:rsidRPr="001A2F79">
              <w:rPr>
                <w:rFonts w:asciiTheme="minorHAnsi" w:hAnsiTheme="minorHAnsi" w:cstheme="minorHAnsi"/>
                <w:color w:val="000000"/>
                <w:sz w:val="21"/>
                <w:szCs w:val="21"/>
                <w:highlight w:val="yellow"/>
              </w:rPr>
              <w:t>- min. 44 IP</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53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2</w:t>
            </w:r>
            <w:r w:rsidR="00FB5EED">
              <w:rPr>
                <w:rFonts w:asciiTheme="minorHAnsi" w:hAnsiTheme="minorHAnsi" w:cstheme="minorHAnsi"/>
                <w:color w:val="000000"/>
                <w:sz w:val="21"/>
                <w:szCs w:val="21"/>
              </w:rPr>
              <w:t>0</w:t>
            </w:r>
            <w:r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Nastavenie intenzity osvetlenia a priemeru svetelného poľa dotykom na operačnom svietidle</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815"/>
        </w:trPr>
        <w:tc>
          <w:tcPr>
            <w:tcW w:w="4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2</w:t>
            </w:r>
            <w:r w:rsidR="00FB5EED">
              <w:rPr>
                <w:rFonts w:asciiTheme="minorHAnsi" w:hAnsiTheme="minorHAnsi" w:cstheme="minorHAnsi"/>
                <w:color w:val="000000"/>
                <w:sz w:val="21"/>
                <w:szCs w:val="21"/>
              </w:rPr>
              <w:t>1</w:t>
            </w:r>
            <w:r w:rsidRPr="009B7631">
              <w:rPr>
                <w:rFonts w:asciiTheme="minorHAnsi" w:hAnsiTheme="minorHAnsi" w:cstheme="minorHAnsi"/>
                <w:color w:val="000000"/>
                <w:sz w:val="21"/>
                <w:szCs w:val="21"/>
              </w:rPr>
              <w:t>.</w:t>
            </w:r>
          </w:p>
        </w:tc>
        <w:tc>
          <w:tcPr>
            <w:tcW w:w="6749" w:type="dxa"/>
            <w:tcBorders>
              <w:top w:val="single" w:sz="4" w:space="0" w:color="auto"/>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Operačné svietidlo s LED svetelnými zdrojmi, integrovaným uchytením do stropu, s možnosťou zmeny polohy svietidiel kedykoľvek počas prevádzky, s otočnými ramenami v rozsahu viacnásobnej rotácie </w:t>
            </w:r>
            <w:r w:rsidRPr="004C4AC3">
              <w:rPr>
                <w:rFonts w:asciiTheme="minorHAnsi" w:hAnsiTheme="minorHAnsi" w:cstheme="minorHAnsi"/>
                <w:color w:val="000000"/>
                <w:sz w:val="21"/>
                <w:szCs w:val="21"/>
                <w:highlight w:val="yellow"/>
              </w:rPr>
              <w:t>o 360°</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504"/>
        </w:trPr>
        <w:tc>
          <w:tcPr>
            <w:tcW w:w="4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2</w:t>
            </w:r>
            <w:r w:rsidR="00FB5EED">
              <w:rPr>
                <w:rFonts w:asciiTheme="minorHAnsi" w:hAnsiTheme="minorHAnsi" w:cstheme="minorHAnsi"/>
                <w:color w:val="000000"/>
                <w:sz w:val="21"/>
                <w:szCs w:val="21"/>
              </w:rPr>
              <w:t>2</w:t>
            </w:r>
            <w:r w:rsidRPr="009B7631">
              <w:rPr>
                <w:rFonts w:asciiTheme="minorHAnsi" w:hAnsiTheme="minorHAnsi" w:cstheme="minorHAnsi"/>
                <w:color w:val="000000"/>
                <w:sz w:val="21"/>
                <w:szCs w:val="21"/>
              </w:rPr>
              <w:t>.</w:t>
            </w:r>
          </w:p>
        </w:tc>
        <w:tc>
          <w:tcPr>
            <w:tcW w:w="6749" w:type="dxa"/>
            <w:tcBorders>
              <w:top w:val="single" w:sz="4" w:space="0" w:color="auto"/>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Svietidlá musia mať dvojkardánové prevedenie pre maximálnu manévrovateľnosť bez obmedzenia</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569"/>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B5EED">
            <w:pPr>
              <w:rPr>
                <w:rFonts w:asciiTheme="minorHAnsi" w:hAnsiTheme="minorHAnsi" w:cstheme="minorHAnsi"/>
                <w:color w:val="000000"/>
                <w:sz w:val="21"/>
                <w:szCs w:val="21"/>
              </w:rPr>
            </w:pPr>
            <w:r>
              <w:rPr>
                <w:rFonts w:asciiTheme="minorHAnsi" w:hAnsiTheme="minorHAnsi" w:cstheme="minorHAnsi"/>
                <w:color w:val="000000"/>
                <w:sz w:val="21"/>
                <w:szCs w:val="21"/>
              </w:rPr>
              <w:t>2</w:t>
            </w:r>
            <w:r w:rsidR="00F04D5A" w:rsidRPr="009B7631">
              <w:rPr>
                <w:rFonts w:asciiTheme="minorHAnsi" w:hAnsiTheme="minorHAnsi" w:cstheme="minorHAnsi"/>
                <w:color w:val="000000"/>
                <w:sz w:val="21"/>
                <w:szCs w:val="21"/>
              </w:rPr>
              <w:t>3.</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Ovládanie intenzity osvetlenia a priemeru svetelného poľa dotykom umiestnené na poslednom ramene lampy</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566DEF">
        <w:trPr>
          <w:trHeight w:val="840"/>
        </w:trPr>
        <w:tc>
          <w:tcPr>
            <w:tcW w:w="4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D5A" w:rsidRPr="009B7631" w:rsidRDefault="00FB5EED">
            <w:pPr>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24</w:t>
            </w:r>
            <w:r w:rsidR="00F04D5A" w:rsidRPr="009B7631">
              <w:rPr>
                <w:rFonts w:asciiTheme="minorHAnsi" w:hAnsiTheme="minorHAnsi" w:cstheme="minorHAnsi"/>
                <w:color w:val="000000"/>
                <w:sz w:val="21"/>
                <w:szCs w:val="21"/>
              </w:rPr>
              <w:t>.</w:t>
            </w:r>
          </w:p>
        </w:tc>
        <w:tc>
          <w:tcPr>
            <w:tcW w:w="6749" w:type="dxa"/>
            <w:tcBorders>
              <w:top w:val="single" w:sz="4" w:space="0" w:color="auto"/>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Operačné lampy bez dvojvýstupovej obvodovej obruče vychádzajúcej z lampy, zvádzajúcej k dotyku nesterilnej časti lampy ako aj komplikáciám pri sanitácii obvodu lampy vzhľadom na úzke miesto</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556"/>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2</w:t>
            </w:r>
            <w:r w:rsidR="00FB5EED">
              <w:rPr>
                <w:rFonts w:asciiTheme="minorHAnsi" w:hAnsiTheme="minorHAnsi" w:cstheme="minorHAnsi"/>
                <w:color w:val="000000"/>
                <w:sz w:val="21"/>
                <w:szCs w:val="21"/>
              </w:rPr>
              <w:t>5</w:t>
            </w:r>
            <w:r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1 hlavné svietidlo so zabudovaným ovládaním na svietidle </w:t>
            </w:r>
            <w:r w:rsidRPr="00A85A4D">
              <w:rPr>
                <w:rFonts w:asciiTheme="minorHAnsi" w:hAnsiTheme="minorHAnsi" w:cstheme="minorHAnsi"/>
                <w:color w:val="000000"/>
                <w:sz w:val="21"/>
                <w:szCs w:val="21"/>
                <w:highlight w:val="yellow"/>
              </w:rPr>
              <w:t>s max. výkonom</w:t>
            </w:r>
            <w:r w:rsidRPr="009B7631">
              <w:rPr>
                <w:rFonts w:asciiTheme="minorHAnsi" w:hAnsiTheme="minorHAnsi" w:cstheme="minorHAnsi"/>
                <w:color w:val="000000"/>
                <w:sz w:val="21"/>
                <w:szCs w:val="21"/>
              </w:rPr>
              <w:t xml:space="preserve"> </w:t>
            </w:r>
            <w:r w:rsidRPr="004C4AC3">
              <w:rPr>
                <w:rFonts w:asciiTheme="minorHAnsi" w:hAnsiTheme="minorHAnsi" w:cstheme="minorHAnsi"/>
                <w:color w:val="000000"/>
                <w:sz w:val="21"/>
                <w:szCs w:val="21"/>
                <w:highlight w:val="yellow"/>
              </w:rPr>
              <w:t>min. 160 000 lux</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569"/>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F04D5A" w:rsidRPr="009B7631" w:rsidRDefault="00FB5EED">
            <w:pPr>
              <w:rPr>
                <w:rFonts w:asciiTheme="minorHAnsi" w:hAnsiTheme="minorHAnsi" w:cstheme="minorHAnsi"/>
                <w:color w:val="000000"/>
                <w:sz w:val="21"/>
                <w:szCs w:val="21"/>
              </w:rPr>
            </w:pPr>
            <w:r>
              <w:rPr>
                <w:rFonts w:asciiTheme="minorHAnsi" w:hAnsiTheme="minorHAnsi" w:cstheme="minorHAnsi"/>
                <w:color w:val="000000"/>
                <w:sz w:val="21"/>
                <w:szCs w:val="21"/>
              </w:rPr>
              <w:t>26</w:t>
            </w:r>
            <w:r w:rsidR="00F04D5A"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xml:space="preserve">2 hlavné svietidlo so zabudovaným ovládaním na svietidle </w:t>
            </w:r>
            <w:r w:rsidRPr="00A85A4D">
              <w:rPr>
                <w:rFonts w:asciiTheme="minorHAnsi" w:hAnsiTheme="minorHAnsi" w:cstheme="minorHAnsi"/>
                <w:color w:val="000000"/>
                <w:sz w:val="21"/>
                <w:szCs w:val="21"/>
                <w:highlight w:val="yellow"/>
              </w:rPr>
              <w:t>s max. výkonom</w:t>
            </w:r>
            <w:r w:rsidRPr="009B7631">
              <w:rPr>
                <w:rFonts w:asciiTheme="minorHAnsi" w:hAnsiTheme="minorHAnsi" w:cstheme="minorHAnsi"/>
                <w:color w:val="000000"/>
                <w:sz w:val="21"/>
                <w:szCs w:val="21"/>
              </w:rPr>
              <w:t xml:space="preserve"> </w:t>
            </w:r>
            <w:r w:rsidRPr="004C4AC3">
              <w:rPr>
                <w:rFonts w:asciiTheme="minorHAnsi" w:hAnsiTheme="minorHAnsi" w:cstheme="minorHAnsi"/>
                <w:color w:val="000000"/>
                <w:sz w:val="21"/>
                <w:szCs w:val="21"/>
                <w:highlight w:val="yellow"/>
              </w:rPr>
              <w:t>min. 160 000 lux</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53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F04D5A" w:rsidRPr="009B7631" w:rsidRDefault="00FB5EED">
            <w:pPr>
              <w:rPr>
                <w:rFonts w:asciiTheme="minorHAnsi" w:hAnsiTheme="minorHAnsi" w:cstheme="minorHAnsi"/>
                <w:color w:val="000000"/>
                <w:sz w:val="21"/>
                <w:szCs w:val="21"/>
              </w:rPr>
            </w:pPr>
            <w:r>
              <w:rPr>
                <w:rFonts w:asciiTheme="minorHAnsi" w:hAnsiTheme="minorHAnsi" w:cstheme="minorHAnsi"/>
                <w:color w:val="000000"/>
                <w:sz w:val="21"/>
                <w:szCs w:val="21"/>
              </w:rPr>
              <w:t>27</w:t>
            </w:r>
            <w:r w:rsidR="00F04D5A"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Funkcia endoskopického svetla so zeleným odtieňom pre použitie počas min. neinvazívnych výkonov s ľahkou adaptáciou pre akúkoľvek procedúru</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62"/>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F04D5A" w:rsidRPr="009B7631" w:rsidRDefault="00FB5EED">
            <w:pPr>
              <w:rPr>
                <w:rFonts w:asciiTheme="minorHAnsi" w:hAnsiTheme="minorHAnsi" w:cstheme="minorHAnsi"/>
                <w:color w:val="000000"/>
                <w:sz w:val="21"/>
                <w:szCs w:val="21"/>
              </w:rPr>
            </w:pPr>
            <w:r>
              <w:rPr>
                <w:rFonts w:asciiTheme="minorHAnsi" w:hAnsiTheme="minorHAnsi" w:cstheme="minorHAnsi"/>
                <w:color w:val="000000"/>
                <w:sz w:val="21"/>
                <w:szCs w:val="21"/>
              </w:rPr>
              <w:t>28</w:t>
            </w:r>
            <w:r w:rsidR="00F04D5A"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Endoskopické jemné svietenie zabudované v oboch svietidlách (kupolách)</w:t>
            </w:r>
          </w:p>
        </w:tc>
        <w:tc>
          <w:tcPr>
            <w:tcW w:w="2380"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608"/>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F04D5A" w:rsidRPr="009B7631" w:rsidRDefault="00FB5EED">
            <w:pPr>
              <w:rPr>
                <w:rFonts w:asciiTheme="minorHAnsi" w:hAnsiTheme="minorHAnsi" w:cstheme="minorHAnsi"/>
                <w:color w:val="000000"/>
                <w:sz w:val="21"/>
                <w:szCs w:val="21"/>
              </w:rPr>
            </w:pPr>
            <w:r>
              <w:rPr>
                <w:rFonts w:asciiTheme="minorHAnsi" w:hAnsiTheme="minorHAnsi" w:cstheme="minorHAnsi"/>
                <w:color w:val="000000"/>
                <w:sz w:val="21"/>
                <w:szCs w:val="21"/>
              </w:rPr>
              <w:t>29</w:t>
            </w:r>
            <w:r w:rsidR="00F04D5A"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LED čip je rozdelený na klastre, ktoré zabezpečujú svietenie čipu aj po vypadnutí jedného klastra</w:t>
            </w:r>
          </w:p>
        </w:tc>
        <w:tc>
          <w:tcPr>
            <w:tcW w:w="2380" w:type="dxa"/>
            <w:tcBorders>
              <w:top w:val="nil"/>
              <w:left w:val="nil"/>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88"/>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3</w:t>
            </w:r>
            <w:r w:rsidR="00FB5EED">
              <w:rPr>
                <w:rFonts w:asciiTheme="minorHAnsi" w:hAnsiTheme="minorHAnsi" w:cstheme="minorHAnsi"/>
                <w:color w:val="000000"/>
                <w:sz w:val="21"/>
                <w:szCs w:val="21"/>
              </w:rPr>
              <w:t>0</w:t>
            </w:r>
            <w:r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noWrap/>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Energetická kvalifikácia v ochrannej triede I</w:t>
            </w:r>
          </w:p>
        </w:tc>
        <w:tc>
          <w:tcPr>
            <w:tcW w:w="2380" w:type="dxa"/>
            <w:tcBorders>
              <w:top w:val="nil"/>
              <w:left w:val="nil"/>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313"/>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B5EED">
            <w:pPr>
              <w:rPr>
                <w:rFonts w:asciiTheme="minorHAnsi" w:hAnsiTheme="minorHAnsi" w:cstheme="minorHAnsi"/>
                <w:color w:val="000000"/>
                <w:sz w:val="21"/>
                <w:szCs w:val="21"/>
              </w:rPr>
            </w:pPr>
            <w:r>
              <w:rPr>
                <w:rFonts w:asciiTheme="minorHAnsi" w:hAnsiTheme="minorHAnsi" w:cstheme="minorHAnsi"/>
                <w:color w:val="000000"/>
                <w:sz w:val="21"/>
                <w:szCs w:val="21"/>
              </w:rPr>
              <w:t>31</w:t>
            </w:r>
            <w:r w:rsidR="00F04D5A"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noWrap/>
            <w:vAlign w:val="bottom"/>
            <w:hideMark/>
          </w:tcPr>
          <w:p w:rsidR="00F04D5A" w:rsidRPr="009B7631" w:rsidRDefault="00F04D5A" w:rsidP="004C4AC3">
            <w:pPr>
              <w:spacing w:after="60"/>
              <w:rPr>
                <w:rFonts w:asciiTheme="minorHAnsi" w:hAnsiTheme="minorHAnsi" w:cstheme="minorHAnsi"/>
                <w:color w:val="000000"/>
                <w:sz w:val="21"/>
                <w:szCs w:val="21"/>
              </w:rPr>
            </w:pPr>
            <w:r w:rsidRPr="009B7631">
              <w:rPr>
                <w:rFonts w:asciiTheme="minorHAnsi" w:hAnsiTheme="minorHAnsi" w:cstheme="minorHAnsi"/>
                <w:color w:val="000000"/>
                <w:sz w:val="21"/>
                <w:szCs w:val="21"/>
              </w:rPr>
              <w:t>dvojkĺbové prevedenie ramien svietidiel, neobmedzujúce polohovanie</w:t>
            </w:r>
          </w:p>
        </w:tc>
        <w:tc>
          <w:tcPr>
            <w:tcW w:w="2380" w:type="dxa"/>
            <w:tcBorders>
              <w:top w:val="nil"/>
              <w:left w:val="nil"/>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776"/>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F04D5A" w:rsidRPr="009B7631" w:rsidRDefault="00FB5EED">
            <w:pPr>
              <w:jc w:val="center"/>
              <w:rPr>
                <w:rFonts w:asciiTheme="minorHAnsi" w:hAnsiTheme="minorHAnsi" w:cstheme="minorHAnsi"/>
                <w:color w:val="000000"/>
                <w:sz w:val="21"/>
                <w:szCs w:val="21"/>
              </w:rPr>
            </w:pPr>
            <w:r>
              <w:rPr>
                <w:rFonts w:asciiTheme="minorHAnsi" w:hAnsiTheme="minorHAnsi" w:cstheme="minorHAnsi"/>
                <w:color w:val="000000"/>
                <w:sz w:val="21"/>
                <w:szCs w:val="21"/>
              </w:rPr>
              <w:t>32</w:t>
            </w:r>
            <w:r w:rsidR="00F04D5A"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LED zdroje svetla produkujúce studené svetlo s homogénnym svetelným poľom, bez tieňové s funkciou automaticky riadeného svetelného výkonu na kontinuálny konštantný svetelný výkon</w:t>
            </w:r>
          </w:p>
        </w:tc>
        <w:tc>
          <w:tcPr>
            <w:tcW w:w="2380" w:type="dxa"/>
            <w:tcBorders>
              <w:top w:val="nil"/>
              <w:left w:val="nil"/>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4C4AC3">
        <w:trPr>
          <w:trHeight w:val="612"/>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B5EED" w:rsidP="00FB5EED">
            <w:pPr>
              <w:spacing w:after="120"/>
              <w:rPr>
                <w:rFonts w:asciiTheme="minorHAnsi" w:hAnsiTheme="minorHAnsi" w:cstheme="minorHAnsi"/>
                <w:color w:val="000000"/>
                <w:sz w:val="21"/>
                <w:szCs w:val="21"/>
              </w:rPr>
            </w:pPr>
            <w:r>
              <w:rPr>
                <w:rFonts w:asciiTheme="minorHAnsi" w:hAnsiTheme="minorHAnsi" w:cstheme="minorHAnsi"/>
                <w:color w:val="000000"/>
                <w:sz w:val="21"/>
                <w:szCs w:val="21"/>
              </w:rPr>
              <w:t>33</w:t>
            </w:r>
            <w:r w:rsidR="00F04D5A" w:rsidRPr="009B7631">
              <w:rPr>
                <w:rFonts w:asciiTheme="minorHAnsi" w:hAnsiTheme="minorHAnsi" w:cstheme="minorHAnsi"/>
                <w:color w:val="000000"/>
                <w:sz w:val="21"/>
                <w:szCs w:val="21"/>
              </w:rPr>
              <w:t>.</w:t>
            </w:r>
          </w:p>
        </w:tc>
        <w:tc>
          <w:tcPr>
            <w:tcW w:w="6749" w:type="dxa"/>
            <w:tcBorders>
              <w:top w:val="nil"/>
              <w:left w:val="nil"/>
              <w:bottom w:val="single" w:sz="4" w:space="0" w:color="auto"/>
              <w:right w:val="single" w:sz="4" w:space="0" w:color="auto"/>
            </w:tcBorders>
            <w:shd w:val="clear" w:color="auto" w:fill="auto"/>
            <w:vAlign w:val="bottom"/>
            <w:hideMark/>
          </w:tcPr>
          <w:p w:rsidR="00F04D5A" w:rsidRPr="009B7631" w:rsidRDefault="00F04D5A" w:rsidP="004C4AC3">
            <w:pPr>
              <w:spacing w:after="60"/>
              <w:rPr>
                <w:rFonts w:asciiTheme="minorHAnsi" w:hAnsiTheme="minorHAnsi" w:cstheme="minorHAnsi"/>
                <w:color w:val="000000"/>
                <w:sz w:val="21"/>
                <w:szCs w:val="21"/>
              </w:rPr>
            </w:pPr>
            <w:r w:rsidRPr="009B7631">
              <w:rPr>
                <w:rFonts w:asciiTheme="minorHAnsi" w:hAnsiTheme="minorHAnsi" w:cstheme="minorHAnsi"/>
                <w:color w:val="000000"/>
                <w:sz w:val="21"/>
                <w:szCs w:val="21"/>
              </w:rPr>
              <w:t>Kompaktný a hygienický tvar svietidiel bez výstupkov a viditeľných spojovacích prvkov pre jednoduché čistenie a dezinfekciu</w:t>
            </w:r>
          </w:p>
        </w:tc>
        <w:tc>
          <w:tcPr>
            <w:tcW w:w="2380" w:type="dxa"/>
            <w:tcBorders>
              <w:top w:val="nil"/>
              <w:left w:val="nil"/>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517"/>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B5EED" w:rsidP="00FB5EED">
            <w:pPr>
              <w:spacing w:after="120"/>
              <w:jc w:val="center"/>
              <w:rPr>
                <w:rFonts w:asciiTheme="minorHAnsi" w:hAnsiTheme="minorHAnsi" w:cstheme="minorHAnsi"/>
                <w:color w:val="000000"/>
                <w:sz w:val="21"/>
                <w:szCs w:val="21"/>
              </w:rPr>
            </w:pPr>
            <w:r>
              <w:rPr>
                <w:rFonts w:asciiTheme="minorHAnsi" w:hAnsiTheme="minorHAnsi" w:cstheme="minorHAnsi"/>
                <w:color w:val="000000"/>
                <w:sz w:val="21"/>
                <w:szCs w:val="21"/>
              </w:rPr>
              <w:t>3</w:t>
            </w:r>
            <w:r w:rsidR="00F04D5A" w:rsidRPr="009B7631">
              <w:rPr>
                <w:rFonts w:asciiTheme="minorHAnsi" w:hAnsiTheme="minorHAnsi" w:cstheme="minorHAnsi"/>
                <w:color w:val="000000"/>
                <w:sz w:val="21"/>
                <w:szCs w:val="21"/>
              </w:rPr>
              <w:t>4.</w:t>
            </w:r>
          </w:p>
        </w:tc>
        <w:tc>
          <w:tcPr>
            <w:tcW w:w="6749" w:type="dxa"/>
            <w:tcBorders>
              <w:top w:val="nil"/>
              <w:left w:val="nil"/>
              <w:bottom w:val="single" w:sz="4" w:space="0" w:color="auto"/>
              <w:right w:val="single" w:sz="4" w:space="0" w:color="auto"/>
            </w:tcBorders>
            <w:shd w:val="clear" w:color="auto" w:fill="auto"/>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Systém operačnej lampy s integrovanou technológiou pre stabilitu svetla počas celej doby bez farebných tieňov</w:t>
            </w:r>
          </w:p>
        </w:tc>
        <w:tc>
          <w:tcPr>
            <w:tcW w:w="2380" w:type="dxa"/>
            <w:tcBorders>
              <w:top w:val="nil"/>
              <w:left w:val="nil"/>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808"/>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F04D5A" w:rsidRPr="009B7631" w:rsidRDefault="00FB5EED">
            <w:pPr>
              <w:jc w:val="center"/>
              <w:rPr>
                <w:rFonts w:asciiTheme="minorHAnsi" w:hAnsiTheme="minorHAnsi" w:cstheme="minorHAnsi"/>
                <w:color w:val="000000"/>
                <w:sz w:val="21"/>
                <w:szCs w:val="21"/>
              </w:rPr>
            </w:pPr>
            <w:r>
              <w:rPr>
                <w:rFonts w:asciiTheme="minorHAnsi" w:hAnsiTheme="minorHAnsi" w:cstheme="minorHAnsi"/>
                <w:color w:val="000000"/>
                <w:sz w:val="21"/>
                <w:szCs w:val="21"/>
              </w:rPr>
              <w:t>3</w:t>
            </w:r>
            <w:r w:rsidR="00F04D5A" w:rsidRPr="009B7631">
              <w:rPr>
                <w:rFonts w:asciiTheme="minorHAnsi" w:hAnsiTheme="minorHAnsi" w:cstheme="minorHAnsi"/>
                <w:color w:val="000000"/>
                <w:sz w:val="21"/>
                <w:szCs w:val="21"/>
              </w:rPr>
              <w:t>5.</w:t>
            </w:r>
          </w:p>
        </w:tc>
        <w:tc>
          <w:tcPr>
            <w:tcW w:w="6749" w:type="dxa"/>
            <w:tcBorders>
              <w:top w:val="nil"/>
              <w:left w:val="nil"/>
              <w:bottom w:val="single" w:sz="4" w:space="0" w:color="auto"/>
              <w:right w:val="single" w:sz="4" w:space="0" w:color="auto"/>
            </w:tcBorders>
            <w:shd w:val="clear" w:color="auto" w:fill="auto"/>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Systém operačnej lampy automaticky vyhodnocuje a kompenzuje iluminácie, ktoré nastanú v dôsledku pohybu časti tela operatéra v smere toku svetla tak, aby miesto výkonu operácie bolo stabilne osvetlené</w:t>
            </w:r>
          </w:p>
        </w:tc>
        <w:tc>
          <w:tcPr>
            <w:tcW w:w="2380" w:type="dxa"/>
            <w:tcBorders>
              <w:top w:val="nil"/>
              <w:left w:val="nil"/>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828"/>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F04D5A" w:rsidRPr="009B7631" w:rsidRDefault="00FB5EED">
            <w:pPr>
              <w:jc w:val="center"/>
              <w:rPr>
                <w:rFonts w:asciiTheme="minorHAnsi" w:hAnsiTheme="minorHAnsi" w:cstheme="minorHAnsi"/>
                <w:color w:val="000000"/>
                <w:sz w:val="21"/>
                <w:szCs w:val="21"/>
              </w:rPr>
            </w:pPr>
            <w:r>
              <w:rPr>
                <w:rFonts w:asciiTheme="minorHAnsi" w:hAnsiTheme="minorHAnsi" w:cstheme="minorHAnsi"/>
                <w:color w:val="000000"/>
                <w:sz w:val="21"/>
                <w:szCs w:val="21"/>
              </w:rPr>
              <w:t>3</w:t>
            </w:r>
            <w:r w:rsidR="00F04D5A" w:rsidRPr="009B7631">
              <w:rPr>
                <w:rFonts w:asciiTheme="minorHAnsi" w:hAnsiTheme="minorHAnsi" w:cstheme="minorHAnsi"/>
                <w:color w:val="000000"/>
                <w:sz w:val="21"/>
                <w:szCs w:val="21"/>
              </w:rPr>
              <w:t>6.</w:t>
            </w:r>
          </w:p>
        </w:tc>
        <w:tc>
          <w:tcPr>
            <w:tcW w:w="6749" w:type="dxa"/>
            <w:tcBorders>
              <w:top w:val="nil"/>
              <w:left w:val="nil"/>
              <w:bottom w:val="single" w:sz="4" w:space="0" w:color="auto"/>
              <w:right w:val="single" w:sz="4" w:space="0" w:color="auto"/>
            </w:tcBorders>
            <w:shd w:val="clear" w:color="auto" w:fill="auto"/>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Manažment osvetlenia pri zmene polohy alebo pohybe operovanej časti slúži na reguláciu osvetlenia operačného poľa aj v prípade zmeny polohy operačného stola alebo zaliatia operačného poľa krvou</w:t>
            </w:r>
          </w:p>
        </w:tc>
        <w:tc>
          <w:tcPr>
            <w:tcW w:w="2380" w:type="dxa"/>
            <w:tcBorders>
              <w:top w:val="nil"/>
              <w:left w:val="nil"/>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983"/>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F04D5A" w:rsidRPr="009B7631" w:rsidRDefault="00FB5EED">
            <w:pPr>
              <w:jc w:val="center"/>
              <w:rPr>
                <w:rFonts w:asciiTheme="minorHAnsi" w:hAnsiTheme="minorHAnsi" w:cstheme="minorHAnsi"/>
                <w:color w:val="000000"/>
                <w:sz w:val="21"/>
                <w:szCs w:val="21"/>
              </w:rPr>
            </w:pPr>
            <w:r>
              <w:rPr>
                <w:rFonts w:asciiTheme="minorHAnsi" w:hAnsiTheme="minorHAnsi" w:cstheme="minorHAnsi"/>
                <w:color w:val="000000"/>
                <w:sz w:val="21"/>
                <w:szCs w:val="21"/>
              </w:rPr>
              <w:t>3</w:t>
            </w:r>
            <w:r w:rsidR="00F04D5A" w:rsidRPr="009B7631">
              <w:rPr>
                <w:rFonts w:asciiTheme="minorHAnsi" w:hAnsiTheme="minorHAnsi" w:cstheme="minorHAnsi"/>
                <w:color w:val="000000"/>
                <w:sz w:val="21"/>
                <w:szCs w:val="21"/>
              </w:rPr>
              <w:t>7.</w:t>
            </w:r>
          </w:p>
        </w:tc>
        <w:tc>
          <w:tcPr>
            <w:tcW w:w="6749" w:type="dxa"/>
            <w:tcBorders>
              <w:top w:val="nil"/>
              <w:left w:val="nil"/>
              <w:bottom w:val="single" w:sz="4" w:space="0" w:color="auto"/>
              <w:right w:val="single" w:sz="4" w:space="0" w:color="auto"/>
            </w:tcBorders>
            <w:shd w:val="clear" w:color="auto" w:fill="auto"/>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Svietidlá operačnej lampy vybavené funkciou automatickej regulácie výkonu jednotlivých LED zdrojov svietidla v prípade zatienenia časti svietidla, pre kontinuálny konštantný svetelný tok na pracovnom poli chirurga, t.j. zabudované senzorické riadenie LED zdrojov</w:t>
            </w:r>
          </w:p>
        </w:tc>
        <w:tc>
          <w:tcPr>
            <w:tcW w:w="2380" w:type="dxa"/>
            <w:tcBorders>
              <w:top w:val="nil"/>
              <w:left w:val="nil"/>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802"/>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F04D5A" w:rsidRPr="009B7631" w:rsidRDefault="00FB5EED">
            <w:pPr>
              <w:jc w:val="center"/>
              <w:rPr>
                <w:rFonts w:asciiTheme="minorHAnsi" w:hAnsiTheme="minorHAnsi" w:cstheme="minorHAnsi"/>
                <w:color w:val="000000"/>
                <w:sz w:val="21"/>
                <w:szCs w:val="21"/>
              </w:rPr>
            </w:pPr>
            <w:r>
              <w:rPr>
                <w:rFonts w:asciiTheme="minorHAnsi" w:hAnsiTheme="minorHAnsi" w:cstheme="minorHAnsi"/>
                <w:color w:val="000000"/>
                <w:sz w:val="21"/>
                <w:szCs w:val="21"/>
              </w:rPr>
              <w:t>3</w:t>
            </w:r>
            <w:r w:rsidR="00F04D5A" w:rsidRPr="009B7631">
              <w:rPr>
                <w:rFonts w:asciiTheme="minorHAnsi" w:hAnsiTheme="minorHAnsi" w:cstheme="minorHAnsi"/>
                <w:color w:val="000000"/>
                <w:sz w:val="21"/>
                <w:szCs w:val="21"/>
              </w:rPr>
              <w:t>8.</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Obe svietidlá operačnej lampy musia byť pripravené pre integráciu FULL HD kamery s bezdrôtovým prenosom signálu s možnosťou jednoduchého premiestnenia kamery medzi svietidlami</w:t>
            </w:r>
          </w:p>
        </w:tc>
        <w:tc>
          <w:tcPr>
            <w:tcW w:w="2380" w:type="dxa"/>
            <w:tcBorders>
              <w:top w:val="nil"/>
              <w:left w:val="nil"/>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631"/>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F04D5A" w:rsidRPr="009B7631" w:rsidRDefault="00FB5EED">
            <w:pPr>
              <w:jc w:val="center"/>
              <w:rPr>
                <w:rFonts w:asciiTheme="minorHAnsi" w:hAnsiTheme="minorHAnsi" w:cstheme="minorHAnsi"/>
                <w:color w:val="000000"/>
                <w:sz w:val="21"/>
                <w:szCs w:val="21"/>
              </w:rPr>
            </w:pPr>
            <w:r>
              <w:rPr>
                <w:rFonts w:asciiTheme="minorHAnsi" w:hAnsiTheme="minorHAnsi" w:cstheme="minorHAnsi"/>
                <w:color w:val="000000"/>
                <w:sz w:val="21"/>
                <w:szCs w:val="21"/>
              </w:rPr>
              <w:t>3</w:t>
            </w:r>
            <w:r w:rsidR="00F04D5A" w:rsidRPr="009B7631">
              <w:rPr>
                <w:rFonts w:asciiTheme="minorHAnsi" w:hAnsiTheme="minorHAnsi" w:cstheme="minorHAnsi"/>
                <w:color w:val="000000"/>
                <w:sz w:val="21"/>
                <w:szCs w:val="21"/>
              </w:rPr>
              <w:t>9.</w:t>
            </w:r>
          </w:p>
        </w:tc>
        <w:tc>
          <w:tcPr>
            <w:tcW w:w="6749" w:type="dxa"/>
            <w:tcBorders>
              <w:top w:val="nil"/>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Stropný statív s možnosťou dobudovania dodatočných dvoch ramien so zariadeniami ako monitor, samostatná kamera, RTG protektant alebo tretia lampa bez potreby výmeny</w:t>
            </w:r>
          </w:p>
        </w:tc>
        <w:tc>
          <w:tcPr>
            <w:tcW w:w="2380" w:type="dxa"/>
            <w:tcBorders>
              <w:top w:val="nil"/>
              <w:left w:val="nil"/>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556"/>
        </w:trPr>
        <w:tc>
          <w:tcPr>
            <w:tcW w:w="4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D5A" w:rsidRPr="009B7631" w:rsidRDefault="00FB5EED">
            <w:pPr>
              <w:jc w:val="center"/>
              <w:rPr>
                <w:rFonts w:asciiTheme="minorHAnsi" w:hAnsiTheme="minorHAnsi" w:cstheme="minorHAnsi"/>
                <w:color w:val="000000"/>
                <w:sz w:val="21"/>
                <w:szCs w:val="21"/>
              </w:rPr>
            </w:pPr>
            <w:r>
              <w:rPr>
                <w:rFonts w:asciiTheme="minorHAnsi" w:hAnsiTheme="minorHAnsi" w:cstheme="minorHAnsi"/>
                <w:color w:val="000000"/>
                <w:sz w:val="21"/>
                <w:szCs w:val="21"/>
              </w:rPr>
              <w:t>4</w:t>
            </w:r>
            <w:r w:rsidR="00F04D5A" w:rsidRPr="009B7631">
              <w:rPr>
                <w:rFonts w:asciiTheme="minorHAnsi" w:hAnsiTheme="minorHAnsi" w:cstheme="minorHAnsi"/>
                <w:color w:val="000000"/>
                <w:sz w:val="21"/>
                <w:szCs w:val="21"/>
              </w:rPr>
              <w:t>0.</w:t>
            </w:r>
          </w:p>
        </w:tc>
        <w:tc>
          <w:tcPr>
            <w:tcW w:w="6749" w:type="dxa"/>
            <w:tcBorders>
              <w:top w:val="single" w:sz="4" w:space="0" w:color="auto"/>
              <w:left w:val="nil"/>
              <w:bottom w:val="single" w:sz="4" w:space="0" w:color="auto"/>
              <w:right w:val="single" w:sz="4" w:space="0" w:color="auto"/>
            </w:tcBorders>
            <w:shd w:val="clear" w:color="auto" w:fill="auto"/>
            <w:vAlign w:val="center"/>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Sterilizovateľné rukoväte v strede operačnej lampy zabezpečujúce fokusáciu a priame nastavenie veľkosti pracovného poľa</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r w:rsidR="00F04D5A" w:rsidTr="00FB5EED">
        <w:trPr>
          <w:trHeight w:val="517"/>
        </w:trPr>
        <w:tc>
          <w:tcPr>
            <w:tcW w:w="406" w:type="dxa"/>
            <w:tcBorders>
              <w:top w:val="nil"/>
              <w:left w:val="single" w:sz="4" w:space="0" w:color="auto"/>
              <w:bottom w:val="single" w:sz="4" w:space="0" w:color="auto"/>
              <w:right w:val="single" w:sz="4" w:space="0" w:color="auto"/>
            </w:tcBorders>
            <w:shd w:val="clear" w:color="auto" w:fill="auto"/>
            <w:noWrap/>
            <w:vAlign w:val="bottom"/>
            <w:hideMark/>
          </w:tcPr>
          <w:p w:rsidR="00F04D5A" w:rsidRPr="009B7631" w:rsidRDefault="00FB5EED">
            <w:pPr>
              <w:jc w:val="center"/>
              <w:rPr>
                <w:rFonts w:asciiTheme="minorHAnsi" w:hAnsiTheme="minorHAnsi" w:cstheme="minorHAnsi"/>
                <w:color w:val="000000"/>
                <w:sz w:val="21"/>
                <w:szCs w:val="21"/>
              </w:rPr>
            </w:pPr>
            <w:r>
              <w:rPr>
                <w:rFonts w:asciiTheme="minorHAnsi" w:hAnsiTheme="minorHAnsi" w:cstheme="minorHAnsi"/>
                <w:color w:val="000000"/>
                <w:sz w:val="21"/>
                <w:szCs w:val="21"/>
              </w:rPr>
              <w:t>4</w:t>
            </w:r>
            <w:r w:rsidR="00F04D5A" w:rsidRPr="009B7631">
              <w:rPr>
                <w:rFonts w:asciiTheme="minorHAnsi" w:hAnsiTheme="minorHAnsi" w:cstheme="minorHAnsi"/>
                <w:color w:val="000000"/>
                <w:sz w:val="21"/>
                <w:szCs w:val="21"/>
              </w:rPr>
              <w:t>1.</w:t>
            </w:r>
          </w:p>
        </w:tc>
        <w:tc>
          <w:tcPr>
            <w:tcW w:w="6749" w:type="dxa"/>
            <w:tcBorders>
              <w:top w:val="nil"/>
              <w:left w:val="nil"/>
              <w:bottom w:val="single" w:sz="4" w:space="0" w:color="auto"/>
              <w:right w:val="single" w:sz="4" w:space="0" w:color="auto"/>
            </w:tcBorders>
            <w:shd w:val="clear" w:color="auto" w:fill="auto"/>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Zabudovaný filter pre fluorescenčné zobrazovanie používané pri otvorenej operatíve bez nutnosti zapínať/vypínať chirurgické svetlo</w:t>
            </w:r>
          </w:p>
        </w:tc>
        <w:tc>
          <w:tcPr>
            <w:tcW w:w="2380" w:type="dxa"/>
            <w:tcBorders>
              <w:top w:val="nil"/>
              <w:left w:val="nil"/>
              <w:bottom w:val="single" w:sz="4" w:space="0" w:color="auto"/>
              <w:right w:val="single" w:sz="4" w:space="0" w:color="auto"/>
            </w:tcBorders>
            <w:shd w:val="clear" w:color="auto" w:fill="auto"/>
            <w:noWrap/>
            <w:vAlign w:val="bottom"/>
            <w:hideMark/>
          </w:tcPr>
          <w:p w:rsidR="00F04D5A" w:rsidRPr="009B7631" w:rsidRDefault="00F04D5A">
            <w:pPr>
              <w:rPr>
                <w:rFonts w:asciiTheme="minorHAnsi" w:hAnsiTheme="minorHAnsi" w:cstheme="minorHAnsi"/>
                <w:color w:val="000000"/>
                <w:sz w:val="21"/>
                <w:szCs w:val="21"/>
              </w:rPr>
            </w:pPr>
            <w:r w:rsidRPr="009B7631">
              <w:rPr>
                <w:rFonts w:asciiTheme="minorHAnsi" w:hAnsiTheme="minorHAnsi" w:cstheme="minorHAnsi"/>
                <w:color w:val="000000"/>
                <w:sz w:val="21"/>
                <w:szCs w:val="21"/>
              </w:rPr>
              <w:t> </w:t>
            </w:r>
          </w:p>
        </w:tc>
      </w:tr>
    </w:tbl>
    <w:p w:rsidR="00F04D5A" w:rsidRDefault="00F04D5A" w:rsidP="007E13E6">
      <w:pPr>
        <w:jc w:val="both"/>
        <w:rPr>
          <w:rFonts w:asciiTheme="minorHAnsi" w:hAnsiTheme="minorHAnsi" w:cstheme="minorHAnsi"/>
          <w:sz w:val="21"/>
          <w:szCs w:val="21"/>
        </w:rPr>
      </w:pPr>
    </w:p>
    <w:p w:rsidR="009B7631" w:rsidRDefault="009B7631" w:rsidP="007E13E6">
      <w:pPr>
        <w:jc w:val="both"/>
        <w:rPr>
          <w:rFonts w:asciiTheme="minorHAnsi" w:hAnsiTheme="minorHAnsi" w:cstheme="minorHAnsi"/>
          <w:sz w:val="21"/>
          <w:szCs w:val="21"/>
        </w:rPr>
      </w:pPr>
    </w:p>
    <w:p w:rsidR="001A2F79" w:rsidRDefault="001A2F79" w:rsidP="007E13E6">
      <w:pPr>
        <w:jc w:val="both"/>
        <w:rPr>
          <w:rFonts w:asciiTheme="minorHAnsi" w:hAnsiTheme="minorHAnsi" w:cstheme="minorHAnsi"/>
          <w:sz w:val="21"/>
          <w:szCs w:val="21"/>
        </w:rPr>
      </w:pPr>
    </w:p>
    <w:p w:rsidR="009B7631" w:rsidRDefault="009B7631" w:rsidP="007E13E6">
      <w:pPr>
        <w:jc w:val="both"/>
        <w:rPr>
          <w:rFonts w:asciiTheme="minorHAnsi" w:hAnsiTheme="minorHAnsi" w:cstheme="minorHAnsi"/>
          <w:sz w:val="21"/>
          <w:szCs w:val="21"/>
        </w:rPr>
      </w:pPr>
      <w:r>
        <w:rPr>
          <w:rFonts w:asciiTheme="minorHAnsi" w:hAnsiTheme="minorHAnsi" w:cstheme="minorHAnsi"/>
          <w:sz w:val="21"/>
          <w:szCs w:val="21"/>
        </w:rPr>
        <w:t>V ......................................, dňa ........................</w:t>
      </w:r>
    </w:p>
    <w:p w:rsidR="009B7631" w:rsidRDefault="009B7631" w:rsidP="007E13E6">
      <w:pPr>
        <w:jc w:val="both"/>
        <w:rPr>
          <w:rFonts w:asciiTheme="minorHAnsi" w:hAnsiTheme="minorHAnsi" w:cstheme="minorHAnsi"/>
          <w:sz w:val="21"/>
          <w:szCs w:val="21"/>
        </w:rPr>
      </w:pPr>
    </w:p>
    <w:p w:rsidR="00566DEF" w:rsidRDefault="00566DEF" w:rsidP="007E13E6">
      <w:pPr>
        <w:jc w:val="both"/>
        <w:rPr>
          <w:rFonts w:asciiTheme="minorHAnsi" w:hAnsiTheme="minorHAnsi" w:cstheme="minorHAnsi"/>
          <w:sz w:val="21"/>
          <w:szCs w:val="21"/>
        </w:rPr>
      </w:pPr>
    </w:p>
    <w:p w:rsidR="001A2F79" w:rsidRDefault="001A2F79" w:rsidP="007E13E6">
      <w:pPr>
        <w:jc w:val="both"/>
        <w:rPr>
          <w:rFonts w:asciiTheme="minorHAnsi" w:hAnsiTheme="minorHAnsi" w:cstheme="minorHAnsi"/>
          <w:sz w:val="21"/>
          <w:szCs w:val="21"/>
        </w:rPr>
      </w:pPr>
    </w:p>
    <w:p w:rsidR="009B7631" w:rsidRDefault="009B7631" w:rsidP="007E13E6">
      <w:pPr>
        <w:jc w:val="both"/>
        <w:rPr>
          <w:rFonts w:asciiTheme="minorHAnsi" w:hAnsiTheme="minorHAnsi" w:cstheme="minorHAnsi"/>
          <w:sz w:val="21"/>
          <w:szCs w:val="21"/>
        </w:rPr>
      </w:pPr>
    </w:p>
    <w:p w:rsidR="009B7631" w:rsidRPr="005D188B" w:rsidRDefault="009B7631" w:rsidP="009B7631">
      <w:pPr>
        <w:rPr>
          <w:rFonts w:ascii="Calibri" w:hAnsi="Calibri" w:cs="Calibri"/>
          <w:b/>
          <w:sz w:val="21"/>
          <w:szCs w:val="21"/>
        </w:rPr>
      </w:pPr>
      <w:r>
        <w:rPr>
          <w:rFonts w:asciiTheme="minorHAnsi" w:hAnsiTheme="minorHAnsi" w:cstheme="minorHAnsi"/>
          <w:sz w:val="21"/>
          <w:szCs w:val="21"/>
        </w:rPr>
        <w:t xml:space="preserve">Predávajúci:  </w:t>
      </w:r>
      <w:r w:rsidRPr="005D188B">
        <w:rPr>
          <w:rFonts w:ascii="Calibri" w:hAnsi="Calibri" w:cs="Calibri"/>
          <w:b/>
          <w:sz w:val="21"/>
          <w:szCs w:val="21"/>
        </w:rPr>
        <w:t xml:space="preserve">_____________________________ </w:t>
      </w:r>
    </w:p>
    <w:p w:rsidR="009B7631" w:rsidRDefault="009B7631" w:rsidP="007E13E6">
      <w:pPr>
        <w:jc w:val="both"/>
        <w:rPr>
          <w:rFonts w:asciiTheme="minorHAnsi" w:hAnsiTheme="minorHAnsi" w:cstheme="minorHAnsi"/>
          <w:sz w:val="21"/>
          <w:szCs w:val="21"/>
        </w:rPr>
      </w:pPr>
    </w:p>
    <w:p w:rsidR="0029673A" w:rsidRDefault="0029673A" w:rsidP="007E13E6">
      <w:pPr>
        <w:jc w:val="both"/>
        <w:rPr>
          <w:rFonts w:asciiTheme="minorHAnsi" w:hAnsiTheme="minorHAnsi" w:cstheme="minorHAnsi"/>
          <w:sz w:val="21"/>
          <w:szCs w:val="21"/>
        </w:rPr>
      </w:pPr>
    </w:p>
    <w:p w:rsidR="001A2F79" w:rsidRPr="000720A2" w:rsidRDefault="001A2F79" w:rsidP="001A2F79">
      <w:pPr>
        <w:jc w:val="both"/>
        <w:rPr>
          <w:rFonts w:asciiTheme="minorHAnsi" w:hAnsiTheme="minorHAnsi" w:cstheme="minorHAnsi"/>
          <w:i/>
          <w:iCs/>
          <w:sz w:val="18"/>
          <w:szCs w:val="18"/>
        </w:rPr>
      </w:pPr>
      <w:bookmarkStart w:id="2" w:name="_Hlk146116723"/>
      <w:r w:rsidRPr="000720A2">
        <w:rPr>
          <w:rFonts w:asciiTheme="minorHAnsi" w:hAnsiTheme="minorHAnsi" w:cstheme="minorHAnsi"/>
          <w:i/>
          <w:iCs/>
          <w:sz w:val="18"/>
          <w:szCs w:val="18"/>
        </w:rPr>
        <w:lastRenderedPageBreak/>
        <w:t>Vysvetlivky (v ponuke vymazať) :</w:t>
      </w:r>
    </w:p>
    <w:p w:rsidR="001A2F79" w:rsidRPr="00DA6D5C" w:rsidRDefault="001A2F79" w:rsidP="001A2F79">
      <w:pPr>
        <w:jc w:val="both"/>
        <w:rPr>
          <w:rFonts w:asciiTheme="minorHAnsi" w:hAnsiTheme="minorHAnsi" w:cstheme="minorHAnsi"/>
          <w:sz w:val="18"/>
          <w:szCs w:val="18"/>
        </w:rPr>
      </w:pPr>
      <w:r>
        <w:rPr>
          <w:rFonts w:asciiTheme="minorHAnsi" w:hAnsiTheme="minorHAnsi" w:cstheme="minorHAnsi"/>
          <w:sz w:val="18"/>
          <w:szCs w:val="18"/>
        </w:rPr>
        <w:t xml:space="preserve">*odstrániť </w:t>
      </w:r>
      <w:r w:rsidRPr="00095997">
        <w:rPr>
          <w:rFonts w:asciiTheme="minorHAnsi" w:hAnsiTheme="minorHAnsi" w:cstheme="minorHAnsi"/>
          <w:sz w:val="18"/>
          <w:szCs w:val="18"/>
        </w:rPr>
        <w:t xml:space="preserve">žltou farbou vyznačené </w:t>
      </w:r>
      <w:r>
        <w:rPr>
          <w:rFonts w:asciiTheme="minorHAnsi" w:hAnsiTheme="minorHAnsi" w:cstheme="minorHAnsi"/>
          <w:sz w:val="18"/>
          <w:szCs w:val="18"/>
        </w:rPr>
        <w:t>parametre v stĺpci „Technické vlastnosti, hodnoty a parametre tovaru“ a do stĺpca „Hodnota / parameter tovaru“ uviesť parametre ponúknutého tovaru. Tam,</w:t>
      </w:r>
      <w:r w:rsidRPr="006C5732">
        <w:rPr>
          <w:rFonts w:asciiTheme="minorHAnsi" w:hAnsiTheme="minorHAnsi" w:cstheme="minorHAnsi"/>
          <w:sz w:val="18"/>
          <w:szCs w:val="18"/>
          <w:lang w:val="cs-CZ"/>
        </w:rPr>
        <w:t xml:space="preserve"> </w:t>
      </w:r>
      <w:r w:rsidRPr="00DA6D5C">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w:t>
      </w:r>
      <w:r>
        <w:rPr>
          <w:rFonts w:asciiTheme="minorHAnsi" w:hAnsiTheme="minorHAnsi" w:cstheme="minorHAnsi"/>
          <w:sz w:val="18"/>
          <w:szCs w:val="18"/>
        </w:rPr>
        <w:t>. Pri parametroch bez číselných hodnôt v stĺpci „Hodnota/parameter tovaru“ nechávate prázdne.</w:t>
      </w:r>
    </w:p>
    <w:p w:rsidR="001A2F79" w:rsidRPr="00DA6D5C" w:rsidRDefault="001A2F79" w:rsidP="001A2F79">
      <w:pPr>
        <w:spacing w:before="60"/>
        <w:jc w:val="both"/>
        <w:rPr>
          <w:rFonts w:asciiTheme="minorHAnsi" w:hAnsiTheme="minorHAnsi" w:cstheme="minorHAnsi"/>
          <w:sz w:val="18"/>
          <w:szCs w:val="18"/>
        </w:rPr>
      </w:pPr>
      <w:r w:rsidRPr="00CF39E2">
        <w:rPr>
          <w:rFonts w:asciiTheme="minorHAnsi" w:hAnsiTheme="minorHAnsi" w:cstheme="minorHAnsi"/>
          <w:sz w:val="20"/>
          <w:szCs w:val="20"/>
        </w:rPr>
        <w:t>**</w:t>
      </w:r>
      <w:r w:rsidRPr="00DA6D5C">
        <w:rPr>
          <w:rFonts w:asciiTheme="minorHAnsi" w:hAnsiTheme="minorHAnsi" w:cstheme="minorHAnsi"/>
          <w:sz w:val="18"/>
          <w:szCs w:val="18"/>
        </w:rPr>
        <w:t>pokiaľ výrobné číslo nie je p</w:t>
      </w:r>
      <w:r>
        <w:rPr>
          <w:rFonts w:asciiTheme="minorHAnsi" w:hAnsiTheme="minorHAnsi" w:cstheme="minorHAnsi"/>
          <w:sz w:val="18"/>
          <w:szCs w:val="18"/>
        </w:rPr>
        <w:t>r</w:t>
      </w:r>
      <w:r w:rsidRPr="00DA6D5C">
        <w:rPr>
          <w:rFonts w:asciiTheme="minorHAnsi" w:hAnsiTheme="minorHAnsi" w:cstheme="minorHAnsi"/>
          <w:sz w:val="18"/>
          <w:szCs w:val="18"/>
        </w:rPr>
        <w:t xml:space="preserve">i uzatváraní zmluvy zrejmé uvedie sa pod tabuľku veta </w:t>
      </w:r>
      <w:r>
        <w:rPr>
          <w:rFonts w:asciiTheme="minorHAnsi" w:hAnsiTheme="minorHAnsi" w:cstheme="minorHAnsi"/>
          <w:sz w:val="18"/>
          <w:szCs w:val="18"/>
        </w:rPr>
        <w:t>:</w:t>
      </w:r>
      <w:r w:rsidRPr="00DA6D5C">
        <w:rPr>
          <w:rFonts w:asciiTheme="minorHAnsi" w:hAnsiTheme="minorHAnsi" w:cstheme="minorHAnsi"/>
          <w:sz w:val="18"/>
          <w:szCs w:val="18"/>
        </w:rPr>
        <w:t xml:space="preserve"> „Výrobné číslo tovaru bude uvedené v Preberacom protokole</w:t>
      </w:r>
    </w:p>
    <w:bookmarkEnd w:id="2"/>
    <w:p w:rsidR="0029673A" w:rsidRPr="005D188B" w:rsidRDefault="0029673A" w:rsidP="007E13E6">
      <w:pPr>
        <w:jc w:val="both"/>
        <w:rPr>
          <w:rFonts w:asciiTheme="minorHAnsi" w:hAnsiTheme="minorHAnsi" w:cstheme="minorHAnsi"/>
          <w:sz w:val="21"/>
          <w:szCs w:val="21"/>
        </w:rPr>
        <w:sectPr w:rsidR="0029673A" w:rsidRPr="005D188B" w:rsidSect="0029673A">
          <w:footerReference w:type="default" r:id="rId11"/>
          <w:pgSz w:w="11906" w:h="16838"/>
          <w:pgMar w:top="1134" w:right="1418" w:bottom="1134" w:left="1418" w:header="709" w:footer="624" w:gutter="0"/>
          <w:cols w:space="708"/>
          <w:docGrid w:linePitch="326"/>
        </w:sectPr>
      </w:pPr>
    </w:p>
    <w:p w:rsidR="007E13E6" w:rsidRPr="005D188B" w:rsidRDefault="007E13E6" w:rsidP="00B86C64">
      <w:pPr>
        <w:pStyle w:val="Hlavika"/>
        <w:tabs>
          <w:tab w:val="clear" w:pos="4536"/>
          <w:tab w:val="center" w:pos="1985"/>
          <w:tab w:val="center" w:pos="7371"/>
        </w:tabs>
        <w:ind w:left="426"/>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Príloha č. 2 - Cenová kalkulácia</w:t>
      </w:r>
      <w:r w:rsidR="00566DEF">
        <w:rPr>
          <w:rFonts w:asciiTheme="minorHAnsi" w:hAnsiTheme="minorHAnsi" w:cstheme="minorHAnsi"/>
          <w:b/>
          <w:sz w:val="21"/>
          <w:szCs w:val="21"/>
          <w:u w:val="single"/>
        </w:rPr>
        <w:t>/</w:t>
      </w:r>
      <w:r w:rsidR="009B7631">
        <w:rPr>
          <w:rFonts w:asciiTheme="minorHAnsi" w:hAnsiTheme="minorHAnsi" w:cstheme="minorHAnsi"/>
          <w:b/>
          <w:sz w:val="21"/>
          <w:szCs w:val="21"/>
          <w:u w:val="single"/>
        </w:rPr>
        <w:t xml:space="preserve"> </w:t>
      </w:r>
      <w:r w:rsidRPr="005D188B">
        <w:rPr>
          <w:rFonts w:asciiTheme="minorHAnsi" w:hAnsiTheme="minorHAnsi" w:cstheme="minorHAnsi"/>
          <w:b/>
          <w:sz w:val="21"/>
          <w:szCs w:val="21"/>
          <w:u w:val="single"/>
        </w:rPr>
        <w:t xml:space="preserve">položkovitý rozpočet tovaru </w:t>
      </w:r>
    </w:p>
    <w:p w:rsidR="004D0FB9" w:rsidRPr="005D188B" w:rsidRDefault="007E13E6" w:rsidP="00B86C64">
      <w:pPr>
        <w:spacing w:before="120"/>
        <w:ind w:left="426"/>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A14977">
        <w:rPr>
          <w:rFonts w:asciiTheme="minorHAnsi" w:hAnsiTheme="minorHAnsi" w:cstheme="minorHAnsi"/>
          <w:b/>
          <w:sz w:val="21"/>
          <w:szCs w:val="21"/>
        </w:rPr>
        <w:t>Zdravotnícka technika a</w:t>
      </w:r>
      <w:r w:rsidR="00B348C5">
        <w:rPr>
          <w:rFonts w:asciiTheme="minorHAnsi" w:hAnsiTheme="minorHAnsi" w:cstheme="minorHAnsi"/>
          <w:b/>
          <w:sz w:val="21"/>
          <w:szCs w:val="21"/>
        </w:rPr>
        <w:t> </w:t>
      </w:r>
      <w:r w:rsidR="00A14977">
        <w:rPr>
          <w:rFonts w:asciiTheme="minorHAnsi" w:hAnsiTheme="minorHAnsi" w:cstheme="minorHAnsi"/>
          <w:b/>
          <w:sz w:val="21"/>
          <w:szCs w:val="21"/>
        </w:rPr>
        <w:t>vybavenie</w:t>
      </w:r>
      <w:r w:rsidR="00B348C5">
        <w:rPr>
          <w:rFonts w:asciiTheme="minorHAnsi" w:hAnsiTheme="minorHAnsi" w:cstheme="minorHAnsi"/>
          <w:b/>
          <w:sz w:val="21"/>
          <w:szCs w:val="21"/>
        </w:rPr>
        <w:t>, časť č. 3 – Operačná lampa</w:t>
      </w:r>
    </w:p>
    <w:p w:rsidR="004D0FB9" w:rsidRPr="00FB5EED" w:rsidRDefault="004D0FB9" w:rsidP="00B86C64">
      <w:pPr>
        <w:ind w:left="426"/>
        <w:jc w:val="both"/>
        <w:rPr>
          <w:rFonts w:asciiTheme="minorHAnsi" w:hAnsiTheme="minorHAnsi" w:cstheme="minorHAnsi"/>
          <w:b/>
          <w:i/>
          <w:iCs/>
          <w:sz w:val="21"/>
          <w:szCs w:val="21"/>
        </w:rPr>
      </w:pPr>
      <w:r w:rsidRPr="00FB5EED">
        <w:rPr>
          <w:rFonts w:asciiTheme="minorHAnsi" w:hAnsiTheme="minorHAnsi" w:cstheme="minorHAnsi"/>
          <w:b/>
          <w:i/>
          <w:iCs/>
          <w:sz w:val="21"/>
          <w:szCs w:val="21"/>
        </w:rPr>
        <w:t>Evidenčné číslo verejného obstarávania kupujúceho:  UNLP-2023</w:t>
      </w:r>
      <w:r w:rsidR="00A14977" w:rsidRPr="00FB5EED">
        <w:rPr>
          <w:rFonts w:asciiTheme="minorHAnsi" w:hAnsiTheme="minorHAnsi" w:cstheme="minorHAnsi"/>
          <w:b/>
          <w:i/>
          <w:iCs/>
          <w:sz w:val="21"/>
          <w:szCs w:val="21"/>
        </w:rPr>
        <w:t>-</w:t>
      </w:r>
      <w:r w:rsidR="009B7631" w:rsidRPr="00FB5EED">
        <w:rPr>
          <w:rFonts w:asciiTheme="minorHAnsi" w:hAnsiTheme="minorHAnsi" w:cstheme="minorHAnsi"/>
          <w:b/>
          <w:i/>
          <w:iCs/>
          <w:sz w:val="21"/>
          <w:szCs w:val="21"/>
        </w:rPr>
        <w:t>115-NZ</w:t>
      </w:r>
      <w:r w:rsidR="004C4AC3">
        <w:rPr>
          <w:rFonts w:asciiTheme="minorHAnsi" w:hAnsiTheme="minorHAnsi" w:cstheme="minorHAnsi"/>
          <w:b/>
          <w:i/>
          <w:iCs/>
          <w:sz w:val="21"/>
          <w:szCs w:val="21"/>
        </w:rPr>
        <w:t>-VS</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7E13E6" w:rsidRPr="005D188B" w:rsidRDefault="007E13E6" w:rsidP="007E13E6">
      <w:pPr>
        <w:rPr>
          <w:rFonts w:asciiTheme="minorHAnsi" w:hAnsiTheme="minorHAnsi" w:cstheme="minorHAnsi"/>
          <w:sz w:val="21"/>
          <w:szCs w:val="21"/>
        </w:rPr>
      </w:pPr>
    </w:p>
    <w:p w:rsidR="00C17808" w:rsidRPr="005D188B" w:rsidRDefault="00C17808" w:rsidP="007E13E6">
      <w:pPr>
        <w:jc w:val="both"/>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tbl>
      <w:tblPr>
        <w:tblW w:w="14742" w:type="dxa"/>
        <w:tblInd w:w="284" w:type="dxa"/>
        <w:tblLayout w:type="fixed"/>
        <w:tblCellMar>
          <w:left w:w="70" w:type="dxa"/>
          <w:right w:w="70" w:type="dxa"/>
        </w:tblCellMar>
        <w:tblLook w:val="04A0" w:firstRow="1" w:lastRow="0" w:firstColumn="1" w:lastColumn="0" w:noHBand="0" w:noVBand="1"/>
      </w:tblPr>
      <w:tblGrid>
        <w:gridCol w:w="160"/>
        <w:gridCol w:w="1391"/>
        <w:gridCol w:w="838"/>
        <w:gridCol w:w="557"/>
        <w:gridCol w:w="871"/>
        <w:gridCol w:w="1002"/>
        <w:gridCol w:w="919"/>
        <w:gridCol w:w="977"/>
        <w:gridCol w:w="1257"/>
        <w:gridCol w:w="977"/>
        <w:gridCol w:w="977"/>
        <w:gridCol w:w="1257"/>
        <w:gridCol w:w="1396"/>
        <w:gridCol w:w="2163"/>
      </w:tblGrid>
      <w:tr w:rsidR="009B7631" w:rsidTr="00566DEF">
        <w:trPr>
          <w:trHeight w:val="327"/>
        </w:trPr>
        <w:tc>
          <w:tcPr>
            <w:tcW w:w="14742" w:type="dxa"/>
            <w:gridSpan w:val="14"/>
            <w:tcBorders>
              <w:top w:val="nil"/>
              <w:left w:val="nil"/>
              <w:bottom w:val="nil"/>
              <w:right w:val="nil"/>
            </w:tcBorders>
            <w:shd w:val="clear" w:color="auto" w:fill="auto"/>
            <w:noWrap/>
            <w:vAlign w:val="center"/>
          </w:tcPr>
          <w:p w:rsidR="00B8131F" w:rsidRPr="000A55CE" w:rsidRDefault="00B8131F" w:rsidP="00B8131F">
            <w:pPr>
              <w:jc w:val="both"/>
              <w:rPr>
                <w:rFonts w:asciiTheme="minorHAnsi" w:hAnsiTheme="minorHAnsi" w:cstheme="minorHAnsi"/>
                <w:b/>
                <w:sz w:val="21"/>
                <w:szCs w:val="21"/>
              </w:rPr>
            </w:pPr>
            <w:r w:rsidRPr="000A55CE">
              <w:rPr>
                <w:rFonts w:asciiTheme="minorHAnsi" w:hAnsiTheme="minorHAnsi" w:cstheme="minorHAnsi"/>
                <w:b/>
                <w:sz w:val="21"/>
                <w:szCs w:val="21"/>
              </w:rPr>
              <w:t>Cenová kalkulácia</w:t>
            </w:r>
            <w:r w:rsidR="00566DEF">
              <w:rPr>
                <w:rFonts w:asciiTheme="minorHAnsi" w:hAnsiTheme="minorHAnsi" w:cstheme="minorHAnsi"/>
                <w:b/>
                <w:sz w:val="21"/>
                <w:szCs w:val="21"/>
              </w:rPr>
              <w:t>/</w:t>
            </w:r>
            <w:r w:rsidRPr="000A55CE">
              <w:rPr>
                <w:rFonts w:asciiTheme="minorHAnsi" w:hAnsiTheme="minorHAnsi" w:cstheme="minorHAnsi"/>
                <w:b/>
                <w:sz w:val="21"/>
                <w:szCs w:val="21"/>
              </w:rPr>
              <w:t xml:space="preserve"> položkovitý rozpočet tovaru</w:t>
            </w:r>
          </w:p>
          <w:p w:rsidR="00B8131F" w:rsidRPr="005D188B" w:rsidRDefault="00B8131F" w:rsidP="00B8131F">
            <w:pPr>
              <w:jc w:val="both"/>
              <w:rPr>
                <w:rFonts w:asciiTheme="minorHAnsi" w:hAnsiTheme="minorHAnsi" w:cstheme="minorHAnsi"/>
                <w:sz w:val="21"/>
                <w:szCs w:val="21"/>
              </w:rPr>
            </w:pPr>
          </w:p>
          <w:tbl>
            <w:tblPr>
              <w:tblW w:w="14519" w:type="dxa"/>
              <w:tblLayout w:type="fixed"/>
              <w:tblCellMar>
                <w:left w:w="70" w:type="dxa"/>
                <w:right w:w="70" w:type="dxa"/>
              </w:tblCellMar>
              <w:tblLook w:val="04A0" w:firstRow="1" w:lastRow="0" w:firstColumn="1" w:lastColumn="0" w:noHBand="0" w:noVBand="1"/>
            </w:tblPr>
            <w:tblGrid>
              <w:gridCol w:w="541"/>
              <w:gridCol w:w="1344"/>
              <w:gridCol w:w="853"/>
              <w:gridCol w:w="705"/>
              <w:gridCol w:w="1268"/>
              <w:gridCol w:w="1303"/>
              <w:gridCol w:w="851"/>
              <w:gridCol w:w="1087"/>
              <w:gridCol w:w="897"/>
              <w:gridCol w:w="992"/>
              <w:gridCol w:w="1560"/>
              <w:gridCol w:w="1417"/>
              <w:gridCol w:w="1701"/>
            </w:tblGrid>
            <w:tr w:rsidR="00566DEF" w:rsidRPr="00566DEF" w:rsidTr="00566DEF">
              <w:trPr>
                <w:trHeight w:val="973"/>
              </w:trPr>
              <w:tc>
                <w:tcPr>
                  <w:tcW w:w="541" w:type="dxa"/>
                  <w:tcBorders>
                    <w:top w:val="single" w:sz="4" w:space="0" w:color="auto"/>
                    <w:left w:val="single" w:sz="4" w:space="0" w:color="auto"/>
                    <w:bottom w:val="single" w:sz="4" w:space="0" w:color="auto"/>
                    <w:right w:val="single" w:sz="4" w:space="0" w:color="auto"/>
                  </w:tcBorders>
                  <w:shd w:val="clear" w:color="000000" w:fill="D9E1F2"/>
                  <w:hideMark/>
                </w:tcPr>
                <w:p w:rsidR="00566DEF" w:rsidRPr="00566DEF" w:rsidRDefault="00566DEF" w:rsidP="00B8131F">
                  <w:pPr>
                    <w:rPr>
                      <w:rFonts w:asciiTheme="minorHAnsi" w:hAnsiTheme="minorHAnsi" w:cstheme="minorHAnsi"/>
                      <w:b/>
                      <w:bCs/>
                      <w:color w:val="000000"/>
                      <w:sz w:val="18"/>
                      <w:szCs w:val="18"/>
                      <w:lang w:eastAsia="sk-SK"/>
                    </w:rPr>
                  </w:pPr>
                  <w:r w:rsidRPr="00566DEF">
                    <w:rPr>
                      <w:rFonts w:asciiTheme="minorHAnsi" w:hAnsiTheme="minorHAnsi" w:cstheme="minorHAnsi"/>
                      <w:b/>
                      <w:bCs/>
                      <w:color w:val="000000"/>
                      <w:sz w:val="18"/>
                      <w:szCs w:val="18"/>
                    </w:rPr>
                    <w:t>Por. č.</w:t>
                  </w:r>
                </w:p>
              </w:tc>
              <w:tc>
                <w:tcPr>
                  <w:tcW w:w="1344" w:type="dxa"/>
                  <w:tcBorders>
                    <w:top w:val="single" w:sz="4" w:space="0" w:color="auto"/>
                    <w:left w:val="nil"/>
                    <w:bottom w:val="single" w:sz="4" w:space="0" w:color="auto"/>
                    <w:right w:val="single" w:sz="4" w:space="0" w:color="auto"/>
                  </w:tcBorders>
                  <w:shd w:val="clear" w:color="000000" w:fill="D9E1F2"/>
                  <w:hideMark/>
                </w:tcPr>
                <w:p w:rsidR="00566DEF" w:rsidRPr="00566DEF" w:rsidRDefault="00566DEF" w:rsidP="00B8131F">
                  <w:pPr>
                    <w:rPr>
                      <w:rFonts w:asciiTheme="minorHAnsi" w:hAnsiTheme="minorHAnsi" w:cstheme="minorHAnsi"/>
                      <w:b/>
                      <w:bCs/>
                      <w:color w:val="000000"/>
                      <w:sz w:val="18"/>
                      <w:szCs w:val="18"/>
                    </w:rPr>
                  </w:pPr>
                  <w:r w:rsidRPr="00566DEF">
                    <w:rPr>
                      <w:rFonts w:asciiTheme="minorHAnsi" w:hAnsiTheme="minorHAnsi" w:cstheme="minorHAnsi"/>
                      <w:b/>
                      <w:bCs/>
                      <w:color w:val="000000"/>
                      <w:sz w:val="18"/>
                      <w:szCs w:val="18"/>
                    </w:rPr>
                    <w:t>Názov tovaru</w:t>
                  </w:r>
                </w:p>
              </w:tc>
              <w:tc>
                <w:tcPr>
                  <w:tcW w:w="853" w:type="dxa"/>
                  <w:tcBorders>
                    <w:top w:val="single" w:sz="4" w:space="0" w:color="auto"/>
                    <w:left w:val="nil"/>
                    <w:bottom w:val="single" w:sz="4" w:space="0" w:color="auto"/>
                    <w:right w:val="single" w:sz="4" w:space="0" w:color="auto"/>
                  </w:tcBorders>
                  <w:shd w:val="clear" w:color="000000" w:fill="D9E1F2"/>
                  <w:hideMark/>
                </w:tcPr>
                <w:p w:rsidR="00566DEF" w:rsidRPr="00566DEF" w:rsidRDefault="00566DEF" w:rsidP="00B8131F">
                  <w:pPr>
                    <w:jc w:val="center"/>
                    <w:rPr>
                      <w:rFonts w:asciiTheme="minorHAnsi" w:hAnsiTheme="minorHAnsi" w:cstheme="minorHAnsi"/>
                      <w:b/>
                      <w:bCs/>
                      <w:color w:val="000000"/>
                      <w:sz w:val="18"/>
                      <w:szCs w:val="18"/>
                    </w:rPr>
                  </w:pPr>
                  <w:r w:rsidRPr="00566DEF">
                    <w:rPr>
                      <w:rFonts w:asciiTheme="minorHAnsi" w:hAnsiTheme="minorHAnsi" w:cstheme="minorHAnsi"/>
                      <w:b/>
                      <w:bCs/>
                      <w:color w:val="000000"/>
                      <w:sz w:val="18"/>
                      <w:szCs w:val="18"/>
                    </w:rPr>
                    <w:t>Merná jednotka</w:t>
                  </w:r>
                  <w:r w:rsidRPr="00566DEF">
                    <w:rPr>
                      <w:rFonts w:asciiTheme="minorHAnsi" w:hAnsiTheme="minorHAnsi" w:cstheme="minorHAnsi"/>
                      <w:b/>
                      <w:bCs/>
                      <w:color w:val="000000"/>
                      <w:sz w:val="18"/>
                      <w:szCs w:val="18"/>
                    </w:rPr>
                    <w:br/>
                    <w:t>(MJ)</w:t>
                  </w:r>
                </w:p>
              </w:tc>
              <w:tc>
                <w:tcPr>
                  <w:tcW w:w="705" w:type="dxa"/>
                  <w:tcBorders>
                    <w:top w:val="single" w:sz="4" w:space="0" w:color="auto"/>
                    <w:left w:val="nil"/>
                    <w:bottom w:val="single" w:sz="4" w:space="0" w:color="auto"/>
                    <w:right w:val="single" w:sz="4" w:space="0" w:color="auto"/>
                  </w:tcBorders>
                  <w:shd w:val="clear" w:color="000000" w:fill="D9E1F2"/>
                  <w:hideMark/>
                </w:tcPr>
                <w:p w:rsidR="00566DEF" w:rsidRPr="00566DEF" w:rsidRDefault="00566DEF" w:rsidP="00B8131F">
                  <w:pPr>
                    <w:jc w:val="center"/>
                    <w:rPr>
                      <w:rFonts w:asciiTheme="minorHAnsi" w:hAnsiTheme="minorHAnsi" w:cstheme="minorHAnsi"/>
                      <w:b/>
                      <w:bCs/>
                      <w:color w:val="000000"/>
                      <w:sz w:val="18"/>
                      <w:szCs w:val="18"/>
                    </w:rPr>
                  </w:pPr>
                  <w:r w:rsidRPr="00566DEF">
                    <w:rPr>
                      <w:rFonts w:asciiTheme="minorHAnsi" w:hAnsiTheme="minorHAnsi" w:cstheme="minorHAnsi"/>
                      <w:b/>
                      <w:bCs/>
                      <w:color w:val="000000"/>
                      <w:sz w:val="18"/>
                      <w:szCs w:val="18"/>
                    </w:rPr>
                    <w:t xml:space="preserve">Počet MJ </w:t>
                  </w:r>
                </w:p>
              </w:tc>
              <w:tc>
                <w:tcPr>
                  <w:tcW w:w="1268" w:type="dxa"/>
                  <w:tcBorders>
                    <w:top w:val="single" w:sz="4" w:space="0" w:color="auto"/>
                    <w:left w:val="nil"/>
                    <w:bottom w:val="single" w:sz="4" w:space="0" w:color="auto"/>
                    <w:right w:val="single" w:sz="4" w:space="0" w:color="auto"/>
                  </w:tcBorders>
                  <w:shd w:val="clear" w:color="000000" w:fill="D9E1F2"/>
                  <w:hideMark/>
                </w:tcPr>
                <w:p w:rsidR="00566DEF" w:rsidRPr="00566DEF" w:rsidRDefault="00566DEF" w:rsidP="00B8131F">
                  <w:pPr>
                    <w:jc w:val="center"/>
                    <w:rPr>
                      <w:rFonts w:asciiTheme="minorHAnsi" w:hAnsiTheme="minorHAnsi" w:cstheme="minorHAnsi"/>
                      <w:b/>
                      <w:bCs/>
                      <w:color w:val="000000"/>
                      <w:sz w:val="18"/>
                      <w:szCs w:val="18"/>
                    </w:rPr>
                  </w:pPr>
                  <w:r w:rsidRPr="00566DEF">
                    <w:rPr>
                      <w:rFonts w:asciiTheme="minorHAnsi" w:hAnsiTheme="minorHAnsi" w:cstheme="minorHAnsi"/>
                      <w:b/>
                      <w:bCs/>
                      <w:color w:val="000000"/>
                      <w:sz w:val="18"/>
                      <w:szCs w:val="18"/>
                    </w:rPr>
                    <w:t>Obchodný názov tovaru</w:t>
                  </w:r>
                </w:p>
              </w:tc>
              <w:tc>
                <w:tcPr>
                  <w:tcW w:w="1303" w:type="dxa"/>
                  <w:tcBorders>
                    <w:top w:val="single" w:sz="4" w:space="0" w:color="auto"/>
                    <w:left w:val="nil"/>
                    <w:bottom w:val="single" w:sz="4" w:space="0" w:color="auto"/>
                    <w:right w:val="single" w:sz="4" w:space="0" w:color="auto"/>
                  </w:tcBorders>
                  <w:shd w:val="clear" w:color="000000" w:fill="D9E1F2"/>
                  <w:hideMark/>
                </w:tcPr>
                <w:p w:rsidR="00566DEF" w:rsidRPr="00566DEF" w:rsidRDefault="00566DEF" w:rsidP="00B8131F">
                  <w:pPr>
                    <w:jc w:val="center"/>
                    <w:rPr>
                      <w:rFonts w:asciiTheme="minorHAnsi" w:hAnsiTheme="minorHAnsi" w:cstheme="minorHAnsi"/>
                      <w:b/>
                      <w:bCs/>
                      <w:color w:val="000000"/>
                      <w:sz w:val="18"/>
                      <w:szCs w:val="18"/>
                    </w:rPr>
                  </w:pPr>
                  <w:r w:rsidRPr="00566DEF">
                    <w:rPr>
                      <w:rFonts w:asciiTheme="minorHAnsi" w:hAnsiTheme="minorHAnsi" w:cstheme="minorHAnsi"/>
                      <w:b/>
                      <w:bCs/>
                      <w:color w:val="000000"/>
                      <w:sz w:val="18"/>
                      <w:szCs w:val="18"/>
                    </w:rPr>
                    <w:t>Výrobcu tovaru</w:t>
                  </w:r>
                </w:p>
                <w:p w:rsidR="00566DEF" w:rsidRPr="00566DEF" w:rsidRDefault="00566DEF" w:rsidP="00B8131F">
                  <w:pPr>
                    <w:jc w:val="center"/>
                    <w:rPr>
                      <w:rFonts w:asciiTheme="minorHAnsi" w:hAnsiTheme="minorHAnsi" w:cstheme="minorHAnsi"/>
                      <w:b/>
                      <w:bCs/>
                      <w:color w:val="000000"/>
                      <w:sz w:val="18"/>
                      <w:szCs w:val="18"/>
                    </w:rPr>
                  </w:pPr>
                  <w:r w:rsidRPr="00566DEF">
                    <w:rPr>
                      <w:rFonts w:asciiTheme="minorHAnsi" w:hAnsiTheme="minorHAnsi" w:cstheme="minorHAnsi"/>
                      <w:b/>
                      <w:bCs/>
                      <w:color w:val="000000"/>
                      <w:sz w:val="18"/>
                      <w:szCs w:val="18"/>
                    </w:rPr>
                    <w:t>(obchodné meno)</w:t>
                  </w:r>
                </w:p>
              </w:tc>
              <w:tc>
                <w:tcPr>
                  <w:tcW w:w="851" w:type="dxa"/>
                  <w:tcBorders>
                    <w:top w:val="single" w:sz="4" w:space="0" w:color="auto"/>
                    <w:left w:val="nil"/>
                    <w:bottom w:val="single" w:sz="4" w:space="0" w:color="auto"/>
                    <w:right w:val="single" w:sz="4" w:space="0" w:color="auto"/>
                  </w:tcBorders>
                  <w:shd w:val="clear" w:color="000000" w:fill="D9E1F2"/>
                </w:tcPr>
                <w:p w:rsidR="00566DEF" w:rsidRPr="00566DEF" w:rsidRDefault="00566DEF" w:rsidP="00B8131F">
                  <w:pPr>
                    <w:jc w:val="center"/>
                    <w:rPr>
                      <w:rFonts w:asciiTheme="minorHAnsi" w:hAnsiTheme="minorHAnsi" w:cstheme="minorHAnsi"/>
                      <w:b/>
                      <w:bCs/>
                      <w:color w:val="000000"/>
                      <w:sz w:val="18"/>
                      <w:szCs w:val="18"/>
                    </w:rPr>
                  </w:pPr>
                  <w:r w:rsidRPr="00566DEF">
                    <w:rPr>
                      <w:rFonts w:asciiTheme="minorHAnsi" w:hAnsiTheme="minorHAnsi" w:cstheme="minorHAnsi"/>
                      <w:b/>
                      <w:bCs/>
                      <w:color w:val="000000"/>
                      <w:sz w:val="18"/>
                      <w:szCs w:val="18"/>
                    </w:rPr>
                    <w:t>ŠUKL kód</w:t>
                  </w:r>
                </w:p>
              </w:tc>
              <w:tc>
                <w:tcPr>
                  <w:tcW w:w="1087" w:type="dxa"/>
                  <w:tcBorders>
                    <w:top w:val="single" w:sz="4" w:space="0" w:color="auto"/>
                    <w:left w:val="single" w:sz="4" w:space="0" w:color="auto"/>
                    <w:bottom w:val="single" w:sz="4" w:space="0" w:color="auto"/>
                    <w:right w:val="single" w:sz="4" w:space="0" w:color="auto"/>
                  </w:tcBorders>
                  <w:shd w:val="clear" w:color="000000" w:fill="D9E1F2"/>
                  <w:hideMark/>
                </w:tcPr>
                <w:p w:rsidR="00566DEF" w:rsidRPr="00566DEF" w:rsidRDefault="00566DEF" w:rsidP="00B8131F">
                  <w:pPr>
                    <w:jc w:val="center"/>
                    <w:rPr>
                      <w:rFonts w:asciiTheme="minorHAnsi" w:hAnsiTheme="minorHAnsi" w:cstheme="minorHAnsi"/>
                      <w:b/>
                      <w:bCs/>
                      <w:color w:val="000000"/>
                      <w:sz w:val="18"/>
                      <w:szCs w:val="18"/>
                    </w:rPr>
                  </w:pPr>
                  <w:r w:rsidRPr="00566DEF">
                    <w:rPr>
                      <w:rFonts w:asciiTheme="minorHAnsi" w:hAnsiTheme="minorHAnsi" w:cstheme="minorHAnsi"/>
                      <w:b/>
                      <w:bCs/>
                      <w:color w:val="000000"/>
                      <w:sz w:val="18"/>
                      <w:szCs w:val="18"/>
                    </w:rPr>
                    <w:t>Jednotková cena</w:t>
                  </w:r>
                  <w:r w:rsidRPr="00566DEF">
                    <w:rPr>
                      <w:rFonts w:asciiTheme="minorHAnsi" w:hAnsiTheme="minorHAnsi" w:cstheme="minorHAnsi"/>
                      <w:b/>
                      <w:bCs/>
                      <w:color w:val="000000"/>
                      <w:sz w:val="18"/>
                      <w:szCs w:val="18"/>
                    </w:rPr>
                    <w:br/>
                    <w:t>v EUR</w:t>
                  </w:r>
                  <w:r w:rsidRPr="00566DEF">
                    <w:rPr>
                      <w:rFonts w:asciiTheme="minorHAnsi" w:hAnsiTheme="minorHAnsi" w:cstheme="minorHAnsi"/>
                      <w:b/>
                      <w:bCs/>
                      <w:color w:val="000000"/>
                      <w:sz w:val="18"/>
                      <w:szCs w:val="18"/>
                    </w:rPr>
                    <w:br/>
                    <w:t>bez DPH</w:t>
                  </w:r>
                </w:p>
              </w:tc>
              <w:tc>
                <w:tcPr>
                  <w:tcW w:w="897" w:type="dxa"/>
                  <w:tcBorders>
                    <w:top w:val="single" w:sz="4" w:space="0" w:color="auto"/>
                    <w:left w:val="nil"/>
                    <w:bottom w:val="single" w:sz="4" w:space="0" w:color="auto"/>
                    <w:right w:val="single" w:sz="4" w:space="0" w:color="auto"/>
                  </w:tcBorders>
                  <w:shd w:val="clear" w:color="000000" w:fill="D9E1F2"/>
                  <w:hideMark/>
                </w:tcPr>
                <w:p w:rsidR="00566DEF" w:rsidRPr="00566DEF" w:rsidRDefault="00566DEF" w:rsidP="00B8131F">
                  <w:pPr>
                    <w:jc w:val="center"/>
                    <w:rPr>
                      <w:rFonts w:asciiTheme="minorHAnsi" w:hAnsiTheme="minorHAnsi" w:cstheme="minorHAnsi"/>
                      <w:b/>
                      <w:bCs/>
                      <w:color w:val="000000"/>
                      <w:sz w:val="18"/>
                      <w:szCs w:val="18"/>
                    </w:rPr>
                  </w:pPr>
                  <w:r w:rsidRPr="00566DEF">
                    <w:rPr>
                      <w:rFonts w:asciiTheme="minorHAnsi" w:hAnsiTheme="minorHAnsi" w:cstheme="minorHAnsi"/>
                      <w:b/>
                      <w:bCs/>
                      <w:color w:val="000000"/>
                      <w:sz w:val="18"/>
                      <w:szCs w:val="18"/>
                    </w:rPr>
                    <w:t>Sadzba DPH</w:t>
                  </w:r>
                  <w:r w:rsidRPr="00566DEF">
                    <w:rPr>
                      <w:rFonts w:asciiTheme="minorHAnsi" w:hAnsiTheme="minorHAnsi" w:cstheme="minorHAnsi"/>
                      <w:b/>
                      <w:bCs/>
                      <w:color w:val="000000"/>
                      <w:sz w:val="18"/>
                      <w:szCs w:val="18"/>
                    </w:rPr>
                    <w:br/>
                    <w:t>v %</w:t>
                  </w:r>
                </w:p>
              </w:tc>
              <w:tc>
                <w:tcPr>
                  <w:tcW w:w="992" w:type="dxa"/>
                  <w:tcBorders>
                    <w:top w:val="single" w:sz="4" w:space="0" w:color="auto"/>
                    <w:left w:val="nil"/>
                    <w:bottom w:val="single" w:sz="4" w:space="0" w:color="auto"/>
                    <w:right w:val="single" w:sz="4" w:space="0" w:color="auto"/>
                  </w:tcBorders>
                  <w:shd w:val="clear" w:color="000000" w:fill="D9E1F2"/>
                  <w:hideMark/>
                </w:tcPr>
                <w:p w:rsidR="00566DEF" w:rsidRPr="00566DEF" w:rsidRDefault="00566DEF" w:rsidP="00B8131F">
                  <w:pPr>
                    <w:jc w:val="center"/>
                    <w:rPr>
                      <w:rFonts w:asciiTheme="minorHAnsi" w:hAnsiTheme="minorHAnsi" w:cstheme="minorHAnsi"/>
                      <w:b/>
                      <w:bCs/>
                      <w:color w:val="000000"/>
                      <w:sz w:val="18"/>
                      <w:szCs w:val="18"/>
                    </w:rPr>
                  </w:pPr>
                  <w:r w:rsidRPr="00566DEF">
                    <w:rPr>
                      <w:rFonts w:asciiTheme="minorHAnsi" w:hAnsiTheme="minorHAnsi" w:cstheme="minorHAnsi"/>
                      <w:b/>
                      <w:bCs/>
                      <w:color w:val="000000"/>
                      <w:sz w:val="18"/>
                      <w:szCs w:val="18"/>
                    </w:rPr>
                    <w:t xml:space="preserve">Výška  DPH </w:t>
                  </w:r>
                  <w:r w:rsidRPr="00566DEF">
                    <w:rPr>
                      <w:rFonts w:asciiTheme="minorHAnsi" w:hAnsiTheme="minorHAnsi" w:cstheme="minorHAnsi"/>
                      <w:b/>
                      <w:bCs/>
                      <w:color w:val="000000"/>
                      <w:sz w:val="18"/>
                      <w:szCs w:val="18"/>
                    </w:rPr>
                    <w:br/>
                    <w:t>v EUR</w:t>
                  </w:r>
                </w:p>
              </w:tc>
              <w:tc>
                <w:tcPr>
                  <w:tcW w:w="1560" w:type="dxa"/>
                  <w:tcBorders>
                    <w:top w:val="single" w:sz="4" w:space="0" w:color="auto"/>
                    <w:left w:val="nil"/>
                    <w:bottom w:val="single" w:sz="4" w:space="0" w:color="auto"/>
                    <w:right w:val="single" w:sz="4" w:space="0" w:color="auto"/>
                  </w:tcBorders>
                  <w:shd w:val="clear" w:color="000000" w:fill="D9E1F2"/>
                  <w:hideMark/>
                </w:tcPr>
                <w:p w:rsidR="00566DEF" w:rsidRPr="00566DEF" w:rsidRDefault="00566DEF" w:rsidP="00B8131F">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Jednotková cena</w:t>
                  </w:r>
                  <w:r w:rsidRPr="00566DEF">
                    <w:rPr>
                      <w:rFonts w:asciiTheme="minorHAnsi" w:hAnsiTheme="minorHAnsi" w:cstheme="minorHAnsi"/>
                      <w:b/>
                      <w:bCs/>
                      <w:color w:val="000000"/>
                      <w:sz w:val="18"/>
                      <w:szCs w:val="18"/>
                    </w:rPr>
                    <w:t xml:space="preserve"> </w:t>
                  </w:r>
                  <w:r w:rsidRPr="00566DEF">
                    <w:rPr>
                      <w:rFonts w:asciiTheme="minorHAnsi" w:hAnsiTheme="minorHAnsi" w:cstheme="minorHAnsi"/>
                      <w:b/>
                      <w:bCs/>
                      <w:color w:val="000000"/>
                      <w:sz w:val="18"/>
                      <w:szCs w:val="18"/>
                    </w:rPr>
                    <w:br/>
                    <w:t>v EUR s DPH</w:t>
                  </w:r>
                </w:p>
              </w:tc>
              <w:tc>
                <w:tcPr>
                  <w:tcW w:w="1417" w:type="dxa"/>
                  <w:tcBorders>
                    <w:top w:val="single" w:sz="4" w:space="0" w:color="auto"/>
                    <w:left w:val="nil"/>
                    <w:bottom w:val="single" w:sz="4" w:space="0" w:color="auto"/>
                    <w:right w:val="single" w:sz="4" w:space="0" w:color="auto"/>
                  </w:tcBorders>
                  <w:shd w:val="clear" w:color="000000" w:fill="D9E1F2"/>
                  <w:hideMark/>
                </w:tcPr>
                <w:p w:rsidR="00566DEF" w:rsidRPr="00566DEF" w:rsidRDefault="00566DEF" w:rsidP="00B8131F">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Cena celkom</w:t>
                  </w:r>
                  <w:r w:rsidRPr="00566DEF">
                    <w:rPr>
                      <w:rFonts w:asciiTheme="minorHAnsi" w:hAnsiTheme="minorHAnsi" w:cstheme="minorHAnsi"/>
                      <w:b/>
                      <w:bCs/>
                      <w:color w:val="000000"/>
                      <w:sz w:val="18"/>
                      <w:szCs w:val="18"/>
                    </w:rPr>
                    <w:br/>
                    <w:t>v EUR bez DPH</w:t>
                  </w:r>
                </w:p>
              </w:tc>
              <w:tc>
                <w:tcPr>
                  <w:tcW w:w="1701" w:type="dxa"/>
                  <w:tcBorders>
                    <w:top w:val="single" w:sz="4" w:space="0" w:color="auto"/>
                    <w:left w:val="nil"/>
                    <w:bottom w:val="single" w:sz="4" w:space="0" w:color="auto"/>
                    <w:right w:val="single" w:sz="4" w:space="0" w:color="auto"/>
                  </w:tcBorders>
                  <w:shd w:val="clear" w:color="000000" w:fill="D9E1F2"/>
                  <w:hideMark/>
                </w:tcPr>
                <w:p w:rsidR="00566DEF" w:rsidRPr="00566DEF" w:rsidRDefault="00566DEF" w:rsidP="00B8131F">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C</w:t>
                  </w:r>
                  <w:r w:rsidRPr="00566DEF">
                    <w:rPr>
                      <w:rFonts w:asciiTheme="minorHAnsi" w:hAnsiTheme="minorHAnsi" w:cstheme="minorHAnsi"/>
                      <w:b/>
                      <w:bCs/>
                      <w:color w:val="000000"/>
                      <w:sz w:val="18"/>
                      <w:szCs w:val="18"/>
                    </w:rPr>
                    <w:t xml:space="preserve">ena </w:t>
                  </w:r>
                  <w:r>
                    <w:rPr>
                      <w:rFonts w:asciiTheme="minorHAnsi" w:hAnsiTheme="minorHAnsi" w:cstheme="minorHAnsi"/>
                      <w:b/>
                      <w:bCs/>
                      <w:color w:val="000000"/>
                      <w:sz w:val="18"/>
                      <w:szCs w:val="18"/>
                    </w:rPr>
                    <w:t>celkom</w:t>
                  </w:r>
                  <w:r w:rsidRPr="00566DEF">
                    <w:rPr>
                      <w:rFonts w:asciiTheme="minorHAnsi" w:hAnsiTheme="minorHAnsi" w:cstheme="minorHAnsi"/>
                      <w:b/>
                      <w:bCs/>
                      <w:color w:val="000000"/>
                      <w:sz w:val="18"/>
                      <w:szCs w:val="18"/>
                    </w:rPr>
                    <w:br/>
                    <w:t>v EUR s DPH</w:t>
                  </w:r>
                </w:p>
              </w:tc>
            </w:tr>
            <w:tr w:rsidR="00566DEF" w:rsidRPr="00566DEF" w:rsidTr="00566DEF">
              <w:trPr>
                <w:trHeight w:val="685"/>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566DEF" w:rsidRPr="00566DEF" w:rsidRDefault="00566DEF" w:rsidP="00B8131F">
                  <w:pPr>
                    <w:jc w:val="center"/>
                    <w:rPr>
                      <w:rFonts w:asciiTheme="minorHAnsi" w:hAnsiTheme="minorHAnsi" w:cstheme="minorHAnsi"/>
                      <w:color w:val="000000"/>
                      <w:sz w:val="20"/>
                      <w:szCs w:val="20"/>
                    </w:rPr>
                  </w:pPr>
                  <w:r w:rsidRPr="00566DEF">
                    <w:rPr>
                      <w:rFonts w:asciiTheme="minorHAnsi" w:hAnsiTheme="minorHAnsi" w:cstheme="minorHAnsi"/>
                      <w:color w:val="000000"/>
                      <w:sz w:val="20"/>
                      <w:szCs w:val="20"/>
                    </w:rPr>
                    <w:t>1.</w:t>
                  </w:r>
                </w:p>
              </w:tc>
              <w:tc>
                <w:tcPr>
                  <w:tcW w:w="1344" w:type="dxa"/>
                  <w:tcBorders>
                    <w:top w:val="nil"/>
                    <w:left w:val="nil"/>
                    <w:bottom w:val="single" w:sz="4" w:space="0" w:color="auto"/>
                    <w:right w:val="single" w:sz="4" w:space="0" w:color="auto"/>
                  </w:tcBorders>
                  <w:shd w:val="clear" w:color="auto" w:fill="auto"/>
                  <w:vAlign w:val="center"/>
                  <w:hideMark/>
                </w:tcPr>
                <w:p w:rsidR="00566DEF" w:rsidRPr="00566DEF" w:rsidRDefault="00566DEF" w:rsidP="00B8131F">
                  <w:pPr>
                    <w:rPr>
                      <w:rFonts w:asciiTheme="minorHAnsi" w:hAnsiTheme="minorHAnsi" w:cstheme="minorHAnsi"/>
                      <w:sz w:val="20"/>
                      <w:szCs w:val="20"/>
                    </w:rPr>
                  </w:pPr>
                  <w:r w:rsidRPr="00566DEF">
                    <w:rPr>
                      <w:rFonts w:asciiTheme="minorHAnsi" w:hAnsiTheme="minorHAnsi" w:cstheme="minorHAnsi"/>
                      <w:sz w:val="20"/>
                      <w:szCs w:val="20"/>
                    </w:rPr>
                    <w:t>Operačná lampa</w:t>
                  </w:r>
                </w:p>
              </w:tc>
              <w:tc>
                <w:tcPr>
                  <w:tcW w:w="853" w:type="dxa"/>
                  <w:tcBorders>
                    <w:top w:val="nil"/>
                    <w:left w:val="nil"/>
                    <w:bottom w:val="single" w:sz="4" w:space="0" w:color="auto"/>
                    <w:right w:val="single" w:sz="4" w:space="0" w:color="auto"/>
                  </w:tcBorders>
                  <w:shd w:val="clear" w:color="auto" w:fill="auto"/>
                  <w:vAlign w:val="center"/>
                  <w:hideMark/>
                </w:tcPr>
                <w:p w:rsidR="00566DEF" w:rsidRPr="00566DEF" w:rsidRDefault="00566DEF" w:rsidP="00B8131F">
                  <w:pPr>
                    <w:jc w:val="center"/>
                    <w:rPr>
                      <w:rFonts w:asciiTheme="minorHAnsi" w:hAnsiTheme="minorHAnsi" w:cstheme="minorHAnsi"/>
                      <w:color w:val="000000"/>
                      <w:sz w:val="20"/>
                      <w:szCs w:val="20"/>
                    </w:rPr>
                  </w:pPr>
                  <w:r w:rsidRPr="00566DEF">
                    <w:rPr>
                      <w:rFonts w:asciiTheme="minorHAnsi" w:hAnsiTheme="minorHAnsi" w:cstheme="minorHAnsi"/>
                      <w:color w:val="000000"/>
                      <w:sz w:val="20"/>
                      <w:szCs w:val="20"/>
                    </w:rPr>
                    <w:t>ks</w:t>
                  </w:r>
                </w:p>
              </w:tc>
              <w:tc>
                <w:tcPr>
                  <w:tcW w:w="705" w:type="dxa"/>
                  <w:tcBorders>
                    <w:top w:val="nil"/>
                    <w:left w:val="nil"/>
                    <w:bottom w:val="single" w:sz="4" w:space="0" w:color="auto"/>
                    <w:right w:val="single" w:sz="4" w:space="0" w:color="auto"/>
                  </w:tcBorders>
                  <w:shd w:val="clear" w:color="auto" w:fill="auto"/>
                  <w:vAlign w:val="center"/>
                  <w:hideMark/>
                </w:tcPr>
                <w:p w:rsidR="00566DEF" w:rsidRPr="00566DEF" w:rsidRDefault="00566DEF" w:rsidP="00B8131F">
                  <w:pPr>
                    <w:jc w:val="center"/>
                    <w:rPr>
                      <w:rFonts w:asciiTheme="minorHAnsi" w:hAnsiTheme="minorHAnsi" w:cstheme="minorHAnsi"/>
                      <w:sz w:val="20"/>
                      <w:szCs w:val="20"/>
                    </w:rPr>
                  </w:pPr>
                  <w:r w:rsidRPr="00566DEF">
                    <w:rPr>
                      <w:rFonts w:asciiTheme="minorHAnsi" w:hAnsiTheme="minorHAnsi" w:cstheme="minorHAnsi"/>
                      <w:sz w:val="20"/>
                      <w:szCs w:val="20"/>
                    </w:rPr>
                    <w:t>1</w:t>
                  </w:r>
                </w:p>
              </w:tc>
              <w:tc>
                <w:tcPr>
                  <w:tcW w:w="1268" w:type="dxa"/>
                  <w:tcBorders>
                    <w:top w:val="nil"/>
                    <w:left w:val="nil"/>
                    <w:bottom w:val="single" w:sz="4" w:space="0" w:color="auto"/>
                    <w:right w:val="single" w:sz="4" w:space="0" w:color="auto"/>
                  </w:tcBorders>
                  <w:shd w:val="clear" w:color="000000" w:fill="FFFFFF"/>
                  <w:noWrap/>
                  <w:vAlign w:val="bottom"/>
                  <w:hideMark/>
                </w:tcPr>
                <w:p w:rsidR="00566DEF" w:rsidRPr="00566DEF" w:rsidRDefault="00566DEF" w:rsidP="00B8131F">
                  <w:pPr>
                    <w:jc w:val="center"/>
                    <w:rPr>
                      <w:rFonts w:asciiTheme="minorHAnsi" w:hAnsiTheme="minorHAnsi" w:cstheme="minorHAnsi"/>
                      <w:color w:val="000000"/>
                      <w:sz w:val="20"/>
                      <w:szCs w:val="20"/>
                    </w:rPr>
                  </w:pPr>
                  <w:r w:rsidRPr="00566DEF">
                    <w:rPr>
                      <w:rFonts w:asciiTheme="minorHAnsi" w:hAnsiTheme="minorHAnsi" w:cstheme="minorHAnsi"/>
                      <w:color w:val="000000"/>
                      <w:sz w:val="20"/>
                      <w:szCs w:val="20"/>
                    </w:rPr>
                    <w:t> </w:t>
                  </w:r>
                </w:p>
              </w:tc>
              <w:tc>
                <w:tcPr>
                  <w:tcW w:w="1303" w:type="dxa"/>
                  <w:tcBorders>
                    <w:top w:val="nil"/>
                    <w:left w:val="nil"/>
                    <w:bottom w:val="single" w:sz="4" w:space="0" w:color="auto"/>
                    <w:right w:val="single" w:sz="4" w:space="0" w:color="auto"/>
                  </w:tcBorders>
                  <w:shd w:val="clear" w:color="000000" w:fill="FFFFFF"/>
                  <w:noWrap/>
                  <w:vAlign w:val="bottom"/>
                  <w:hideMark/>
                </w:tcPr>
                <w:p w:rsidR="00566DEF" w:rsidRPr="00566DEF" w:rsidRDefault="00566DEF" w:rsidP="00B8131F">
                  <w:pPr>
                    <w:jc w:val="center"/>
                    <w:rPr>
                      <w:rFonts w:asciiTheme="minorHAnsi" w:hAnsiTheme="minorHAnsi" w:cstheme="minorHAnsi"/>
                      <w:color w:val="000000"/>
                      <w:sz w:val="20"/>
                      <w:szCs w:val="20"/>
                    </w:rPr>
                  </w:pPr>
                  <w:r w:rsidRPr="00566DEF">
                    <w:rPr>
                      <w:rFonts w:asciiTheme="minorHAnsi" w:hAnsiTheme="minorHAnsi" w:cstheme="minorHAnsi"/>
                      <w:color w:val="000000"/>
                      <w:sz w:val="20"/>
                      <w:szCs w:val="20"/>
                    </w:rPr>
                    <w:t> </w:t>
                  </w:r>
                </w:p>
              </w:tc>
              <w:tc>
                <w:tcPr>
                  <w:tcW w:w="851" w:type="dxa"/>
                  <w:tcBorders>
                    <w:top w:val="nil"/>
                    <w:left w:val="nil"/>
                    <w:bottom w:val="single" w:sz="4" w:space="0" w:color="auto"/>
                    <w:right w:val="single" w:sz="4" w:space="0" w:color="auto"/>
                  </w:tcBorders>
                  <w:shd w:val="clear" w:color="000000" w:fill="FFFFFF"/>
                </w:tcPr>
                <w:p w:rsidR="00566DEF" w:rsidRPr="00566DEF" w:rsidRDefault="00566DEF" w:rsidP="00B8131F">
                  <w:pPr>
                    <w:jc w:val="right"/>
                    <w:rPr>
                      <w:rFonts w:asciiTheme="minorHAnsi" w:hAnsiTheme="minorHAnsi" w:cstheme="minorHAnsi"/>
                      <w:color w:val="000000"/>
                      <w:sz w:val="20"/>
                      <w:szCs w:val="20"/>
                    </w:rPr>
                  </w:pPr>
                </w:p>
              </w:tc>
              <w:tc>
                <w:tcPr>
                  <w:tcW w:w="1087" w:type="dxa"/>
                  <w:tcBorders>
                    <w:top w:val="nil"/>
                    <w:left w:val="single" w:sz="4" w:space="0" w:color="auto"/>
                    <w:bottom w:val="single" w:sz="4" w:space="0" w:color="auto"/>
                    <w:right w:val="single" w:sz="4" w:space="0" w:color="auto"/>
                  </w:tcBorders>
                  <w:shd w:val="clear" w:color="000000" w:fill="FFFFFF"/>
                  <w:noWrap/>
                  <w:vAlign w:val="center"/>
                  <w:hideMark/>
                </w:tcPr>
                <w:p w:rsidR="00566DEF" w:rsidRPr="00566DEF" w:rsidRDefault="00566DEF" w:rsidP="00B8131F">
                  <w:pPr>
                    <w:jc w:val="right"/>
                    <w:rPr>
                      <w:rFonts w:asciiTheme="minorHAnsi" w:hAnsiTheme="minorHAnsi" w:cstheme="minorHAnsi"/>
                      <w:color w:val="000000"/>
                      <w:sz w:val="20"/>
                      <w:szCs w:val="20"/>
                    </w:rPr>
                  </w:pPr>
                  <w:r w:rsidRPr="00566DEF">
                    <w:rPr>
                      <w:rFonts w:asciiTheme="minorHAnsi" w:hAnsiTheme="minorHAnsi" w:cstheme="minorHAnsi"/>
                      <w:color w:val="000000"/>
                      <w:sz w:val="20"/>
                      <w:szCs w:val="20"/>
                    </w:rPr>
                    <w:t>0,00 EUR</w:t>
                  </w:r>
                </w:p>
              </w:tc>
              <w:tc>
                <w:tcPr>
                  <w:tcW w:w="897" w:type="dxa"/>
                  <w:tcBorders>
                    <w:top w:val="nil"/>
                    <w:left w:val="nil"/>
                    <w:bottom w:val="single" w:sz="4" w:space="0" w:color="auto"/>
                    <w:right w:val="single" w:sz="4" w:space="0" w:color="auto"/>
                  </w:tcBorders>
                  <w:shd w:val="clear" w:color="000000" w:fill="FFFFFF"/>
                  <w:noWrap/>
                  <w:vAlign w:val="center"/>
                  <w:hideMark/>
                </w:tcPr>
                <w:p w:rsidR="00566DEF" w:rsidRPr="00566DEF" w:rsidRDefault="00566DEF" w:rsidP="00B8131F">
                  <w:pPr>
                    <w:jc w:val="right"/>
                    <w:rPr>
                      <w:rFonts w:asciiTheme="minorHAnsi" w:hAnsiTheme="minorHAnsi" w:cstheme="minorHAnsi"/>
                      <w:color w:val="000000"/>
                      <w:sz w:val="20"/>
                      <w:szCs w:val="20"/>
                    </w:rPr>
                  </w:pPr>
                  <w:r w:rsidRPr="00566DEF">
                    <w:rPr>
                      <w:rFonts w:asciiTheme="minorHAnsi" w:hAnsiTheme="minorHAnsi" w:cstheme="minorHAnsi"/>
                      <w:color w:val="000000"/>
                      <w:sz w:val="20"/>
                      <w:szCs w:val="20"/>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566DEF" w:rsidRPr="00566DEF" w:rsidRDefault="00566DEF" w:rsidP="00B8131F">
                  <w:pPr>
                    <w:jc w:val="right"/>
                    <w:rPr>
                      <w:rFonts w:asciiTheme="minorHAnsi" w:hAnsiTheme="minorHAnsi" w:cstheme="minorHAnsi"/>
                      <w:color w:val="000000"/>
                      <w:sz w:val="20"/>
                      <w:szCs w:val="20"/>
                    </w:rPr>
                  </w:pPr>
                  <w:r w:rsidRPr="00566DEF">
                    <w:rPr>
                      <w:rFonts w:asciiTheme="minorHAnsi" w:hAnsiTheme="minorHAnsi" w:cstheme="minorHAnsi"/>
                      <w:color w:val="000000"/>
                      <w:sz w:val="20"/>
                      <w:szCs w:val="20"/>
                    </w:rPr>
                    <w:t>0,00 EUR</w:t>
                  </w:r>
                </w:p>
              </w:tc>
              <w:tc>
                <w:tcPr>
                  <w:tcW w:w="1560" w:type="dxa"/>
                  <w:tcBorders>
                    <w:top w:val="nil"/>
                    <w:left w:val="nil"/>
                    <w:bottom w:val="single" w:sz="4" w:space="0" w:color="auto"/>
                    <w:right w:val="single" w:sz="4" w:space="0" w:color="auto"/>
                  </w:tcBorders>
                  <w:shd w:val="clear" w:color="000000" w:fill="FFFFFF"/>
                  <w:noWrap/>
                  <w:vAlign w:val="center"/>
                  <w:hideMark/>
                </w:tcPr>
                <w:p w:rsidR="00566DEF" w:rsidRPr="00566DEF" w:rsidRDefault="00566DEF" w:rsidP="00B8131F">
                  <w:pPr>
                    <w:jc w:val="right"/>
                    <w:rPr>
                      <w:rFonts w:asciiTheme="minorHAnsi" w:hAnsiTheme="minorHAnsi" w:cstheme="minorHAnsi"/>
                      <w:color w:val="000000"/>
                      <w:sz w:val="20"/>
                      <w:szCs w:val="20"/>
                    </w:rPr>
                  </w:pPr>
                  <w:r w:rsidRPr="00566DEF">
                    <w:rPr>
                      <w:rFonts w:asciiTheme="minorHAnsi" w:hAnsiTheme="minorHAnsi" w:cstheme="minorHAnsi"/>
                      <w:color w:val="000000"/>
                      <w:sz w:val="20"/>
                      <w:szCs w:val="20"/>
                    </w:rPr>
                    <w:t>0,00 EUR</w:t>
                  </w:r>
                </w:p>
              </w:tc>
              <w:tc>
                <w:tcPr>
                  <w:tcW w:w="1417" w:type="dxa"/>
                  <w:tcBorders>
                    <w:top w:val="nil"/>
                    <w:left w:val="nil"/>
                    <w:bottom w:val="single" w:sz="4" w:space="0" w:color="auto"/>
                    <w:right w:val="single" w:sz="4" w:space="0" w:color="auto"/>
                  </w:tcBorders>
                  <w:shd w:val="clear" w:color="000000" w:fill="FFFFFF"/>
                  <w:noWrap/>
                  <w:vAlign w:val="center"/>
                  <w:hideMark/>
                </w:tcPr>
                <w:p w:rsidR="00566DEF" w:rsidRPr="00566DEF" w:rsidRDefault="00566DEF" w:rsidP="00B8131F">
                  <w:pPr>
                    <w:jc w:val="right"/>
                    <w:rPr>
                      <w:rFonts w:asciiTheme="minorHAnsi" w:hAnsiTheme="minorHAnsi" w:cstheme="minorHAnsi"/>
                      <w:color w:val="000000"/>
                      <w:sz w:val="20"/>
                      <w:szCs w:val="20"/>
                    </w:rPr>
                  </w:pPr>
                  <w:r w:rsidRPr="00566DEF">
                    <w:rPr>
                      <w:rFonts w:asciiTheme="minorHAnsi" w:hAnsiTheme="minorHAnsi" w:cstheme="minorHAnsi"/>
                      <w:color w:val="000000"/>
                      <w:sz w:val="20"/>
                      <w:szCs w:val="20"/>
                    </w:rPr>
                    <w:t>0,00 EUR</w:t>
                  </w:r>
                </w:p>
              </w:tc>
              <w:tc>
                <w:tcPr>
                  <w:tcW w:w="1701" w:type="dxa"/>
                  <w:tcBorders>
                    <w:top w:val="nil"/>
                    <w:left w:val="nil"/>
                    <w:bottom w:val="single" w:sz="4" w:space="0" w:color="auto"/>
                    <w:right w:val="single" w:sz="4" w:space="0" w:color="auto"/>
                  </w:tcBorders>
                  <w:shd w:val="clear" w:color="000000" w:fill="FFFFFF"/>
                  <w:noWrap/>
                  <w:vAlign w:val="center"/>
                  <w:hideMark/>
                </w:tcPr>
                <w:p w:rsidR="00566DEF" w:rsidRPr="00566DEF" w:rsidRDefault="00566DEF" w:rsidP="00B8131F">
                  <w:pPr>
                    <w:jc w:val="right"/>
                    <w:rPr>
                      <w:rFonts w:asciiTheme="minorHAnsi" w:hAnsiTheme="minorHAnsi" w:cstheme="minorHAnsi"/>
                      <w:color w:val="000000"/>
                      <w:sz w:val="20"/>
                      <w:szCs w:val="20"/>
                    </w:rPr>
                  </w:pPr>
                  <w:r w:rsidRPr="00566DEF">
                    <w:rPr>
                      <w:rFonts w:asciiTheme="minorHAnsi" w:hAnsiTheme="minorHAnsi" w:cstheme="minorHAnsi"/>
                      <w:color w:val="000000"/>
                      <w:sz w:val="20"/>
                      <w:szCs w:val="20"/>
                    </w:rPr>
                    <w:t>0,00 EUR</w:t>
                  </w:r>
                </w:p>
              </w:tc>
            </w:tr>
            <w:tr w:rsidR="00566DEF" w:rsidRPr="00566DEF" w:rsidTr="00566DEF">
              <w:trPr>
                <w:trHeight w:val="582"/>
              </w:trPr>
              <w:tc>
                <w:tcPr>
                  <w:tcW w:w="541" w:type="dxa"/>
                  <w:tcBorders>
                    <w:top w:val="nil"/>
                    <w:left w:val="nil"/>
                    <w:bottom w:val="nil"/>
                    <w:right w:val="nil"/>
                  </w:tcBorders>
                  <w:shd w:val="clear" w:color="auto" w:fill="auto"/>
                  <w:vAlign w:val="center"/>
                  <w:hideMark/>
                </w:tcPr>
                <w:p w:rsidR="00566DEF" w:rsidRPr="00566DEF" w:rsidRDefault="00566DEF" w:rsidP="00B8131F">
                  <w:pPr>
                    <w:jc w:val="right"/>
                    <w:rPr>
                      <w:rFonts w:asciiTheme="minorHAnsi" w:hAnsiTheme="minorHAnsi" w:cstheme="minorHAnsi"/>
                      <w:color w:val="000000"/>
                      <w:sz w:val="20"/>
                      <w:szCs w:val="20"/>
                    </w:rPr>
                  </w:pPr>
                </w:p>
              </w:tc>
              <w:tc>
                <w:tcPr>
                  <w:tcW w:w="1344" w:type="dxa"/>
                  <w:tcBorders>
                    <w:top w:val="nil"/>
                    <w:left w:val="nil"/>
                    <w:bottom w:val="nil"/>
                    <w:right w:val="nil"/>
                  </w:tcBorders>
                  <w:shd w:val="clear" w:color="auto" w:fill="auto"/>
                  <w:vAlign w:val="center"/>
                  <w:hideMark/>
                </w:tcPr>
                <w:p w:rsidR="00566DEF" w:rsidRPr="00566DEF" w:rsidRDefault="00566DEF" w:rsidP="00B8131F">
                  <w:pPr>
                    <w:jc w:val="center"/>
                    <w:rPr>
                      <w:rFonts w:asciiTheme="minorHAnsi" w:hAnsiTheme="minorHAnsi" w:cstheme="minorHAnsi"/>
                      <w:sz w:val="20"/>
                      <w:szCs w:val="20"/>
                    </w:rPr>
                  </w:pPr>
                </w:p>
              </w:tc>
              <w:tc>
                <w:tcPr>
                  <w:tcW w:w="853" w:type="dxa"/>
                  <w:tcBorders>
                    <w:top w:val="nil"/>
                    <w:left w:val="nil"/>
                    <w:bottom w:val="nil"/>
                    <w:right w:val="nil"/>
                  </w:tcBorders>
                  <w:shd w:val="clear" w:color="auto" w:fill="auto"/>
                  <w:vAlign w:val="center"/>
                  <w:hideMark/>
                </w:tcPr>
                <w:p w:rsidR="00566DEF" w:rsidRPr="00566DEF" w:rsidRDefault="00566DEF" w:rsidP="00B8131F">
                  <w:pPr>
                    <w:rPr>
                      <w:rFonts w:asciiTheme="minorHAnsi" w:hAnsiTheme="minorHAnsi" w:cstheme="minorHAnsi"/>
                      <w:sz w:val="20"/>
                      <w:szCs w:val="20"/>
                    </w:rPr>
                  </w:pPr>
                </w:p>
              </w:tc>
              <w:tc>
                <w:tcPr>
                  <w:tcW w:w="705" w:type="dxa"/>
                  <w:tcBorders>
                    <w:top w:val="nil"/>
                    <w:left w:val="nil"/>
                    <w:bottom w:val="nil"/>
                    <w:right w:val="nil"/>
                  </w:tcBorders>
                  <w:shd w:val="clear" w:color="auto" w:fill="auto"/>
                  <w:vAlign w:val="center"/>
                  <w:hideMark/>
                </w:tcPr>
                <w:p w:rsidR="00566DEF" w:rsidRPr="00566DEF" w:rsidRDefault="00566DEF" w:rsidP="00B8131F">
                  <w:pPr>
                    <w:rPr>
                      <w:rFonts w:asciiTheme="minorHAnsi" w:hAnsiTheme="minorHAnsi" w:cstheme="minorHAnsi"/>
                      <w:sz w:val="20"/>
                      <w:szCs w:val="20"/>
                    </w:rPr>
                  </w:pPr>
                </w:p>
              </w:tc>
              <w:tc>
                <w:tcPr>
                  <w:tcW w:w="1268" w:type="dxa"/>
                  <w:tcBorders>
                    <w:top w:val="nil"/>
                    <w:left w:val="nil"/>
                    <w:bottom w:val="nil"/>
                    <w:right w:val="nil"/>
                  </w:tcBorders>
                  <w:shd w:val="clear" w:color="auto" w:fill="auto"/>
                  <w:vAlign w:val="center"/>
                  <w:hideMark/>
                </w:tcPr>
                <w:p w:rsidR="00566DEF" w:rsidRPr="00566DEF" w:rsidRDefault="00566DEF" w:rsidP="00B8131F">
                  <w:pPr>
                    <w:jc w:val="center"/>
                    <w:rPr>
                      <w:rFonts w:asciiTheme="minorHAnsi" w:hAnsiTheme="minorHAnsi" w:cstheme="minorHAnsi"/>
                      <w:sz w:val="20"/>
                      <w:szCs w:val="20"/>
                    </w:rPr>
                  </w:pPr>
                </w:p>
              </w:tc>
              <w:tc>
                <w:tcPr>
                  <w:tcW w:w="1303" w:type="dxa"/>
                  <w:tcBorders>
                    <w:top w:val="nil"/>
                    <w:left w:val="nil"/>
                    <w:bottom w:val="nil"/>
                    <w:right w:val="nil"/>
                  </w:tcBorders>
                  <w:shd w:val="clear" w:color="auto" w:fill="auto"/>
                  <w:vAlign w:val="center"/>
                  <w:hideMark/>
                </w:tcPr>
                <w:p w:rsidR="00566DEF" w:rsidRPr="00566DEF" w:rsidRDefault="00566DEF" w:rsidP="00B8131F">
                  <w:pPr>
                    <w:jc w:val="center"/>
                    <w:rPr>
                      <w:rFonts w:asciiTheme="minorHAnsi" w:hAnsiTheme="minorHAnsi" w:cstheme="minorHAnsi"/>
                      <w:sz w:val="20"/>
                      <w:szCs w:val="20"/>
                    </w:rPr>
                  </w:pPr>
                </w:p>
              </w:tc>
              <w:tc>
                <w:tcPr>
                  <w:tcW w:w="851" w:type="dxa"/>
                  <w:tcBorders>
                    <w:top w:val="nil"/>
                    <w:left w:val="nil"/>
                    <w:bottom w:val="nil"/>
                    <w:right w:val="nil"/>
                  </w:tcBorders>
                </w:tcPr>
                <w:p w:rsidR="00566DEF" w:rsidRPr="00566DEF" w:rsidRDefault="00566DEF" w:rsidP="00B8131F">
                  <w:pPr>
                    <w:jc w:val="center"/>
                    <w:rPr>
                      <w:rFonts w:asciiTheme="minorHAnsi" w:hAnsiTheme="minorHAnsi" w:cstheme="minorHAnsi"/>
                      <w:sz w:val="20"/>
                      <w:szCs w:val="20"/>
                    </w:rPr>
                  </w:pPr>
                </w:p>
              </w:tc>
              <w:tc>
                <w:tcPr>
                  <w:tcW w:w="1087" w:type="dxa"/>
                  <w:tcBorders>
                    <w:top w:val="nil"/>
                    <w:left w:val="nil"/>
                    <w:bottom w:val="nil"/>
                    <w:right w:val="nil"/>
                  </w:tcBorders>
                  <w:shd w:val="clear" w:color="auto" w:fill="auto"/>
                  <w:vAlign w:val="center"/>
                  <w:hideMark/>
                </w:tcPr>
                <w:p w:rsidR="00566DEF" w:rsidRPr="00566DEF" w:rsidRDefault="00566DEF" w:rsidP="00B8131F">
                  <w:pPr>
                    <w:jc w:val="center"/>
                    <w:rPr>
                      <w:rFonts w:asciiTheme="minorHAnsi" w:hAnsiTheme="minorHAnsi" w:cstheme="minorHAnsi"/>
                      <w:sz w:val="20"/>
                      <w:szCs w:val="20"/>
                    </w:rPr>
                  </w:pPr>
                </w:p>
              </w:tc>
              <w:tc>
                <w:tcPr>
                  <w:tcW w:w="897" w:type="dxa"/>
                  <w:tcBorders>
                    <w:top w:val="nil"/>
                    <w:left w:val="nil"/>
                    <w:bottom w:val="nil"/>
                    <w:right w:val="nil"/>
                  </w:tcBorders>
                  <w:shd w:val="clear" w:color="auto" w:fill="auto"/>
                  <w:vAlign w:val="center"/>
                  <w:hideMark/>
                </w:tcPr>
                <w:p w:rsidR="00566DEF" w:rsidRPr="00566DEF" w:rsidRDefault="00566DEF" w:rsidP="00B8131F">
                  <w:pPr>
                    <w:jc w:val="center"/>
                    <w:rPr>
                      <w:rFonts w:asciiTheme="minorHAnsi" w:hAnsiTheme="minorHAnsi" w:cstheme="minorHAnsi"/>
                      <w:sz w:val="20"/>
                      <w:szCs w:val="20"/>
                    </w:rPr>
                  </w:pPr>
                </w:p>
              </w:tc>
              <w:tc>
                <w:tcPr>
                  <w:tcW w:w="992" w:type="dxa"/>
                  <w:tcBorders>
                    <w:top w:val="nil"/>
                    <w:left w:val="nil"/>
                    <w:bottom w:val="nil"/>
                    <w:right w:val="nil"/>
                  </w:tcBorders>
                  <w:shd w:val="clear" w:color="auto" w:fill="auto"/>
                  <w:vAlign w:val="center"/>
                  <w:hideMark/>
                </w:tcPr>
                <w:p w:rsidR="00566DEF" w:rsidRPr="00566DEF" w:rsidRDefault="00566DEF" w:rsidP="00B8131F">
                  <w:pPr>
                    <w:jc w:val="center"/>
                    <w:rPr>
                      <w:rFonts w:asciiTheme="minorHAnsi" w:hAnsiTheme="minorHAnsi" w:cstheme="minorHAnsi"/>
                      <w:sz w:val="20"/>
                      <w:szCs w:val="20"/>
                    </w:rPr>
                  </w:pPr>
                </w:p>
              </w:tc>
              <w:tc>
                <w:tcPr>
                  <w:tcW w:w="1560" w:type="dxa"/>
                  <w:tcBorders>
                    <w:top w:val="nil"/>
                    <w:left w:val="nil"/>
                    <w:bottom w:val="nil"/>
                    <w:right w:val="nil"/>
                  </w:tcBorders>
                  <w:shd w:val="clear" w:color="auto" w:fill="auto"/>
                  <w:vAlign w:val="center"/>
                  <w:hideMark/>
                </w:tcPr>
                <w:p w:rsidR="00566DEF" w:rsidRPr="00566DEF" w:rsidRDefault="00566DEF" w:rsidP="00B8131F">
                  <w:pPr>
                    <w:jc w:val="center"/>
                    <w:rPr>
                      <w:rFonts w:asciiTheme="minorHAnsi" w:hAnsiTheme="minorHAnsi" w:cstheme="minorHAnsi"/>
                      <w:sz w:val="20"/>
                      <w:szCs w:val="20"/>
                    </w:rPr>
                  </w:pPr>
                </w:p>
              </w:tc>
              <w:tc>
                <w:tcPr>
                  <w:tcW w:w="1417" w:type="dxa"/>
                  <w:tcBorders>
                    <w:top w:val="nil"/>
                    <w:left w:val="single" w:sz="4" w:space="0" w:color="auto"/>
                    <w:bottom w:val="single" w:sz="4" w:space="0" w:color="auto"/>
                    <w:right w:val="single" w:sz="4" w:space="0" w:color="auto"/>
                  </w:tcBorders>
                  <w:shd w:val="clear" w:color="000000" w:fill="D9E1F2"/>
                  <w:noWrap/>
                  <w:vAlign w:val="center"/>
                  <w:hideMark/>
                </w:tcPr>
                <w:p w:rsidR="00566DEF" w:rsidRPr="00566DEF" w:rsidRDefault="00566DEF" w:rsidP="00B8131F">
                  <w:pPr>
                    <w:jc w:val="right"/>
                    <w:rPr>
                      <w:rFonts w:asciiTheme="minorHAnsi" w:hAnsiTheme="minorHAnsi" w:cstheme="minorHAnsi"/>
                      <w:b/>
                      <w:bCs/>
                      <w:color w:val="000000"/>
                      <w:sz w:val="20"/>
                      <w:szCs w:val="20"/>
                    </w:rPr>
                  </w:pPr>
                  <w:r w:rsidRPr="00566DEF">
                    <w:rPr>
                      <w:rFonts w:asciiTheme="minorHAnsi" w:hAnsiTheme="minorHAnsi" w:cstheme="minorHAnsi"/>
                      <w:b/>
                      <w:bCs/>
                      <w:color w:val="000000"/>
                      <w:sz w:val="20"/>
                      <w:szCs w:val="20"/>
                    </w:rPr>
                    <w:t>0,00 EUR</w:t>
                  </w:r>
                </w:p>
              </w:tc>
              <w:tc>
                <w:tcPr>
                  <w:tcW w:w="1701" w:type="dxa"/>
                  <w:tcBorders>
                    <w:top w:val="nil"/>
                    <w:left w:val="nil"/>
                    <w:bottom w:val="single" w:sz="4" w:space="0" w:color="auto"/>
                    <w:right w:val="single" w:sz="4" w:space="0" w:color="auto"/>
                  </w:tcBorders>
                  <w:shd w:val="clear" w:color="000000" w:fill="D9E1F2"/>
                  <w:noWrap/>
                  <w:vAlign w:val="center"/>
                  <w:hideMark/>
                </w:tcPr>
                <w:p w:rsidR="00566DEF" w:rsidRPr="00566DEF" w:rsidRDefault="00566DEF" w:rsidP="00B8131F">
                  <w:pPr>
                    <w:jc w:val="right"/>
                    <w:rPr>
                      <w:rFonts w:asciiTheme="minorHAnsi" w:hAnsiTheme="minorHAnsi" w:cstheme="minorHAnsi"/>
                      <w:b/>
                      <w:bCs/>
                      <w:color w:val="000000"/>
                      <w:sz w:val="20"/>
                      <w:szCs w:val="20"/>
                    </w:rPr>
                  </w:pPr>
                  <w:r w:rsidRPr="00566DEF">
                    <w:rPr>
                      <w:rFonts w:asciiTheme="minorHAnsi" w:hAnsiTheme="minorHAnsi" w:cstheme="minorHAnsi"/>
                      <w:b/>
                      <w:bCs/>
                      <w:color w:val="000000"/>
                      <w:sz w:val="20"/>
                      <w:szCs w:val="20"/>
                    </w:rPr>
                    <w:t>0,00 EUR</w:t>
                  </w:r>
                </w:p>
              </w:tc>
            </w:tr>
          </w:tbl>
          <w:p w:rsidR="00B8131F" w:rsidRPr="00566DEF" w:rsidRDefault="00B8131F" w:rsidP="00B8131F">
            <w:pPr>
              <w:tabs>
                <w:tab w:val="left" w:pos="990"/>
              </w:tabs>
              <w:rPr>
                <w:rFonts w:asciiTheme="minorHAnsi" w:hAnsiTheme="minorHAnsi" w:cstheme="minorHAnsi"/>
                <w:sz w:val="21"/>
                <w:szCs w:val="21"/>
              </w:rPr>
            </w:pPr>
          </w:p>
          <w:p w:rsidR="00B8131F" w:rsidRPr="005D188B" w:rsidRDefault="00B8131F" w:rsidP="00B8131F">
            <w:pPr>
              <w:tabs>
                <w:tab w:val="left" w:pos="990"/>
              </w:tabs>
              <w:rPr>
                <w:rFonts w:asciiTheme="minorHAnsi" w:hAnsiTheme="minorHAnsi" w:cstheme="minorHAnsi"/>
                <w:sz w:val="21"/>
                <w:szCs w:val="21"/>
              </w:rPr>
            </w:pPr>
          </w:p>
          <w:p w:rsidR="00B8131F" w:rsidRPr="005D188B" w:rsidRDefault="00B8131F" w:rsidP="00B8131F">
            <w:pPr>
              <w:tabs>
                <w:tab w:val="left" w:pos="990"/>
              </w:tabs>
              <w:rPr>
                <w:rFonts w:asciiTheme="minorHAnsi" w:hAnsiTheme="minorHAnsi" w:cstheme="minorHAnsi"/>
                <w:sz w:val="21"/>
                <w:szCs w:val="21"/>
              </w:rPr>
            </w:pPr>
          </w:p>
          <w:p w:rsidR="00B8131F" w:rsidRPr="005D188B" w:rsidRDefault="00B8131F" w:rsidP="00B8131F">
            <w:pPr>
              <w:tabs>
                <w:tab w:val="left" w:pos="990"/>
              </w:tabs>
              <w:rPr>
                <w:rFonts w:asciiTheme="minorHAnsi" w:hAnsiTheme="minorHAnsi" w:cstheme="minorHAnsi"/>
                <w:sz w:val="21"/>
                <w:szCs w:val="21"/>
              </w:rPr>
            </w:pPr>
          </w:p>
          <w:p w:rsidR="00B8131F" w:rsidRPr="005D188B" w:rsidRDefault="00B8131F" w:rsidP="00B8131F">
            <w:pPr>
              <w:tabs>
                <w:tab w:val="left" w:pos="990"/>
              </w:tabs>
              <w:rPr>
                <w:rFonts w:asciiTheme="minorHAnsi" w:hAnsiTheme="minorHAnsi" w:cstheme="minorHAnsi"/>
                <w:sz w:val="21"/>
                <w:szCs w:val="21"/>
              </w:rPr>
            </w:pPr>
          </w:p>
          <w:p w:rsidR="00B8131F" w:rsidRPr="005D188B" w:rsidRDefault="00B8131F" w:rsidP="00B8131F">
            <w:pPr>
              <w:tabs>
                <w:tab w:val="left" w:pos="990"/>
              </w:tabs>
              <w:rPr>
                <w:rFonts w:asciiTheme="minorHAnsi" w:hAnsiTheme="minorHAnsi" w:cstheme="minorHAnsi"/>
                <w:sz w:val="21"/>
                <w:szCs w:val="21"/>
              </w:rPr>
            </w:pPr>
          </w:p>
          <w:p w:rsidR="00B8131F" w:rsidRDefault="00B8131F" w:rsidP="00B8131F">
            <w:pPr>
              <w:tabs>
                <w:tab w:val="left" w:pos="990"/>
              </w:tabs>
              <w:rPr>
                <w:rFonts w:asciiTheme="minorHAnsi" w:hAnsiTheme="minorHAnsi" w:cstheme="minorHAnsi"/>
                <w:sz w:val="21"/>
                <w:szCs w:val="21"/>
              </w:rPr>
            </w:pPr>
            <w:r>
              <w:rPr>
                <w:rFonts w:asciiTheme="minorHAnsi" w:hAnsiTheme="minorHAnsi" w:cstheme="minorHAnsi"/>
                <w:sz w:val="21"/>
                <w:szCs w:val="21"/>
              </w:rPr>
              <w:t>V ................................, dňa ........................</w:t>
            </w:r>
          </w:p>
          <w:p w:rsidR="00B8131F" w:rsidRDefault="00B8131F" w:rsidP="00B8131F">
            <w:pPr>
              <w:tabs>
                <w:tab w:val="left" w:pos="990"/>
              </w:tabs>
              <w:rPr>
                <w:rFonts w:asciiTheme="minorHAnsi" w:hAnsiTheme="minorHAnsi" w:cstheme="minorHAnsi"/>
                <w:sz w:val="21"/>
                <w:szCs w:val="21"/>
              </w:rPr>
            </w:pPr>
          </w:p>
          <w:p w:rsidR="00B8131F" w:rsidRDefault="00B8131F" w:rsidP="00B8131F">
            <w:pPr>
              <w:tabs>
                <w:tab w:val="left" w:pos="990"/>
              </w:tabs>
              <w:rPr>
                <w:rFonts w:asciiTheme="minorHAnsi" w:hAnsiTheme="minorHAnsi" w:cstheme="minorHAnsi"/>
                <w:sz w:val="21"/>
                <w:szCs w:val="21"/>
              </w:rPr>
            </w:pPr>
          </w:p>
          <w:p w:rsidR="00B8131F" w:rsidRDefault="00B8131F" w:rsidP="00B8131F">
            <w:pPr>
              <w:tabs>
                <w:tab w:val="left" w:pos="990"/>
              </w:tabs>
              <w:rPr>
                <w:rFonts w:asciiTheme="minorHAnsi" w:hAnsiTheme="minorHAnsi" w:cstheme="minorHAnsi"/>
                <w:sz w:val="21"/>
                <w:szCs w:val="21"/>
              </w:rPr>
            </w:pPr>
          </w:p>
          <w:p w:rsidR="00B8131F" w:rsidRDefault="00B8131F" w:rsidP="00B8131F">
            <w:pPr>
              <w:tabs>
                <w:tab w:val="left" w:pos="990"/>
              </w:tabs>
              <w:rPr>
                <w:rFonts w:asciiTheme="minorHAnsi" w:hAnsiTheme="minorHAnsi" w:cstheme="minorHAnsi"/>
                <w:sz w:val="21"/>
                <w:szCs w:val="21"/>
              </w:rPr>
            </w:pPr>
          </w:p>
          <w:p w:rsidR="009B7631" w:rsidRDefault="00B8131F" w:rsidP="00B8131F">
            <w:pPr>
              <w:rPr>
                <w:rFonts w:ascii="Calibri" w:hAnsi="Calibri" w:cs="Calibri"/>
                <w:b/>
                <w:sz w:val="21"/>
                <w:szCs w:val="21"/>
              </w:rPr>
            </w:pPr>
            <w:r>
              <w:rPr>
                <w:rFonts w:asciiTheme="minorHAnsi" w:hAnsiTheme="minorHAnsi" w:cstheme="minorHAnsi"/>
                <w:sz w:val="21"/>
                <w:szCs w:val="21"/>
              </w:rPr>
              <w:t xml:space="preserve">Predávajúci: </w:t>
            </w:r>
            <w:r w:rsidRPr="005D188B">
              <w:rPr>
                <w:rFonts w:ascii="Calibri" w:hAnsi="Calibri" w:cs="Calibri"/>
                <w:b/>
                <w:sz w:val="21"/>
                <w:szCs w:val="21"/>
              </w:rPr>
              <w:t xml:space="preserve">_____________________________ </w:t>
            </w:r>
          </w:p>
          <w:p w:rsidR="00B8131F" w:rsidRDefault="00B8131F" w:rsidP="00B8131F">
            <w:pPr>
              <w:rPr>
                <w:rFonts w:ascii="Arial Narrow" w:hAnsi="Arial Narrow" w:cs="Calibri"/>
                <w:b/>
                <w:bCs/>
                <w:color w:val="000000"/>
                <w:sz w:val="20"/>
                <w:szCs w:val="20"/>
                <w:lang w:eastAsia="sk-SK"/>
              </w:rPr>
            </w:pPr>
          </w:p>
        </w:tc>
      </w:tr>
      <w:tr w:rsidR="009B7631" w:rsidTr="00566DEF">
        <w:trPr>
          <w:trHeight w:val="234"/>
        </w:trPr>
        <w:tc>
          <w:tcPr>
            <w:tcW w:w="160" w:type="dxa"/>
            <w:tcBorders>
              <w:top w:val="nil"/>
              <w:left w:val="nil"/>
              <w:bottom w:val="nil"/>
              <w:right w:val="nil"/>
            </w:tcBorders>
            <w:shd w:val="clear" w:color="auto" w:fill="auto"/>
            <w:noWrap/>
            <w:vAlign w:val="bottom"/>
            <w:hideMark/>
          </w:tcPr>
          <w:p w:rsidR="009B7631" w:rsidRDefault="009B7631">
            <w:pPr>
              <w:jc w:val="center"/>
              <w:rPr>
                <w:rFonts w:ascii="Arial Narrow" w:hAnsi="Arial Narrow" w:cs="Calibri"/>
                <w:b/>
                <w:bCs/>
                <w:color w:val="000000"/>
                <w:sz w:val="20"/>
                <w:szCs w:val="20"/>
              </w:rPr>
            </w:pPr>
          </w:p>
        </w:tc>
        <w:tc>
          <w:tcPr>
            <w:tcW w:w="1391" w:type="dxa"/>
            <w:tcBorders>
              <w:top w:val="nil"/>
              <w:left w:val="nil"/>
              <w:bottom w:val="nil"/>
              <w:right w:val="nil"/>
            </w:tcBorders>
            <w:shd w:val="clear" w:color="auto" w:fill="auto"/>
            <w:noWrap/>
            <w:vAlign w:val="bottom"/>
            <w:hideMark/>
          </w:tcPr>
          <w:p w:rsidR="009B7631" w:rsidRDefault="009B7631">
            <w:pPr>
              <w:rPr>
                <w:sz w:val="20"/>
                <w:szCs w:val="20"/>
              </w:rPr>
            </w:pPr>
          </w:p>
        </w:tc>
        <w:tc>
          <w:tcPr>
            <w:tcW w:w="838" w:type="dxa"/>
            <w:tcBorders>
              <w:top w:val="nil"/>
              <w:left w:val="nil"/>
              <w:bottom w:val="nil"/>
              <w:right w:val="nil"/>
            </w:tcBorders>
            <w:shd w:val="clear" w:color="auto" w:fill="auto"/>
            <w:noWrap/>
            <w:vAlign w:val="bottom"/>
            <w:hideMark/>
          </w:tcPr>
          <w:p w:rsidR="009B7631" w:rsidRDefault="009B7631">
            <w:pPr>
              <w:rPr>
                <w:sz w:val="20"/>
                <w:szCs w:val="20"/>
              </w:rPr>
            </w:pPr>
          </w:p>
        </w:tc>
        <w:tc>
          <w:tcPr>
            <w:tcW w:w="557" w:type="dxa"/>
            <w:tcBorders>
              <w:top w:val="nil"/>
              <w:left w:val="nil"/>
              <w:bottom w:val="nil"/>
              <w:right w:val="nil"/>
            </w:tcBorders>
            <w:shd w:val="clear" w:color="auto" w:fill="auto"/>
            <w:noWrap/>
            <w:vAlign w:val="bottom"/>
          </w:tcPr>
          <w:p w:rsidR="009B7631" w:rsidRDefault="009B7631">
            <w:pPr>
              <w:rPr>
                <w:sz w:val="20"/>
                <w:szCs w:val="20"/>
              </w:rPr>
            </w:pPr>
          </w:p>
        </w:tc>
        <w:tc>
          <w:tcPr>
            <w:tcW w:w="871" w:type="dxa"/>
            <w:tcBorders>
              <w:top w:val="nil"/>
              <w:left w:val="nil"/>
              <w:bottom w:val="nil"/>
              <w:right w:val="nil"/>
            </w:tcBorders>
            <w:shd w:val="clear" w:color="auto" w:fill="auto"/>
            <w:noWrap/>
            <w:vAlign w:val="bottom"/>
          </w:tcPr>
          <w:p w:rsidR="009B7631" w:rsidRDefault="009B7631">
            <w:pPr>
              <w:rPr>
                <w:sz w:val="20"/>
                <w:szCs w:val="20"/>
              </w:rPr>
            </w:pPr>
          </w:p>
        </w:tc>
        <w:tc>
          <w:tcPr>
            <w:tcW w:w="1002" w:type="dxa"/>
            <w:tcBorders>
              <w:top w:val="nil"/>
              <w:left w:val="nil"/>
              <w:bottom w:val="nil"/>
              <w:right w:val="nil"/>
            </w:tcBorders>
            <w:shd w:val="clear" w:color="auto" w:fill="auto"/>
            <w:noWrap/>
            <w:vAlign w:val="bottom"/>
          </w:tcPr>
          <w:p w:rsidR="009B7631" w:rsidRDefault="009B7631">
            <w:pPr>
              <w:rPr>
                <w:sz w:val="20"/>
                <w:szCs w:val="20"/>
              </w:rPr>
            </w:pPr>
          </w:p>
        </w:tc>
        <w:tc>
          <w:tcPr>
            <w:tcW w:w="919" w:type="dxa"/>
            <w:tcBorders>
              <w:top w:val="nil"/>
              <w:left w:val="nil"/>
              <w:bottom w:val="nil"/>
              <w:right w:val="nil"/>
            </w:tcBorders>
            <w:shd w:val="clear" w:color="auto" w:fill="auto"/>
            <w:noWrap/>
            <w:vAlign w:val="bottom"/>
          </w:tcPr>
          <w:p w:rsidR="009B7631" w:rsidRDefault="009B7631">
            <w:pPr>
              <w:rPr>
                <w:sz w:val="20"/>
                <w:szCs w:val="20"/>
              </w:rPr>
            </w:pPr>
          </w:p>
        </w:tc>
        <w:tc>
          <w:tcPr>
            <w:tcW w:w="977" w:type="dxa"/>
            <w:tcBorders>
              <w:top w:val="nil"/>
              <w:left w:val="nil"/>
              <w:bottom w:val="nil"/>
              <w:right w:val="nil"/>
            </w:tcBorders>
            <w:shd w:val="clear" w:color="auto" w:fill="auto"/>
            <w:noWrap/>
            <w:vAlign w:val="bottom"/>
          </w:tcPr>
          <w:p w:rsidR="009B7631" w:rsidRDefault="009B7631">
            <w:pPr>
              <w:rPr>
                <w:sz w:val="20"/>
                <w:szCs w:val="20"/>
              </w:rPr>
            </w:pPr>
          </w:p>
        </w:tc>
        <w:tc>
          <w:tcPr>
            <w:tcW w:w="1257" w:type="dxa"/>
            <w:tcBorders>
              <w:top w:val="nil"/>
              <w:left w:val="nil"/>
              <w:bottom w:val="nil"/>
              <w:right w:val="nil"/>
            </w:tcBorders>
            <w:shd w:val="clear" w:color="auto" w:fill="auto"/>
            <w:noWrap/>
            <w:vAlign w:val="bottom"/>
          </w:tcPr>
          <w:p w:rsidR="009B7631" w:rsidRDefault="009B7631">
            <w:pPr>
              <w:rPr>
                <w:sz w:val="20"/>
                <w:szCs w:val="20"/>
              </w:rPr>
            </w:pPr>
          </w:p>
        </w:tc>
        <w:tc>
          <w:tcPr>
            <w:tcW w:w="977" w:type="dxa"/>
            <w:tcBorders>
              <w:top w:val="nil"/>
              <w:left w:val="nil"/>
              <w:bottom w:val="nil"/>
              <w:right w:val="nil"/>
            </w:tcBorders>
            <w:shd w:val="clear" w:color="auto" w:fill="auto"/>
            <w:noWrap/>
            <w:vAlign w:val="bottom"/>
          </w:tcPr>
          <w:p w:rsidR="009B7631" w:rsidRDefault="009B7631">
            <w:pPr>
              <w:rPr>
                <w:sz w:val="20"/>
                <w:szCs w:val="20"/>
              </w:rPr>
            </w:pPr>
          </w:p>
        </w:tc>
        <w:tc>
          <w:tcPr>
            <w:tcW w:w="977" w:type="dxa"/>
            <w:tcBorders>
              <w:top w:val="nil"/>
              <w:left w:val="nil"/>
              <w:bottom w:val="nil"/>
              <w:right w:val="nil"/>
            </w:tcBorders>
            <w:shd w:val="clear" w:color="auto" w:fill="auto"/>
            <w:noWrap/>
            <w:vAlign w:val="bottom"/>
          </w:tcPr>
          <w:p w:rsidR="009B7631" w:rsidRDefault="009B7631">
            <w:pPr>
              <w:rPr>
                <w:sz w:val="20"/>
                <w:szCs w:val="20"/>
              </w:rPr>
            </w:pPr>
          </w:p>
        </w:tc>
        <w:tc>
          <w:tcPr>
            <w:tcW w:w="1257" w:type="dxa"/>
            <w:tcBorders>
              <w:top w:val="nil"/>
              <w:left w:val="nil"/>
              <w:bottom w:val="nil"/>
              <w:right w:val="nil"/>
            </w:tcBorders>
            <w:shd w:val="clear" w:color="auto" w:fill="auto"/>
            <w:noWrap/>
            <w:vAlign w:val="bottom"/>
            <w:hideMark/>
          </w:tcPr>
          <w:p w:rsidR="009B7631" w:rsidRDefault="009B7631">
            <w:pPr>
              <w:rPr>
                <w:sz w:val="20"/>
                <w:szCs w:val="20"/>
              </w:rPr>
            </w:pPr>
          </w:p>
        </w:tc>
        <w:tc>
          <w:tcPr>
            <w:tcW w:w="1396" w:type="dxa"/>
            <w:tcBorders>
              <w:top w:val="nil"/>
              <w:left w:val="nil"/>
              <w:bottom w:val="nil"/>
              <w:right w:val="nil"/>
            </w:tcBorders>
            <w:shd w:val="clear" w:color="auto" w:fill="auto"/>
            <w:noWrap/>
            <w:vAlign w:val="bottom"/>
            <w:hideMark/>
          </w:tcPr>
          <w:p w:rsidR="009B7631" w:rsidRDefault="009B7631">
            <w:pPr>
              <w:rPr>
                <w:sz w:val="20"/>
                <w:szCs w:val="20"/>
              </w:rPr>
            </w:pPr>
          </w:p>
        </w:tc>
        <w:tc>
          <w:tcPr>
            <w:tcW w:w="2163" w:type="dxa"/>
            <w:tcBorders>
              <w:top w:val="nil"/>
              <w:left w:val="nil"/>
              <w:bottom w:val="nil"/>
              <w:right w:val="nil"/>
            </w:tcBorders>
            <w:shd w:val="clear" w:color="auto" w:fill="auto"/>
            <w:noWrap/>
            <w:vAlign w:val="bottom"/>
            <w:hideMark/>
          </w:tcPr>
          <w:p w:rsidR="009B7631" w:rsidRDefault="009B7631">
            <w:pPr>
              <w:rPr>
                <w:sz w:val="20"/>
                <w:szCs w:val="20"/>
              </w:rPr>
            </w:pPr>
          </w:p>
        </w:tc>
      </w:tr>
    </w:tbl>
    <w:p w:rsidR="00C17808" w:rsidRPr="005D188B" w:rsidRDefault="00C17808" w:rsidP="00C17808">
      <w:pPr>
        <w:tabs>
          <w:tab w:val="left" w:pos="990"/>
        </w:tabs>
        <w:rPr>
          <w:rFonts w:asciiTheme="minorHAnsi" w:hAnsiTheme="minorHAnsi" w:cstheme="minorHAnsi"/>
          <w:sz w:val="21"/>
          <w:szCs w:val="21"/>
        </w:rPr>
      </w:pPr>
    </w:p>
    <w:p w:rsidR="009B7631" w:rsidRPr="005D188B" w:rsidRDefault="009B7631" w:rsidP="00C17808">
      <w:pPr>
        <w:tabs>
          <w:tab w:val="left" w:pos="990"/>
        </w:tabs>
        <w:rPr>
          <w:rFonts w:asciiTheme="minorHAnsi" w:hAnsiTheme="minorHAnsi" w:cstheme="minorHAnsi"/>
          <w:sz w:val="21"/>
          <w:szCs w:val="21"/>
        </w:rPr>
        <w:sectPr w:rsidR="009B7631" w:rsidRPr="005D188B" w:rsidSect="00566DEF">
          <w:pgSz w:w="16838" w:h="11906" w:orient="landscape"/>
          <w:pgMar w:top="1418" w:right="851" w:bottom="1418" w:left="851" w:header="709" w:footer="624" w:gutter="0"/>
          <w:cols w:space="708"/>
          <w:docGrid w:linePitch="326"/>
        </w:sectPr>
      </w:pPr>
    </w:p>
    <w:p w:rsidR="00C17808" w:rsidRPr="00B8131F" w:rsidRDefault="00C17808" w:rsidP="00C17808">
      <w:pPr>
        <w:pStyle w:val="Nadpis2"/>
        <w:jc w:val="left"/>
        <w:rPr>
          <w:rFonts w:ascii="Calibri" w:hAnsi="Calibri" w:cs="Calibri"/>
          <w:sz w:val="21"/>
          <w:szCs w:val="21"/>
          <w:u w:val="single"/>
          <w:lang w:val="sk-SK"/>
        </w:rPr>
      </w:pPr>
      <w:r w:rsidRPr="00B8131F">
        <w:rPr>
          <w:rFonts w:ascii="Calibri" w:hAnsi="Calibri"/>
          <w:sz w:val="21"/>
          <w:szCs w:val="21"/>
          <w:u w:val="single"/>
          <w:lang w:val="sk-SK"/>
        </w:rPr>
        <w:lastRenderedPageBreak/>
        <w:t xml:space="preserve">Príloha č. 3 - </w:t>
      </w:r>
      <w:r w:rsidRPr="00B8131F">
        <w:rPr>
          <w:rFonts w:ascii="Calibri" w:hAnsi="Calibri" w:cs="Calibri"/>
          <w:sz w:val="21"/>
          <w:szCs w:val="21"/>
          <w:u w:val="single"/>
          <w:lang w:val="sk-SK"/>
        </w:rPr>
        <w:t>Zoznam subdodávateľov</w:t>
      </w:r>
    </w:p>
    <w:p w:rsidR="004D0FB9" w:rsidRPr="005D188B" w:rsidRDefault="00C17808" w:rsidP="00B348C5">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B348C5">
        <w:rPr>
          <w:rFonts w:asciiTheme="minorHAnsi" w:hAnsiTheme="minorHAnsi" w:cstheme="minorHAnsi"/>
          <w:b/>
          <w:sz w:val="21"/>
          <w:szCs w:val="21"/>
        </w:rPr>
        <w:t>Zdravotnícka technika a vybavenie, časť č. 3 – Operačná lampa</w:t>
      </w:r>
    </w:p>
    <w:p w:rsidR="004D0FB9" w:rsidRPr="00566DEF" w:rsidRDefault="004D0FB9" w:rsidP="004D0FB9">
      <w:pPr>
        <w:jc w:val="both"/>
        <w:rPr>
          <w:rFonts w:asciiTheme="minorHAnsi" w:hAnsiTheme="minorHAnsi" w:cstheme="minorHAnsi"/>
          <w:b/>
          <w:i/>
          <w:iCs/>
          <w:sz w:val="21"/>
          <w:szCs w:val="21"/>
        </w:rPr>
      </w:pPr>
      <w:r w:rsidRPr="00566DEF">
        <w:rPr>
          <w:rFonts w:asciiTheme="minorHAnsi" w:hAnsiTheme="minorHAnsi" w:cstheme="minorHAnsi"/>
          <w:b/>
          <w:i/>
          <w:iCs/>
          <w:sz w:val="21"/>
          <w:szCs w:val="21"/>
        </w:rPr>
        <w:t>Evidenčné číslo verejného obstarávania kupujúceho:  UNLP-2023-</w:t>
      </w:r>
      <w:r w:rsidR="00B8131F" w:rsidRPr="00566DEF">
        <w:rPr>
          <w:rFonts w:asciiTheme="minorHAnsi" w:hAnsiTheme="minorHAnsi" w:cstheme="minorHAnsi"/>
          <w:b/>
          <w:i/>
          <w:iCs/>
          <w:sz w:val="21"/>
          <w:szCs w:val="21"/>
        </w:rPr>
        <w:t>115-NZ</w:t>
      </w:r>
      <w:r w:rsidR="004C4AC3">
        <w:rPr>
          <w:rFonts w:asciiTheme="minorHAnsi" w:hAnsiTheme="minorHAnsi" w:cstheme="minorHAnsi"/>
          <w:b/>
          <w:i/>
          <w:iCs/>
          <w:sz w:val="21"/>
          <w:szCs w:val="21"/>
        </w:rPr>
        <w:t>-VS</w:t>
      </w:r>
    </w:p>
    <w:p w:rsidR="00C17808" w:rsidRPr="00566DEF" w:rsidRDefault="00C17808" w:rsidP="00C17808">
      <w:pPr>
        <w:jc w:val="both"/>
        <w:rPr>
          <w:rFonts w:asciiTheme="minorHAnsi" w:hAnsiTheme="minorHAnsi" w:cstheme="minorHAnsi"/>
          <w:b/>
          <w:i/>
          <w:iCs/>
          <w:sz w:val="21"/>
          <w:szCs w:val="21"/>
        </w:rPr>
      </w:pP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F04D5A">
            <w:pPr>
              <w:rPr>
                <w:rFonts w:ascii="Calibri" w:hAnsi="Calibri" w:cs="Calibri"/>
                <w:i/>
                <w:sz w:val="21"/>
                <w:szCs w:val="21"/>
              </w:rPr>
            </w:pPr>
          </w:p>
        </w:tc>
      </w:tr>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F04D5A">
            <w:pPr>
              <w:rPr>
                <w:rFonts w:ascii="Calibri" w:hAnsi="Calibri" w:cs="Calibri"/>
                <w:i/>
                <w:sz w:val="21"/>
                <w:szCs w:val="21"/>
              </w:rPr>
            </w:pPr>
          </w:p>
        </w:tc>
      </w:tr>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F04D5A">
            <w:pPr>
              <w:rPr>
                <w:rFonts w:ascii="Calibri" w:hAnsi="Calibri" w:cs="Calibri"/>
                <w:i/>
                <w:sz w:val="21"/>
                <w:szCs w:val="21"/>
              </w:rPr>
            </w:pPr>
          </w:p>
        </w:tc>
      </w:tr>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F04D5A">
            <w:pPr>
              <w:rPr>
                <w:rFonts w:ascii="Calibri" w:hAnsi="Calibri" w:cs="Calibri"/>
                <w:i/>
                <w:sz w:val="21"/>
                <w:szCs w:val="21"/>
              </w:rPr>
            </w:pPr>
          </w:p>
        </w:tc>
      </w:tr>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F04D5A">
            <w:pPr>
              <w:rPr>
                <w:rFonts w:ascii="Calibri" w:hAnsi="Calibri" w:cs="Calibri"/>
                <w:i/>
                <w:sz w:val="21"/>
                <w:szCs w:val="21"/>
              </w:rPr>
            </w:pPr>
          </w:p>
        </w:tc>
      </w:tr>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F04D5A">
            <w:pPr>
              <w:rPr>
                <w:rFonts w:ascii="Calibri" w:hAnsi="Calibri" w:cs="Calibri"/>
                <w:i/>
                <w:sz w:val="21"/>
                <w:szCs w:val="21"/>
              </w:rPr>
            </w:pPr>
          </w:p>
        </w:tc>
      </w:tr>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F04D5A">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F04D5A">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F04D5A">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F04D5A">
            <w:pPr>
              <w:rPr>
                <w:rFonts w:ascii="Calibri" w:hAnsi="Calibri" w:cs="Calibri"/>
                <w:i/>
                <w:sz w:val="21"/>
                <w:szCs w:val="21"/>
              </w:rPr>
            </w:pPr>
            <w:r w:rsidRPr="005D188B">
              <w:rPr>
                <w:rFonts w:ascii="Calibri" w:hAnsi="Calibri" w:cs="Calibri"/>
                <w:i/>
                <w:sz w:val="21"/>
                <w:szCs w:val="21"/>
              </w:rPr>
              <w:t>E-mail adresa :</w:t>
            </w:r>
          </w:p>
        </w:tc>
      </w:tr>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F04D5A">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F04D5A">
            <w:pPr>
              <w:rPr>
                <w:rFonts w:ascii="Calibri" w:hAnsi="Calibri" w:cs="Calibri"/>
                <w:i/>
                <w:sz w:val="21"/>
                <w:szCs w:val="21"/>
              </w:rPr>
            </w:pPr>
          </w:p>
        </w:tc>
      </w:tr>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F04D5A">
            <w:pPr>
              <w:rPr>
                <w:rFonts w:ascii="Calibri" w:hAnsi="Calibri" w:cs="Calibri"/>
                <w:i/>
                <w:sz w:val="21"/>
                <w:szCs w:val="21"/>
              </w:rPr>
            </w:pPr>
          </w:p>
        </w:tc>
      </w:tr>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F04D5A">
            <w:pPr>
              <w:rPr>
                <w:rFonts w:ascii="Calibri" w:hAnsi="Calibri" w:cs="Calibri"/>
                <w:i/>
                <w:sz w:val="21"/>
                <w:szCs w:val="21"/>
              </w:rPr>
            </w:pPr>
          </w:p>
        </w:tc>
      </w:tr>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F04D5A">
            <w:pPr>
              <w:rPr>
                <w:rFonts w:ascii="Calibri" w:hAnsi="Calibri" w:cs="Calibri"/>
                <w:i/>
                <w:sz w:val="21"/>
                <w:szCs w:val="21"/>
              </w:rPr>
            </w:pPr>
          </w:p>
        </w:tc>
      </w:tr>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F04D5A">
            <w:pPr>
              <w:rPr>
                <w:rFonts w:ascii="Calibri" w:hAnsi="Calibri" w:cs="Calibri"/>
                <w:i/>
                <w:sz w:val="21"/>
                <w:szCs w:val="21"/>
              </w:rPr>
            </w:pPr>
          </w:p>
        </w:tc>
      </w:tr>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F04D5A">
            <w:pPr>
              <w:rPr>
                <w:rFonts w:ascii="Calibri" w:hAnsi="Calibri" w:cs="Calibri"/>
                <w:i/>
                <w:sz w:val="21"/>
                <w:szCs w:val="21"/>
              </w:rPr>
            </w:pPr>
          </w:p>
        </w:tc>
      </w:tr>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F04D5A">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F04D5A">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F04D5A">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F04D5A">
            <w:pPr>
              <w:rPr>
                <w:rFonts w:ascii="Calibri" w:hAnsi="Calibri" w:cs="Calibri"/>
                <w:i/>
                <w:sz w:val="21"/>
                <w:szCs w:val="21"/>
              </w:rPr>
            </w:pPr>
            <w:r w:rsidRPr="005D188B">
              <w:rPr>
                <w:rFonts w:ascii="Calibri" w:hAnsi="Calibri" w:cs="Calibri"/>
                <w:i/>
                <w:sz w:val="21"/>
                <w:szCs w:val="21"/>
              </w:rPr>
              <w:t>E-mail adresa :</w:t>
            </w:r>
          </w:p>
        </w:tc>
      </w:tr>
      <w:tr w:rsidR="00C17808" w:rsidRPr="005D188B" w:rsidTr="00F04D5A">
        <w:tc>
          <w:tcPr>
            <w:tcW w:w="415"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F04D5A">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F04D5A">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47393D" w:rsidRPr="005D188B" w:rsidRDefault="0047393D"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4D0FB9" w:rsidRPr="0047393D" w:rsidRDefault="00665D07" w:rsidP="00B348C5">
      <w:pPr>
        <w:spacing w:before="120"/>
        <w:jc w:val="both"/>
        <w:rPr>
          <w:rFonts w:ascii="Calibri" w:hAnsi="Calibri" w:cs="Calibri"/>
          <w:b/>
          <w:i/>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r w:rsidR="00B348C5">
        <w:rPr>
          <w:rFonts w:asciiTheme="minorHAnsi" w:hAnsiTheme="minorHAnsi" w:cstheme="minorHAnsi"/>
          <w:b/>
          <w:sz w:val="21"/>
          <w:szCs w:val="21"/>
        </w:rPr>
        <w:t>Zdravotnícka technika a vybavenie, časť č. 3 – Operačná lampa</w:t>
      </w:r>
      <w:r w:rsidR="004D0FB9" w:rsidRPr="0047393D">
        <w:rPr>
          <w:rFonts w:ascii="Calibri" w:hAnsi="Calibri" w:cs="Calibri"/>
          <w:b/>
          <w:i/>
          <w:sz w:val="21"/>
          <w:szCs w:val="21"/>
        </w:rPr>
        <w:t xml:space="preserve"> </w:t>
      </w:r>
    </w:p>
    <w:p w:rsidR="004D0FB9" w:rsidRPr="0047393D" w:rsidRDefault="004D0FB9" w:rsidP="004D0FB9">
      <w:pPr>
        <w:jc w:val="both"/>
        <w:rPr>
          <w:rFonts w:ascii="Calibri" w:hAnsi="Calibri" w:cs="Calibri"/>
          <w:b/>
          <w:i/>
          <w:sz w:val="21"/>
          <w:szCs w:val="21"/>
        </w:rPr>
      </w:pPr>
      <w:r w:rsidRPr="0047393D">
        <w:rPr>
          <w:rFonts w:ascii="Calibri" w:hAnsi="Calibri" w:cs="Calibri"/>
          <w:b/>
          <w:i/>
          <w:sz w:val="21"/>
          <w:szCs w:val="21"/>
        </w:rPr>
        <w:t xml:space="preserve">Evidenčné číslo verejného obstarávania kupujúceho:  </w:t>
      </w:r>
      <w:r w:rsidRPr="00B8131F">
        <w:rPr>
          <w:rFonts w:ascii="Calibri" w:hAnsi="Calibri" w:cs="Calibri"/>
          <w:b/>
          <w:i/>
          <w:sz w:val="21"/>
          <w:szCs w:val="21"/>
        </w:rPr>
        <w:t>UNLP-2023-</w:t>
      </w:r>
      <w:r w:rsidR="00B8131F" w:rsidRPr="00B8131F">
        <w:rPr>
          <w:rFonts w:ascii="Calibri" w:hAnsi="Calibri" w:cs="Calibri"/>
          <w:b/>
          <w:i/>
          <w:sz w:val="21"/>
          <w:szCs w:val="21"/>
        </w:rPr>
        <w:t>115-NZ</w:t>
      </w:r>
      <w:r w:rsidR="004C4AC3">
        <w:rPr>
          <w:rFonts w:ascii="Calibri" w:hAnsi="Calibri" w:cs="Calibri"/>
          <w:b/>
          <w:i/>
          <w:sz w:val="21"/>
          <w:szCs w:val="21"/>
        </w:rPr>
        <w:t>-VS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F04D5A">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B8131F" w:rsidRPr="005D188B" w:rsidRDefault="00B8131F" w:rsidP="00B8131F">
      <w:pPr>
        <w:tabs>
          <w:tab w:val="left" w:pos="990"/>
        </w:tabs>
        <w:rPr>
          <w:rFonts w:asciiTheme="minorHAnsi" w:hAnsiTheme="minorHAnsi" w:cstheme="minorHAnsi"/>
          <w:sz w:val="21"/>
          <w:szCs w:val="21"/>
        </w:rPr>
      </w:pPr>
    </w:p>
    <w:p w:rsidR="00B8131F" w:rsidRDefault="00B8131F" w:rsidP="00B8131F">
      <w:pPr>
        <w:tabs>
          <w:tab w:val="left" w:pos="990"/>
        </w:tabs>
        <w:rPr>
          <w:rFonts w:asciiTheme="minorHAnsi" w:hAnsiTheme="minorHAnsi" w:cstheme="minorHAnsi"/>
          <w:sz w:val="21"/>
          <w:szCs w:val="21"/>
        </w:rPr>
      </w:pPr>
      <w:r>
        <w:rPr>
          <w:rFonts w:asciiTheme="minorHAnsi" w:hAnsiTheme="minorHAnsi" w:cstheme="minorHAnsi"/>
          <w:sz w:val="21"/>
          <w:szCs w:val="21"/>
        </w:rPr>
        <w:t>V ................................, dňa ........................</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B8131F" w:rsidRDefault="00B8131F"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B8131F" w:rsidRDefault="00B8131F"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B8131F" w:rsidRDefault="00B8131F"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B8131F" w:rsidRDefault="00B8131F" w:rsidP="00B8131F">
      <w:pPr>
        <w:tabs>
          <w:tab w:val="left" w:pos="990"/>
        </w:tabs>
        <w:rPr>
          <w:rFonts w:asciiTheme="minorHAnsi" w:hAnsiTheme="minorHAnsi" w:cstheme="minorHAnsi"/>
          <w:sz w:val="21"/>
          <w:szCs w:val="21"/>
        </w:rPr>
      </w:pPr>
    </w:p>
    <w:p w:rsidR="00B8131F" w:rsidRDefault="00B8131F" w:rsidP="00B8131F">
      <w:pPr>
        <w:rPr>
          <w:rFonts w:ascii="Calibri" w:hAnsi="Calibri" w:cs="Calibri"/>
          <w:b/>
          <w:sz w:val="21"/>
          <w:szCs w:val="21"/>
        </w:rPr>
      </w:pPr>
      <w:r>
        <w:rPr>
          <w:rFonts w:asciiTheme="minorHAnsi" w:hAnsiTheme="minorHAnsi" w:cstheme="minorHAnsi"/>
          <w:sz w:val="21"/>
          <w:szCs w:val="21"/>
        </w:rPr>
        <w:t xml:space="preserve">Predávajúci: </w:t>
      </w:r>
      <w:r w:rsidRPr="005D188B">
        <w:rPr>
          <w:rFonts w:ascii="Calibri" w:hAnsi="Calibri" w:cs="Calibri"/>
          <w:b/>
          <w:sz w:val="21"/>
          <w:szCs w:val="21"/>
        </w:rPr>
        <w:t xml:space="preserve">_____________________________ </w:t>
      </w:r>
    </w:p>
    <w:p w:rsidR="00B8131F" w:rsidRDefault="00B8131F"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B8131F" w:rsidSect="0047393D">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847" w:rsidRPr="005D188B" w:rsidRDefault="00BF1847">
      <w:pPr>
        <w:rPr>
          <w:sz w:val="23"/>
          <w:szCs w:val="23"/>
        </w:rPr>
      </w:pPr>
      <w:r w:rsidRPr="005D188B">
        <w:rPr>
          <w:sz w:val="23"/>
          <w:szCs w:val="23"/>
        </w:rPr>
        <w:separator/>
      </w:r>
    </w:p>
    <w:p w:rsidR="00BF1847" w:rsidRPr="005D188B" w:rsidRDefault="00BF1847">
      <w:pPr>
        <w:rPr>
          <w:sz w:val="23"/>
          <w:szCs w:val="23"/>
        </w:rPr>
      </w:pPr>
    </w:p>
    <w:p w:rsidR="00BF1847" w:rsidRPr="005D188B" w:rsidRDefault="00BF1847">
      <w:pPr>
        <w:rPr>
          <w:sz w:val="19"/>
          <w:szCs w:val="19"/>
        </w:rPr>
      </w:pPr>
    </w:p>
  </w:endnote>
  <w:endnote w:type="continuationSeparator" w:id="0">
    <w:p w:rsidR="00BF1847" w:rsidRPr="005D188B" w:rsidRDefault="00BF1847">
      <w:pPr>
        <w:rPr>
          <w:sz w:val="23"/>
          <w:szCs w:val="23"/>
        </w:rPr>
      </w:pPr>
      <w:r w:rsidRPr="005D188B">
        <w:rPr>
          <w:sz w:val="23"/>
          <w:szCs w:val="23"/>
        </w:rPr>
        <w:continuationSeparator/>
      </w:r>
    </w:p>
    <w:p w:rsidR="00BF1847" w:rsidRPr="005D188B" w:rsidRDefault="00BF1847">
      <w:pPr>
        <w:rPr>
          <w:sz w:val="23"/>
          <w:szCs w:val="23"/>
        </w:rPr>
      </w:pPr>
    </w:p>
    <w:p w:rsidR="00BF1847" w:rsidRPr="005D188B" w:rsidRDefault="00BF1847">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rsidR="0029673A" w:rsidRDefault="0029673A">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29673A" w:rsidRDefault="0029673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73A" w:rsidRPr="005D188B" w:rsidRDefault="0029673A"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29673A" w:rsidRPr="005D188B" w:rsidRDefault="0029673A">
    <w:pPr>
      <w:rPr>
        <w:sz w:val="23"/>
        <w:szCs w:val="23"/>
      </w:rPr>
    </w:pPr>
  </w:p>
  <w:p w:rsidR="0029673A" w:rsidRPr="005D188B" w:rsidRDefault="0029673A">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847" w:rsidRPr="005D188B" w:rsidRDefault="00BF1847">
      <w:pPr>
        <w:rPr>
          <w:sz w:val="23"/>
          <w:szCs w:val="23"/>
        </w:rPr>
      </w:pPr>
      <w:r w:rsidRPr="005D188B">
        <w:rPr>
          <w:sz w:val="23"/>
          <w:szCs w:val="23"/>
        </w:rPr>
        <w:separator/>
      </w:r>
    </w:p>
    <w:p w:rsidR="00BF1847" w:rsidRPr="005D188B" w:rsidRDefault="00BF1847">
      <w:pPr>
        <w:rPr>
          <w:sz w:val="23"/>
          <w:szCs w:val="23"/>
        </w:rPr>
      </w:pPr>
    </w:p>
    <w:p w:rsidR="00BF1847" w:rsidRPr="005D188B" w:rsidRDefault="00BF1847">
      <w:pPr>
        <w:rPr>
          <w:sz w:val="19"/>
          <w:szCs w:val="19"/>
        </w:rPr>
      </w:pPr>
    </w:p>
  </w:footnote>
  <w:footnote w:type="continuationSeparator" w:id="0">
    <w:p w:rsidR="00BF1847" w:rsidRPr="005D188B" w:rsidRDefault="00BF1847">
      <w:pPr>
        <w:rPr>
          <w:sz w:val="23"/>
          <w:szCs w:val="23"/>
        </w:rPr>
      </w:pPr>
      <w:r w:rsidRPr="005D188B">
        <w:rPr>
          <w:sz w:val="23"/>
          <w:szCs w:val="23"/>
        </w:rPr>
        <w:continuationSeparator/>
      </w:r>
    </w:p>
    <w:p w:rsidR="00BF1847" w:rsidRPr="005D188B" w:rsidRDefault="00BF1847">
      <w:pPr>
        <w:rPr>
          <w:sz w:val="23"/>
          <w:szCs w:val="23"/>
        </w:rPr>
      </w:pPr>
    </w:p>
    <w:p w:rsidR="00BF1847" w:rsidRPr="005D188B" w:rsidRDefault="00BF1847">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2"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5"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9"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0"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1"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5CAE481B"/>
    <w:multiLevelType w:val="hybridMultilevel"/>
    <w:tmpl w:val="8F461320"/>
    <w:lvl w:ilvl="0" w:tplc="0EB20FB0">
      <w:start w:val="1"/>
      <w:numFmt w:val="decimal"/>
      <w:lvlText w:val="%1."/>
      <w:lvlJc w:val="left"/>
      <w:pPr>
        <w:ind w:left="248" w:hanging="248"/>
      </w:pPr>
      <w:rPr>
        <w:rFonts w:asciiTheme="minorHAnsi" w:eastAsia="Arial" w:hAnsiTheme="minorHAnsi" w:cstheme="minorHAnsi" w:hint="default"/>
        <w:b/>
        <w:bCs/>
        <w:sz w:val="21"/>
        <w:szCs w:val="21"/>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3"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6"/>
  </w:num>
  <w:num w:numId="2">
    <w:abstractNumId w:val="8"/>
  </w:num>
  <w:num w:numId="3">
    <w:abstractNumId w:val="7"/>
  </w:num>
  <w:num w:numId="4">
    <w:abstractNumId w:val="23"/>
  </w:num>
  <w:num w:numId="5">
    <w:abstractNumId w:val="4"/>
  </w:num>
  <w:num w:numId="6">
    <w:abstractNumId w:val="23"/>
    <w:lvlOverride w:ilvl="0">
      <w:startOverride w:val="1"/>
    </w:lvlOverride>
    <w:lvlOverride w:ilvl="1">
      <w:startOverride w:val="1"/>
    </w:lvlOverride>
  </w:num>
  <w:num w:numId="7">
    <w:abstractNumId w:val="23"/>
    <w:lvlOverride w:ilvl="0">
      <w:startOverride w:val="1"/>
    </w:lvlOverride>
    <w:lvlOverride w:ilvl="1">
      <w:startOverride w:val="1"/>
    </w:lvlOverride>
  </w:num>
  <w:num w:numId="8">
    <w:abstractNumId w:val="23"/>
    <w:lvlOverride w:ilvl="0">
      <w:startOverride w:val="1"/>
    </w:lvlOverride>
    <w:lvlOverride w:ilvl="1">
      <w:startOverride w:val="1"/>
    </w:lvlOverride>
  </w:num>
  <w:num w:numId="9">
    <w:abstractNumId w:val="23"/>
    <w:lvlOverride w:ilvl="0">
      <w:startOverride w:val="1"/>
    </w:lvlOverride>
    <w:lvlOverride w:ilvl="1">
      <w:startOverride w:val="1"/>
    </w:lvlOverride>
  </w:num>
  <w:num w:numId="10">
    <w:abstractNumId w:val="23"/>
    <w:lvlOverride w:ilvl="0">
      <w:startOverride w:val="1"/>
    </w:lvlOverride>
    <w:lvlOverride w:ilvl="1">
      <w:startOverride w:val="1"/>
    </w:lvlOverride>
  </w:num>
  <w:num w:numId="11">
    <w:abstractNumId w:val="23"/>
    <w:lvlOverride w:ilvl="0">
      <w:startOverride w:val="1"/>
    </w:lvlOverride>
    <w:lvlOverride w:ilvl="1">
      <w:startOverride w:val="1"/>
    </w:lvlOverride>
  </w:num>
  <w:num w:numId="12">
    <w:abstractNumId w:val="6"/>
  </w:num>
  <w:num w:numId="13">
    <w:abstractNumId w:val="9"/>
  </w:num>
  <w:num w:numId="14">
    <w:abstractNumId w:val="12"/>
  </w:num>
  <w:num w:numId="15">
    <w:abstractNumId w:val="23"/>
    <w:lvlOverride w:ilvl="0">
      <w:startOverride w:val="1"/>
    </w:lvlOverride>
    <w:lvlOverride w:ilvl="1">
      <w:startOverride w:val="7"/>
    </w:lvlOverride>
  </w:num>
  <w:num w:numId="16">
    <w:abstractNumId w:val="5"/>
  </w:num>
  <w:num w:numId="17">
    <w:abstractNumId w:val="13"/>
  </w:num>
  <w:num w:numId="18">
    <w:abstractNumId w:val="11"/>
  </w:num>
  <w:num w:numId="19">
    <w:abstractNumId w:val="3"/>
  </w:num>
  <w:num w:numId="20">
    <w:abstractNumId w:val="1"/>
  </w:num>
  <w:num w:numId="21">
    <w:abstractNumId w:val="0"/>
  </w:num>
  <w:num w:numId="22">
    <w:abstractNumId w:val="2"/>
  </w:num>
  <w:num w:numId="23">
    <w:abstractNumId w:val="15"/>
  </w:num>
  <w:num w:numId="24">
    <w:abstractNumId w:val="23"/>
    <w:lvlOverride w:ilvl="0">
      <w:startOverride w:val="1"/>
    </w:lvlOverride>
    <w:lvlOverride w:ilvl="1">
      <w:startOverride w:val="8"/>
    </w:lvlOverride>
  </w:num>
  <w:num w:numId="25">
    <w:abstractNumId w:val="19"/>
  </w:num>
  <w:num w:numId="26">
    <w:abstractNumId w:val="16"/>
  </w:num>
  <w:num w:numId="27">
    <w:abstractNumId w:val="17"/>
  </w:num>
  <w:num w:numId="28">
    <w:abstractNumId w:val="24"/>
  </w:num>
  <w:num w:numId="29">
    <w:abstractNumId w:val="23"/>
  </w:num>
  <w:num w:numId="30">
    <w:abstractNumId w:val="25"/>
  </w:num>
  <w:num w:numId="31">
    <w:abstractNumId w:val="18"/>
  </w:num>
  <w:num w:numId="32">
    <w:abstractNumId w:val="14"/>
  </w:num>
  <w:num w:numId="33">
    <w:abstractNumId w:val="22"/>
  </w:num>
  <w:num w:numId="34">
    <w:abstractNumId w:val="10"/>
  </w:num>
  <w:num w:numId="35">
    <w:abstractNumId w:val="2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D012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71A0"/>
    <w:rsid w:val="00117331"/>
    <w:rsid w:val="00120C04"/>
    <w:rsid w:val="001214C6"/>
    <w:rsid w:val="001228C6"/>
    <w:rsid w:val="001229A2"/>
    <w:rsid w:val="00123BCD"/>
    <w:rsid w:val="00125A17"/>
    <w:rsid w:val="00125AD7"/>
    <w:rsid w:val="00126194"/>
    <w:rsid w:val="00126F17"/>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82E"/>
    <w:rsid w:val="00195E0E"/>
    <w:rsid w:val="00197318"/>
    <w:rsid w:val="0019792B"/>
    <w:rsid w:val="001A1BE4"/>
    <w:rsid w:val="001A20FB"/>
    <w:rsid w:val="001A2D7A"/>
    <w:rsid w:val="001A2F79"/>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D2D1B"/>
    <w:rsid w:val="001D3F8A"/>
    <w:rsid w:val="001D4D76"/>
    <w:rsid w:val="001D4DED"/>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27D7"/>
    <w:rsid w:val="00203D7E"/>
    <w:rsid w:val="002061E5"/>
    <w:rsid w:val="00206419"/>
    <w:rsid w:val="002104FC"/>
    <w:rsid w:val="0021608D"/>
    <w:rsid w:val="00216FC5"/>
    <w:rsid w:val="00222706"/>
    <w:rsid w:val="00222E8E"/>
    <w:rsid w:val="002243E3"/>
    <w:rsid w:val="00224A27"/>
    <w:rsid w:val="00227448"/>
    <w:rsid w:val="00227CE1"/>
    <w:rsid w:val="002304B4"/>
    <w:rsid w:val="00231E31"/>
    <w:rsid w:val="00237770"/>
    <w:rsid w:val="00237B2E"/>
    <w:rsid w:val="00240AF0"/>
    <w:rsid w:val="00240BC4"/>
    <w:rsid w:val="00240EDF"/>
    <w:rsid w:val="0024282B"/>
    <w:rsid w:val="00243811"/>
    <w:rsid w:val="00244B0F"/>
    <w:rsid w:val="002504B8"/>
    <w:rsid w:val="002506DF"/>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9673A"/>
    <w:rsid w:val="002A0F6C"/>
    <w:rsid w:val="002A2E0D"/>
    <w:rsid w:val="002A2F8C"/>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5613"/>
    <w:rsid w:val="00316E56"/>
    <w:rsid w:val="00320880"/>
    <w:rsid w:val="00321341"/>
    <w:rsid w:val="00321B91"/>
    <w:rsid w:val="00322CA9"/>
    <w:rsid w:val="00323106"/>
    <w:rsid w:val="003232F7"/>
    <w:rsid w:val="003251B8"/>
    <w:rsid w:val="0032528D"/>
    <w:rsid w:val="003252CB"/>
    <w:rsid w:val="00332660"/>
    <w:rsid w:val="003338D4"/>
    <w:rsid w:val="00333EA9"/>
    <w:rsid w:val="00334D91"/>
    <w:rsid w:val="003372B9"/>
    <w:rsid w:val="003378A8"/>
    <w:rsid w:val="00343CA5"/>
    <w:rsid w:val="00347AFA"/>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763F"/>
    <w:rsid w:val="0038038C"/>
    <w:rsid w:val="0038138E"/>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AA0"/>
    <w:rsid w:val="003D42B4"/>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4C1A"/>
    <w:rsid w:val="00466590"/>
    <w:rsid w:val="00467B3E"/>
    <w:rsid w:val="00470291"/>
    <w:rsid w:val="00473357"/>
    <w:rsid w:val="0047393D"/>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A4C40"/>
    <w:rsid w:val="004B0700"/>
    <w:rsid w:val="004B66B0"/>
    <w:rsid w:val="004C0AC6"/>
    <w:rsid w:val="004C2319"/>
    <w:rsid w:val="004C4AC3"/>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47286"/>
    <w:rsid w:val="005526CA"/>
    <w:rsid w:val="005538EB"/>
    <w:rsid w:val="00553D24"/>
    <w:rsid w:val="005560B2"/>
    <w:rsid w:val="005561F9"/>
    <w:rsid w:val="00556B3B"/>
    <w:rsid w:val="005600E9"/>
    <w:rsid w:val="00561971"/>
    <w:rsid w:val="005625F8"/>
    <w:rsid w:val="005626AD"/>
    <w:rsid w:val="005643E5"/>
    <w:rsid w:val="00564A05"/>
    <w:rsid w:val="00565331"/>
    <w:rsid w:val="00566DEF"/>
    <w:rsid w:val="0057010C"/>
    <w:rsid w:val="0057036D"/>
    <w:rsid w:val="00570445"/>
    <w:rsid w:val="00572B39"/>
    <w:rsid w:val="00577059"/>
    <w:rsid w:val="00585CF1"/>
    <w:rsid w:val="005865AA"/>
    <w:rsid w:val="0059317B"/>
    <w:rsid w:val="00593BA3"/>
    <w:rsid w:val="00594597"/>
    <w:rsid w:val="00596D6D"/>
    <w:rsid w:val="005A2351"/>
    <w:rsid w:val="005A26C4"/>
    <w:rsid w:val="005A383B"/>
    <w:rsid w:val="005A659F"/>
    <w:rsid w:val="005A75E4"/>
    <w:rsid w:val="005B2983"/>
    <w:rsid w:val="005B6373"/>
    <w:rsid w:val="005C2F5C"/>
    <w:rsid w:val="005C7859"/>
    <w:rsid w:val="005D051B"/>
    <w:rsid w:val="005D188B"/>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7098"/>
    <w:rsid w:val="0061022C"/>
    <w:rsid w:val="00610FA1"/>
    <w:rsid w:val="00612502"/>
    <w:rsid w:val="00613F6C"/>
    <w:rsid w:val="006160BF"/>
    <w:rsid w:val="00617307"/>
    <w:rsid w:val="006237C1"/>
    <w:rsid w:val="00624256"/>
    <w:rsid w:val="006246AF"/>
    <w:rsid w:val="00624BAF"/>
    <w:rsid w:val="006251FB"/>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556E"/>
    <w:rsid w:val="00686BDF"/>
    <w:rsid w:val="00692A9F"/>
    <w:rsid w:val="00693EFE"/>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655B"/>
    <w:rsid w:val="00737B01"/>
    <w:rsid w:val="00740F3A"/>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D3CB0"/>
    <w:rsid w:val="007D6471"/>
    <w:rsid w:val="007D79E3"/>
    <w:rsid w:val="007E13E6"/>
    <w:rsid w:val="007E2166"/>
    <w:rsid w:val="007E3063"/>
    <w:rsid w:val="007E615E"/>
    <w:rsid w:val="007E7A3D"/>
    <w:rsid w:val="007F1049"/>
    <w:rsid w:val="007F1E6F"/>
    <w:rsid w:val="007F2421"/>
    <w:rsid w:val="00801614"/>
    <w:rsid w:val="008033C8"/>
    <w:rsid w:val="00803610"/>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202"/>
    <w:rsid w:val="00942BCE"/>
    <w:rsid w:val="00943AE5"/>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7B66"/>
    <w:rsid w:val="009A0544"/>
    <w:rsid w:val="009A1FDD"/>
    <w:rsid w:val="009A24CD"/>
    <w:rsid w:val="009B0671"/>
    <w:rsid w:val="009B0E7B"/>
    <w:rsid w:val="009B3381"/>
    <w:rsid w:val="009B35BA"/>
    <w:rsid w:val="009B4DE1"/>
    <w:rsid w:val="009B573C"/>
    <w:rsid w:val="009B5D92"/>
    <w:rsid w:val="009B7631"/>
    <w:rsid w:val="009B78E7"/>
    <w:rsid w:val="009C07F5"/>
    <w:rsid w:val="009C31CF"/>
    <w:rsid w:val="009C5ECC"/>
    <w:rsid w:val="009C779F"/>
    <w:rsid w:val="009D09D5"/>
    <w:rsid w:val="009D0E9B"/>
    <w:rsid w:val="009D2B29"/>
    <w:rsid w:val="009D4E80"/>
    <w:rsid w:val="009D52A9"/>
    <w:rsid w:val="009D7F59"/>
    <w:rsid w:val="009E02B4"/>
    <w:rsid w:val="009E19D1"/>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10C38"/>
    <w:rsid w:val="00A14160"/>
    <w:rsid w:val="00A1437F"/>
    <w:rsid w:val="00A14951"/>
    <w:rsid w:val="00A14977"/>
    <w:rsid w:val="00A2058E"/>
    <w:rsid w:val="00A213F8"/>
    <w:rsid w:val="00A22951"/>
    <w:rsid w:val="00A260D3"/>
    <w:rsid w:val="00A26DAE"/>
    <w:rsid w:val="00A27FE3"/>
    <w:rsid w:val="00A31A99"/>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5A4D"/>
    <w:rsid w:val="00A866DA"/>
    <w:rsid w:val="00A928DE"/>
    <w:rsid w:val="00A93B1D"/>
    <w:rsid w:val="00A947F8"/>
    <w:rsid w:val="00A955E2"/>
    <w:rsid w:val="00A95988"/>
    <w:rsid w:val="00A95B06"/>
    <w:rsid w:val="00A96665"/>
    <w:rsid w:val="00AA1EFF"/>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7E72"/>
    <w:rsid w:val="00B203E6"/>
    <w:rsid w:val="00B21035"/>
    <w:rsid w:val="00B21CF6"/>
    <w:rsid w:val="00B22E7A"/>
    <w:rsid w:val="00B242E9"/>
    <w:rsid w:val="00B243E0"/>
    <w:rsid w:val="00B27EC7"/>
    <w:rsid w:val="00B302FD"/>
    <w:rsid w:val="00B335A9"/>
    <w:rsid w:val="00B34896"/>
    <w:rsid w:val="00B348C5"/>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31F"/>
    <w:rsid w:val="00B817DF"/>
    <w:rsid w:val="00B829A5"/>
    <w:rsid w:val="00B84428"/>
    <w:rsid w:val="00B85A53"/>
    <w:rsid w:val="00B86C64"/>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C2769"/>
    <w:rsid w:val="00BD01DA"/>
    <w:rsid w:val="00BD3A3A"/>
    <w:rsid w:val="00BD3E51"/>
    <w:rsid w:val="00BD4108"/>
    <w:rsid w:val="00BD5E97"/>
    <w:rsid w:val="00BD7733"/>
    <w:rsid w:val="00BD7CCB"/>
    <w:rsid w:val="00BE136B"/>
    <w:rsid w:val="00BE47B3"/>
    <w:rsid w:val="00BE4D20"/>
    <w:rsid w:val="00BE6BE6"/>
    <w:rsid w:val="00BE6EAF"/>
    <w:rsid w:val="00BE7826"/>
    <w:rsid w:val="00BF1847"/>
    <w:rsid w:val="00BF387B"/>
    <w:rsid w:val="00BF3DA2"/>
    <w:rsid w:val="00BF5F69"/>
    <w:rsid w:val="00BF6643"/>
    <w:rsid w:val="00BF6C33"/>
    <w:rsid w:val="00C0135A"/>
    <w:rsid w:val="00C03B23"/>
    <w:rsid w:val="00C043B4"/>
    <w:rsid w:val="00C0452E"/>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4BA1"/>
    <w:rsid w:val="00C76DCC"/>
    <w:rsid w:val="00C80CA1"/>
    <w:rsid w:val="00C81150"/>
    <w:rsid w:val="00C836BE"/>
    <w:rsid w:val="00C85E2D"/>
    <w:rsid w:val="00C86AA0"/>
    <w:rsid w:val="00C86B0E"/>
    <w:rsid w:val="00C8771D"/>
    <w:rsid w:val="00C87CAF"/>
    <w:rsid w:val="00C914E9"/>
    <w:rsid w:val="00C9301E"/>
    <w:rsid w:val="00CA07E7"/>
    <w:rsid w:val="00CA0F23"/>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7F4B"/>
    <w:rsid w:val="00D3071B"/>
    <w:rsid w:val="00D328F8"/>
    <w:rsid w:val="00D35690"/>
    <w:rsid w:val="00D35B7E"/>
    <w:rsid w:val="00D36A19"/>
    <w:rsid w:val="00D372EA"/>
    <w:rsid w:val="00D4024E"/>
    <w:rsid w:val="00D40677"/>
    <w:rsid w:val="00D427AC"/>
    <w:rsid w:val="00D43044"/>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84452"/>
    <w:rsid w:val="00D84B2A"/>
    <w:rsid w:val="00D913CE"/>
    <w:rsid w:val="00D91493"/>
    <w:rsid w:val="00D91A74"/>
    <w:rsid w:val="00D920DD"/>
    <w:rsid w:val="00D92D00"/>
    <w:rsid w:val="00D95AC0"/>
    <w:rsid w:val="00D95FE2"/>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CAB"/>
    <w:rsid w:val="00DD7C69"/>
    <w:rsid w:val="00DE271F"/>
    <w:rsid w:val="00DE53FC"/>
    <w:rsid w:val="00DE6764"/>
    <w:rsid w:val="00DF0844"/>
    <w:rsid w:val="00DF1217"/>
    <w:rsid w:val="00DF409A"/>
    <w:rsid w:val="00DF62CF"/>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4C5E"/>
    <w:rsid w:val="00E35DFA"/>
    <w:rsid w:val="00E360A4"/>
    <w:rsid w:val="00E41D6E"/>
    <w:rsid w:val="00E456E4"/>
    <w:rsid w:val="00E477A9"/>
    <w:rsid w:val="00E479D3"/>
    <w:rsid w:val="00E50E7B"/>
    <w:rsid w:val="00E54CE5"/>
    <w:rsid w:val="00E609C0"/>
    <w:rsid w:val="00E61304"/>
    <w:rsid w:val="00E63ABD"/>
    <w:rsid w:val="00E64913"/>
    <w:rsid w:val="00E658EE"/>
    <w:rsid w:val="00E70579"/>
    <w:rsid w:val="00E7124C"/>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7355"/>
    <w:rsid w:val="00ED7973"/>
    <w:rsid w:val="00EE2291"/>
    <w:rsid w:val="00EE484F"/>
    <w:rsid w:val="00EE6213"/>
    <w:rsid w:val="00EE6761"/>
    <w:rsid w:val="00EE702E"/>
    <w:rsid w:val="00EF0F39"/>
    <w:rsid w:val="00EF164E"/>
    <w:rsid w:val="00EF194C"/>
    <w:rsid w:val="00EF1E96"/>
    <w:rsid w:val="00EF3F31"/>
    <w:rsid w:val="00EF7EBD"/>
    <w:rsid w:val="00F0152C"/>
    <w:rsid w:val="00F01813"/>
    <w:rsid w:val="00F04D5A"/>
    <w:rsid w:val="00F0597D"/>
    <w:rsid w:val="00F05A19"/>
    <w:rsid w:val="00F06712"/>
    <w:rsid w:val="00F06AAF"/>
    <w:rsid w:val="00F11C1B"/>
    <w:rsid w:val="00F12378"/>
    <w:rsid w:val="00F1288F"/>
    <w:rsid w:val="00F13014"/>
    <w:rsid w:val="00F146C9"/>
    <w:rsid w:val="00F14CE5"/>
    <w:rsid w:val="00F168D2"/>
    <w:rsid w:val="00F17914"/>
    <w:rsid w:val="00F1798A"/>
    <w:rsid w:val="00F20B07"/>
    <w:rsid w:val="00F23943"/>
    <w:rsid w:val="00F26E67"/>
    <w:rsid w:val="00F27900"/>
    <w:rsid w:val="00F27C57"/>
    <w:rsid w:val="00F27F8A"/>
    <w:rsid w:val="00F30332"/>
    <w:rsid w:val="00F33004"/>
    <w:rsid w:val="00F332E8"/>
    <w:rsid w:val="00F33F78"/>
    <w:rsid w:val="00F4273F"/>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676B"/>
    <w:rsid w:val="00FA1374"/>
    <w:rsid w:val="00FA388C"/>
    <w:rsid w:val="00FA7CE4"/>
    <w:rsid w:val="00FB2A3A"/>
    <w:rsid w:val="00FB2DDD"/>
    <w:rsid w:val="00FB453A"/>
    <w:rsid w:val="00FB5EED"/>
    <w:rsid w:val="00FB693F"/>
    <w:rsid w:val="00FB6986"/>
    <w:rsid w:val="00FC209E"/>
    <w:rsid w:val="00FC2CCD"/>
    <w:rsid w:val="00FC39DF"/>
    <w:rsid w:val="00FC571C"/>
    <w:rsid w:val="00FC5827"/>
    <w:rsid w:val="00FC6BC1"/>
    <w:rsid w:val="00FC7823"/>
    <w:rsid w:val="00FD3A5E"/>
    <w:rsid w:val="00FD4D48"/>
    <w:rsid w:val="00FD5967"/>
    <w:rsid w:val="00FD6E0C"/>
    <w:rsid w:val="00FD7E5A"/>
    <w:rsid w:val="00FE0931"/>
    <w:rsid w:val="00FE1574"/>
    <w:rsid w:val="00FE1640"/>
    <w:rsid w:val="00FE52BA"/>
    <w:rsid w:val="00FE55DA"/>
    <w:rsid w:val="00FE6EE3"/>
    <w:rsid w:val="00FE76EE"/>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EE47D"/>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176240392">
      <w:bodyDiv w:val="1"/>
      <w:marLeft w:val="0"/>
      <w:marRight w:val="0"/>
      <w:marTop w:val="0"/>
      <w:marBottom w:val="0"/>
      <w:divBdr>
        <w:top w:val="none" w:sz="0" w:space="0" w:color="auto"/>
        <w:left w:val="none" w:sz="0" w:space="0" w:color="auto"/>
        <w:bottom w:val="none" w:sz="0" w:space="0" w:color="auto"/>
        <w:right w:val="none" w:sz="0" w:space="0" w:color="auto"/>
      </w:divBdr>
    </w:div>
    <w:div w:id="252275817">
      <w:bodyDiv w:val="1"/>
      <w:marLeft w:val="0"/>
      <w:marRight w:val="0"/>
      <w:marTop w:val="0"/>
      <w:marBottom w:val="0"/>
      <w:divBdr>
        <w:top w:val="none" w:sz="0" w:space="0" w:color="auto"/>
        <w:left w:val="none" w:sz="0" w:space="0" w:color="auto"/>
        <w:bottom w:val="none" w:sz="0" w:space="0" w:color="auto"/>
        <w:right w:val="none" w:sz="0" w:space="0" w:color="auto"/>
      </w:divBdr>
    </w:div>
    <w:div w:id="294872000">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57429151">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514414351">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812088754">
      <w:bodyDiv w:val="1"/>
      <w:marLeft w:val="0"/>
      <w:marRight w:val="0"/>
      <w:marTop w:val="0"/>
      <w:marBottom w:val="0"/>
      <w:divBdr>
        <w:top w:val="none" w:sz="0" w:space="0" w:color="auto"/>
        <w:left w:val="none" w:sz="0" w:space="0" w:color="auto"/>
        <w:bottom w:val="none" w:sz="0" w:space="0" w:color="auto"/>
        <w:right w:val="none" w:sz="0" w:space="0" w:color="auto"/>
      </w:divBdr>
    </w:div>
    <w:div w:id="1916089028">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7DE1A-D30E-4E6B-BD7F-D851B7C54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5732</Words>
  <Characters>32679</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11</cp:revision>
  <cp:lastPrinted>2023-09-05T06:51:00Z</cp:lastPrinted>
  <dcterms:created xsi:type="dcterms:W3CDTF">2023-09-04T13:31:00Z</dcterms:created>
  <dcterms:modified xsi:type="dcterms:W3CDTF">2023-09-29T10:40:00Z</dcterms:modified>
</cp:coreProperties>
</file>