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C5" w:rsidRPr="00427498" w:rsidRDefault="00D677C5" w:rsidP="00D677C5">
      <w:pPr>
        <w:spacing w:after="120"/>
        <w:rPr>
          <w:rFonts w:ascii="Arial Narrow" w:hAnsi="Arial Narrow" w:cs="Arial"/>
          <w:b/>
          <w:sz w:val="22"/>
          <w:szCs w:val="22"/>
        </w:rPr>
      </w:pPr>
    </w:p>
    <w:p w:rsidR="00A656AC" w:rsidRPr="00427498" w:rsidRDefault="00A656AC" w:rsidP="00A656AC">
      <w:pPr>
        <w:spacing w:after="120"/>
        <w:jc w:val="center"/>
        <w:rPr>
          <w:rFonts w:ascii="Arial Narrow" w:hAnsi="Arial Narrow" w:cs="Arial"/>
          <w:b/>
          <w:sz w:val="22"/>
          <w:szCs w:val="22"/>
        </w:rPr>
      </w:pPr>
      <w:r w:rsidRPr="00427498">
        <w:rPr>
          <w:rFonts w:ascii="Arial Narrow" w:hAnsi="Arial Narrow" w:cs="Arial"/>
          <w:b/>
          <w:sz w:val="22"/>
          <w:szCs w:val="22"/>
        </w:rPr>
        <w:t>Odôvodnenie nerozdelenia zákazky na časti</w:t>
      </w:r>
    </w:p>
    <w:p w:rsidR="00A656AC" w:rsidRPr="00427498" w:rsidRDefault="00A656AC" w:rsidP="00A656AC">
      <w:pPr>
        <w:spacing w:after="120"/>
        <w:jc w:val="center"/>
        <w:rPr>
          <w:rFonts w:ascii="Arial Narrow" w:hAnsi="Arial Narrow" w:cs="Arial"/>
          <w:sz w:val="22"/>
          <w:szCs w:val="22"/>
        </w:rPr>
      </w:pPr>
      <w:r w:rsidRPr="00427498">
        <w:rPr>
          <w:rFonts w:ascii="Arial Narrow" w:hAnsi="Arial Narrow" w:cs="Arial"/>
          <w:sz w:val="22"/>
          <w:szCs w:val="22"/>
        </w:rPr>
        <w:t>podľa § 28 ods. 2 zákona č. 343/2015 Z. z. o verejnom obstarávaní a o zmene a doplnení niektorých zákonov  v znení neskorších predpisov (ďalej len „zákon o verejnom obstarávaní“)</w:t>
      </w:r>
    </w:p>
    <w:p w:rsidR="00A656AC" w:rsidRPr="00427498" w:rsidRDefault="00A656AC" w:rsidP="00A656AC">
      <w:pPr>
        <w:spacing w:after="120"/>
        <w:jc w:val="both"/>
        <w:rPr>
          <w:rFonts w:ascii="Arial Narrow" w:hAnsi="Arial Narrow" w:cs="Arial"/>
          <w:sz w:val="22"/>
          <w:szCs w:val="22"/>
        </w:rPr>
      </w:pPr>
    </w:p>
    <w:p w:rsidR="00A656AC" w:rsidRPr="00427498" w:rsidRDefault="00A656AC" w:rsidP="00A656AC">
      <w:pPr>
        <w:spacing w:after="120"/>
        <w:jc w:val="both"/>
        <w:rPr>
          <w:rFonts w:ascii="Arial Narrow" w:hAnsi="Arial Narrow" w:cs="Arial"/>
          <w:b/>
          <w:sz w:val="22"/>
          <w:szCs w:val="22"/>
        </w:rPr>
      </w:pPr>
      <w:r w:rsidRPr="00427498">
        <w:rPr>
          <w:rFonts w:ascii="Arial Narrow" w:hAnsi="Arial Narrow" w:cs="Arial"/>
          <w:b/>
          <w:sz w:val="22"/>
          <w:szCs w:val="22"/>
        </w:rPr>
        <w:t>Verejný obstarávateľ:</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Ministerstvo vnútra Slovenskej republiky</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Pribinova 2, 812 72 Bratislava</w:t>
      </w: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 xml:space="preserve">IČO: 00151866 </w:t>
      </w:r>
    </w:p>
    <w:p w:rsidR="00A656AC" w:rsidRPr="00427498" w:rsidRDefault="00A656AC" w:rsidP="00A656AC">
      <w:pPr>
        <w:spacing w:after="120"/>
        <w:jc w:val="both"/>
        <w:rPr>
          <w:rFonts w:ascii="Arial Narrow" w:hAnsi="Arial Narrow" w:cs="Arial"/>
          <w:sz w:val="22"/>
          <w:szCs w:val="22"/>
        </w:rPr>
      </w:pPr>
    </w:p>
    <w:p w:rsidR="00A656AC" w:rsidRPr="00427498" w:rsidRDefault="00A656AC" w:rsidP="00A656AC">
      <w:pPr>
        <w:spacing w:after="120"/>
        <w:jc w:val="both"/>
        <w:rPr>
          <w:rFonts w:ascii="Arial Narrow" w:hAnsi="Arial Narrow" w:cs="Arial"/>
          <w:sz w:val="22"/>
          <w:szCs w:val="22"/>
        </w:rPr>
      </w:pPr>
      <w:r w:rsidRPr="00427498">
        <w:rPr>
          <w:rFonts w:ascii="Arial Narrow" w:hAnsi="Arial Narrow" w:cs="Arial"/>
          <w:sz w:val="22"/>
          <w:szCs w:val="22"/>
        </w:rPr>
        <w:t>Názov predmetu zákazky:</w:t>
      </w:r>
      <w:r w:rsidRPr="00427498">
        <w:rPr>
          <w:rFonts w:ascii="Arial Narrow" w:hAnsi="Arial Narrow" w:cs="Arial"/>
          <w:sz w:val="22"/>
          <w:szCs w:val="22"/>
        </w:rPr>
        <w:tab/>
      </w:r>
    </w:p>
    <w:p w:rsidR="00A656AC" w:rsidRPr="00427498" w:rsidRDefault="008D54E4" w:rsidP="00A656AC">
      <w:pPr>
        <w:spacing w:after="120"/>
        <w:jc w:val="both"/>
        <w:rPr>
          <w:rFonts w:ascii="Arial Narrow" w:hAnsi="Arial Narrow" w:cs="Arial"/>
          <w:sz w:val="22"/>
          <w:szCs w:val="22"/>
        </w:rPr>
      </w:pPr>
      <w:r w:rsidRPr="008D54E4">
        <w:rPr>
          <w:rFonts w:ascii="Arial Narrow" w:hAnsi="Arial Narrow" w:cs="Arial"/>
          <w:b/>
          <w:sz w:val="22"/>
          <w:szCs w:val="22"/>
        </w:rPr>
        <w:t>Poskytovanie servisných služieb, údržby a prevádzkovej podpory pre telekomunikačnú infraštruktúru MVSR hlasovú sieť MVTEL MVSR</w:t>
      </w:r>
      <w:bookmarkStart w:id="0" w:name="_GoBack"/>
      <w:bookmarkEnd w:id="0"/>
      <w:r w:rsidR="00B510B6" w:rsidRPr="00427498">
        <w:rPr>
          <w:rFonts w:ascii="Arial Narrow" w:hAnsi="Arial Narrow" w:cs="Arial"/>
          <w:b/>
          <w:sz w:val="22"/>
          <w:szCs w:val="22"/>
        </w:rPr>
        <w:t xml:space="preserve"> </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Predmetom zákazky „Služby štandardnej podpory, údržby a servisných služieb pre telekomunikačnú infraštruktúru Ministerstva vnútra Slovenskej Republiky“ je poskytovanie služieb údržby, opravy siete telekomunikačného systému Ministerstva vnútra Slovenskej republiky (hlasová sieť MV SR) vrátane, SW aktualizácií, ktorá pozostáva z mimozáručnej servisnej a z prevádzkovej podpory pre kompletnú hlasovú sieť MV SR.</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Podľa § 28 ods. 1 zákona o verejnom obstarávaní: „Verejný obstarávateľ a obstarávateľ môžu rozdeliť zákazku alebo koncesiu na samostatné časti, pričom v oznámení o vyhlásení verejného obstarávania, oznámení použitom ako výzva na účasť alebo v oznámení o koncesii určia veľkosť a predmet takýchto častí a uvedú, či ponuky možno predložiť na jednu časť, niekoľko častí alebo všetky časti.“</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Podľa § 28 ods. 2 zákona o verejnom obstarávaní: „Ak verejný obstarávateľ nerozdelí zákazku na časti, odôvodnenie uvedie v oznámení o vyhlásení verejného obstarávania alebo v správe o zákazke; táto povinnosť sa nevzťahuje na zadávanie koncesie.“</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 xml:space="preserve">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pri riadení plnenia servisnej podpory. Rozdelením zákazky by narastal čas riešenia incidentov, zvýšili by sa potreby smerom na interné zdroje  z hľadiska potreby koordinácie procesov a analýzy zdrojovej príčiny incidentov. </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Zároveň sú predmetné služby poskytované rovnakým okruhom potenciálnych uchádzačov, a to najmä vzhľadom na rozsah zákazky, miesto plnenia a typ zákazníka. Prípadné rozdelenie na časti, alebo vyhlásenie viacerých verejných obstarávaní neznamená rozšírenie potenciálneho relevantného trhu.</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 xml:space="preserve">HW a SW komponenty, vo vzťahu ku ktorým majú byť poskytované služby servisnej podpory (tvoriace súčasť predmetu zákazky), predstavujú ucelenú technologickú časť telekomunikačnej infraštruktúry verejného obstarávateľa s vysokým stupňom vzájomnej integrácie jednotlivých HW a SW komponentov. Takto vymedzené obstaranie služieb servisnej podpory (bez ďalšieho delenia na samostatné časti) predstavuje zároveň tzv. </w:t>
      </w:r>
      <w:proofErr w:type="spellStart"/>
      <w:r w:rsidRPr="00427498">
        <w:rPr>
          <w:rFonts w:ascii="Arial Narrow" w:hAnsi="Arial Narrow"/>
          <w:sz w:val="22"/>
        </w:rPr>
        <w:t>best</w:t>
      </w:r>
      <w:proofErr w:type="spellEnd"/>
      <w:r w:rsidRPr="00427498">
        <w:rPr>
          <w:rFonts w:ascii="Arial Narrow" w:hAnsi="Arial Narrow"/>
          <w:sz w:val="22"/>
        </w:rPr>
        <w:t xml:space="preserve"> </w:t>
      </w:r>
      <w:proofErr w:type="spellStart"/>
      <w:r w:rsidRPr="00427498">
        <w:rPr>
          <w:rFonts w:ascii="Arial Narrow" w:hAnsi="Arial Narrow"/>
          <w:sz w:val="22"/>
        </w:rPr>
        <w:t>practices</w:t>
      </w:r>
      <w:proofErr w:type="spellEnd"/>
      <w:r w:rsidRPr="00427498">
        <w:rPr>
          <w:rFonts w:ascii="Arial Narrow" w:hAnsi="Arial Narrow"/>
          <w:sz w:val="22"/>
        </w:rPr>
        <w:t xml:space="preserve"> na relevantnom trhu.</w:t>
      </w:r>
    </w:p>
    <w:p w:rsidR="00427498" w:rsidRPr="00427498" w:rsidRDefault="00427498" w:rsidP="00427498">
      <w:pPr>
        <w:spacing w:after="120" w:line="276" w:lineRule="auto"/>
        <w:jc w:val="both"/>
        <w:rPr>
          <w:rFonts w:ascii="Arial Narrow" w:hAnsi="Arial Narrow"/>
          <w:sz w:val="22"/>
        </w:rPr>
      </w:pPr>
      <w:r w:rsidRPr="00427498">
        <w:rPr>
          <w:rFonts w:ascii="Arial Narrow" w:hAnsi="Arial Narrow"/>
          <w:sz w:val="22"/>
        </w:rPr>
        <w:t>Najmä s ohľadom na miestne, vecné, funkčné aj časové väzby, charakter  predmetu zákazky a jedinečné požiadavky na služby, by bolo rozdelenie predmetu zákazky po technickej stránke nelogické, neúčelné, nehospodárne až objektívne nerealizovateľné.</w:t>
      </w:r>
    </w:p>
    <w:p w:rsidR="00BF2F20" w:rsidRPr="00427498" w:rsidRDefault="00427498" w:rsidP="00427498">
      <w:pPr>
        <w:spacing w:after="120" w:line="276" w:lineRule="auto"/>
        <w:jc w:val="both"/>
        <w:rPr>
          <w:rFonts w:ascii="Arial Narrow" w:hAnsi="Arial Narrow"/>
          <w:sz w:val="22"/>
        </w:rPr>
      </w:pPr>
      <w:r w:rsidRPr="00427498">
        <w:rPr>
          <w:rFonts w:ascii="Arial Narrow" w:hAnsi="Arial Narrow"/>
          <w:sz w:val="22"/>
        </w:rPr>
        <w:t>Nerozdelenie predmetu zákazky na časti je opodstatnené a odôvodnené a nepredstavuje porušenie princípov verejného obstarávania.</w:t>
      </w:r>
    </w:p>
    <w:sectPr w:rsidR="00BF2F20" w:rsidRPr="00427498" w:rsidSect="00B104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1A0" w:rsidRDefault="00FA61A0" w:rsidP="00D677C5">
      <w:r>
        <w:separator/>
      </w:r>
    </w:p>
  </w:endnote>
  <w:endnote w:type="continuationSeparator" w:id="0">
    <w:p w:rsidR="00FA61A0" w:rsidRDefault="00FA61A0" w:rsidP="00D6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1A0" w:rsidRDefault="00FA61A0" w:rsidP="00D677C5">
      <w:r>
        <w:separator/>
      </w:r>
    </w:p>
  </w:footnote>
  <w:footnote w:type="continuationSeparator" w:id="0">
    <w:p w:rsidR="00FA61A0" w:rsidRDefault="00FA61A0" w:rsidP="00D6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7C5" w:rsidRPr="00D677C5" w:rsidRDefault="00D677C5" w:rsidP="00D677C5">
    <w:pPr>
      <w:pStyle w:val="Hlavika"/>
      <w:jc w:val="right"/>
      <w:rPr>
        <w:rFonts w:ascii="Arial Narrow" w:hAnsi="Arial Narrow"/>
      </w:rPr>
    </w:pPr>
    <w:r w:rsidRPr="00D677C5">
      <w:rPr>
        <w:rFonts w:ascii="Arial Narrow" w:hAnsi="Arial Narrow"/>
      </w:rPr>
      <w:t xml:space="preserve">Príloha č. </w:t>
    </w:r>
    <w:r w:rsidR="002C3A30">
      <w:rPr>
        <w:rFonts w:ascii="Arial Narrow" w:hAnsi="Arial Narrow"/>
      </w:rPr>
      <w:t>8</w:t>
    </w:r>
    <w:r w:rsidRPr="00D677C5">
      <w:rPr>
        <w:rFonts w:ascii="Arial Narrow" w:hAnsi="Arial Narrow"/>
      </w:rPr>
      <w:t xml:space="preserve"> </w:t>
    </w:r>
    <w:r w:rsidR="00A63DD0">
      <w:rPr>
        <w:rFonts w:ascii="Arial Narrow" w:hAnsi="Arial Narrow"/>
      </w:rPr>
      <w:t xml:space="preserve">Súťažných podkladov - </w:t>
    </w:r>
    <w:r w:rsidRPr="00D677C5">
      <w:rPr>
        <w:rFonts w:ascii="Arial Narrow" w:hAnsi="Arial Narrow"/>
      </w:rPr>
      <w:t>Odôvodnenie nerozdelenia zákazky na časti</w:t>
    </w:r>
  </w:p>
  <w:p w:rsidR="00D677C5" w:rsidRDefault="00D677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0EB3C47"/>
    <w:multiLevelType w:val="hybridMultilevel"/>
    <w:tmpl w:val="013CABE2"/>
    <w:lvl w:ilvl="0" w:tplc="BAE0CE18">
      <w:start w:val="3"/>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AC"/>
    <w:rsid w:val="00016D46"/>
    <w:rsid w:val="00023DCD"/>
    <w:rsid w:val="00024A64"/>
    <w:rsid w:val="0008311A"/>
    <w:rsid w:val="001D7C62"/>
    <w:rsid w:val="00271EA0"/>
    <w:rsid w:val="002C3A30"/>
    <w:rsid w:val="002F729A"/>
    <w:rsid w:val="00427498"/>
    <w:rsid w:val="00581D36"/>
    <w:rsid w:val="005F2500"/>
    <w:rsid w:val="00663059"/>
    <w:rsid w:val="00703F44"/>
    <w:rsid w:val="007650F5"/>
    <w:rsid w:val="008D54E4"/>
    <w:rsid w:val="008F4B71"/>
    <w:rsid w:val="00900E22"/>
    <w:rsid w:val="00974834"/>
    <w:rsid w:val="00A63DD0"/>
    <w:rsid w:val="00A656AC"/>
    <w:rsid w:val="00A72369"/>
    <w:rsid w:val="00AC6BA9"/>
    <w:rsid w:val="00B045DE"/>
    <w:rsid w:val="00B21933"/>
    <w:rsid w:val="00B43C35"/>
    <w:rsid w:val="00B510B6"/>
    <w:rsid w:val="00BD557C"/>
    <w:rsid w:val="00BF2F20"/>
    <w:rsid w:val="00C335CF"/>
    <w:rsid w:val="00C8347A"/>
    <w:rsid w:val="00D677C5"/>
    <w:rsid w:val="00D92019"/>
    <w:rsid w:val="00F506C3"/>
    <w:rsid w:val="00F60F25"/>
    <w:rsid w:val="00F72183"/>
    <w:rsid w:val="00FA61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BDC0F-9DC2-42BA-9C19-109A8B72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56AC"/>
    <w:pPr>
      <w:ind w:left="720"/>
      <w:contextualSpacing/>
    </w:pPr>
  </w:style>
  <w:style w:type="character" w:styleId="Odkaznakomentr">
    <w:name w:val="annotation reference"/>
    <w:basedOn w:val="Predvolenpsmoodseku"/>
    <w:uiPriority w:val="99"/>
    <w:semiHidden/>
    <w:unhideWhenUsed/>
    <w:rsid w:val="00900E22"/>
    <w:rPr>
      <w:sz w:val="16"/>
      <w:szCs w:val="16"/>
    </w:rPr>
  </w:style>
  <w:style w:type="paragraph" w:styleId="Textkomentra">
    <w:name w:val="annotation text"/>
    <w:basedOn w:val="Normlny"/>
    <w:link w:val="TextkomentraChar"/>
    <w:uiPriority w:val="99"/>
    <w:semiHidden/>
    <w:unhideWhenUsed/>
    <w:rsid w:val="00900E22"/>
    <w:rPr>
      <w:sz w:val="20"/>
      <w:szCs w:val="20"/>
    </w:rPr>
  </w:style>
  <w:style w:type="character" w:customStyle="1" w:styleId="TextkomentraChar">
    <w:name w:val="Text komentára Char"/>
    <w:basedOn w:val="Predvolenpsmoodseku"/>
    <w:link w:val="Textkomentra"/>
    <w:uiPriority w:val="99"/>
    <w:semiHidden/>
    <w:rsid w:val="00900E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00E22"/>
    <w:rPr>
      <w:b/>
      <w:bCs/>
    </w:rPr>
  </w:style>
  <w:style w:type="character" w:customStyle="1" w:styleId="PredmetkomentraChar">
    <w:name w:val="Predmet komentára Char"/>
    <w:basedOn w:val="TextkomentraChar"/>
    <w:link w:val="Predmetkomentra"/>
    <w:uiPriority w:val="99"/>
    <w:semiHidden/>
    <w:rsid w:val="00900E2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00E22"/>
    <w:rPr>
      <w:rFonts w:ascii="Tahoma" w:hAnsi="Tahoma" w:cs="Tahoma"/>
      <w:sz w:val="16"/>
      <w:szCs w:val="16"/>
    </w:rPr>
  </w:style>
  <w:style w:type="character" w:customStyle="1" w:styleId="TextbublinyChar">
    <w:name w:val="Text bubliny Char"/>
    <w:basedOn w:val="Predvolenpsmoodseku"/>
    <w:link w:val="Textbubliny"/>
    <w:uiPriority w:val="99"/>
    <w:semiHidden/>
    <w:rsid w:val="00900E22"/>
    <w:rPr>
      <w:rFonts w:ascii="Tahoma" w:eastAsia="Times New Roman" w:hAnsi="Tahoma" w:cs="Tahoma"/>
      <w:sz w:val="16"/>
      <w:szCs w:val="16"/>
      <w:lang w:eastAsia="sk-SK"/>
    </w:rPr>
  </w:style>
  <w:style w:type="paragraph" w:styleId="Hlavika">
    <w:name w:val="header"/>
    <w:basedOn w:val="Normlny"/>
    <w:link w:val="HlavikaChar"/>
    <w:uiPriority w:val="99"/>
    <w:unhideWhenUsed/>
    <w:rsid w:val="00D677C5"/>
    <w:pPr>
      <w:tabs>
        <w:tab w:val="center" w:pos="4536"/>
        <w:tab w:val="right" w:pos="9072"/>
      </w:tabs>
    </w:pPr>
  </w:style>
  <w:style w:type="character" w:customStyle="1" w:styleId="HlavikaChar">
    <w:name w:val="Hlavička Char"/>
    <w:basedOn w:val="Predvolenpsmoodseku"/>
    <w:link w:val="Hlavika"/>
    <w:uiPriority w:val="99"/>
    <w:rsid w:val="00D677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77C5"/>
    <w:pPr>
      <w:tabs>
        <w:tab w:val="center" w:pos="4536"/>
        <w:tab w:val="right" w:pos="9072"/>
      </w:tabs>
    </w:pPr>
  </w:style>
  <w:style w:type="character" w:customStyle="1" w:styleId="PtaChar">
    <w:name w:val="Päta Char"/>
    <w:basedOn w:val="Predvolenpsmoodseku"/>
    <w:link w:val="Pta"/>
    <w:uiPriority w:val="99"/>
    <w:rsid w:val="00D677C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3835-084A-4394-B95B-F228357A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470</Words>
  <Characters>2682</Characters>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2018-09-12T11:27:00Z</cp:lastPrinted>
  <dcterms:created xsi:type="dcterms:W3CDTF">2019-02-25T11:36:00Z</dcterms:created>
  <dcterms:modified xsi:type="dcterms:W3CDTF">2023-10-13T06:34:00Z</dcterms:modified>
</cp:coreProperties>
</file>