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14D" w14:textId="47C6E19D" w:rsidR="00DE7FA5" w:rsidRPr="004B2A48" w:rsidRDefault="00DE7FA5" w:rsidP="00DE7FA5">
      <w:pPr>
        <w:pStyle w:val="Nagwek2"/>
        <w:spacing w:line="240" w:lineRule="auto"/>
        <w:jc w:val="right"/>
        <w:rPr>
          <w:rFonts w:cstheme="minorHAnsi"/>
          <w:b w:val="0"/>
          <w:color w:val="auto"/>
          <w:sz w:val="24"/>
          <w:szCs w:val="24"/>
        </w:rPr>
      </w:pPr>
      <w:bookmarkStart w:id="0" w:name="_Toc74427756"/>
      <w:r w:rsidRPr="004B2A48">
        <w:rPr>
          <w:rFonts w:cstheme="minorHAnsi"/>
          <w:b w:val="0"/>
          <w:color w:val="auto"/>
          <w:sz w:val="24"/>
          <w:szCs w:val="24"/>
        </w:rPr>
        <w:t xml:space="preserve">Załącznik nr </w:t>
      </w:r>
      <w:r w:rsidR="00D75ACC">
        <w:rPr>
          <w:rFonts w:cstheme="minorHAnsi"/>
          <w:b w:val="0"/>
          <w:color w:val="auto"/>
          <w:sz w:val="24"/>
          <w:szCs w:val="24"/>
        </w:rPr>
        <w:t>6</w:t>
      </w:r>
      <w:r w:rsidRPr="004B2A48">
        <w:rPr>
          <w:rFonts w:cstheme="minorHAnsi"/>
          <w:b w:val="0"/>
          <w:color w:val="auto"/>
          <w:sz w:val="24"/>
          <w:szCs w:val="24"/>
        </w:rPr>
        <w:t xml:space="preserve"> do SWZ</w:t>
      </w:r>
      <w:bookmarkEnd w:id="0"/>
    </w:p>
    <w:p w14:paraId="1C1D6354" w14:textId="77777777" w:rsidR="00F77A30" w:rsidRDefault="00F77A30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</w:p>
    <w:p w14:paraId="03A40F46" w14:textId="42C86026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37F9AE53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r w:rsidR="00FE4814" w:rsidRPr="00197F94">
        <w:rPr>
          <w:rFonts w:cs="Cambria"/>
          <w:b/>
          <w:bCs/>
        </w:rPr>
        <w:t>Budowa po</w:t>
      </w:r>
      <w:r w:rsidR="00FE4814">
        <w:rPr>
          <w:rFonts w:cs="Cambria"/>
          <w:b/>
          <w:bCs/>
        </w:rPr>
        <w:t>trójnej</w:t>
      </w:r>
      <w:r w:rsidR="00FE4814" w:rsidRPr="00197F94">
        <w:rPr>
          <w:rFonts w:cs="Cambria"/>
          <w:b/>
          <w:bCs/>
        </w:rPr>
        <w:t xml:space="preserve"> </w:t>
      </w:r>
      <w:r w:rsidR="00FE4814">
        <w:rPr>
          <w:rFonts w:cs="Cambria"/>
          <w:b/>
          <w:bCs/>
        </w:rPr>
        <w:t>k</w:t>
      </w:r>
      <w:r w:rsidR="00FE4814" w:rsidRPr="00197F94">
        <w:rPr>
          <w:rFonts w:cs="Cambria"/>
          <w:b/>
          <w:bCs/>
        </w:rPr>
        <w:t xml:space="preserve">ancelarii dla </w:t>
      </w:r>
      <w:r w:rsidR="00FE4814">
        <w:rPr>
          <w:rFonts w:cs="Cambria"/>
          <w:b/>
          <w:bCs/>
        </w:rPr>
        <w:t>l</w:t>
      </w:r>
      <w:r w:rsidR="00FE4814" w:rsidRPr="00197F94">
        <w:rPr>
          <w:rFonts w:cs="Cambria"/>
          <w:b/>
          <w:bCs/>
        </w:rPr>
        <w:t xml:space="preserve">eśnictw </w:t>
      </w:r>
      <w:r w:rsidR="00FE4814">
        <w:rPr>
          <w:rFonts w:cs="Cambria"/>
          <w:b/>
          <w:bCs/>
        </w:rPr>
        <w:t>Lisów, Lubockie i Kochanowice</w:t>
      </w:r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12A176FA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3A8654BA" w14:textId="4C38B150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109 ust. 1 pkt 1</w:t>
      </w:r>
      <w:r w:rsidR="00F77A30">
        <w:rPr>
          <w:rFonts w:cstheme="minorHAnsi"/>
          <w:bCs/>
          <w:sz w:val="24"/>
          <w:szCs w:val="24"/>
        </w:rPr>
        <w:t>)</w:t>
      </w:r>
      <w:r w:rsidRPr="00BF040F">
        <w:rPr>
          <w:rFonts w:cstheme="minorHAnsi"/>
          <w:bCs/>
          <w:sz w:val="24"/>
          <w:szCs w:val="24"/>
        </w:rPr>
        <w:t xml:space="preserve"> PZP, odnośnie do naruszenia obowiązków dotyczących płatności podatków i opłat lokalnych, o których mowa w ustawie z dnia 12 stycznia 1991 r. o podatkach i opłatach lokalnych (tekst jedn. Dz. U. z 20</w:t>
      </w:r>
      <w:r w:rsidR="00540B0A">
        <w:rPr>
          <w:rFonts w:cstheme="minorHAnsi"/>
          <w:bCs/>
          <w:sz w:val="24"/>
          <w:szCs w:val="24"/>
        </w:rPr>
        <w:t>2</w:t>
      </w:r>
      <w:r w:rsidR="00A0752C">
        <w:rPr>
          <w:rFonts w:cstheme="minorHAnsi"/>
          <w:bCs/>
          <w:sz w:val="24"/>
          <w:szCs w:val="24"/>
        </w:rPr>
        <w:t>3</w:t>
      </w:r>
      <w:r w:rsidRPr="00BF040F">
        <w:rPr>
          <w:rFonts w:cstheme="minorHAnsi"/>
          <w:bCs/>
          <w:sz w:val="24"/>
          <w:szCs w:val="24"/>
        </w:rPr>
        <w:t xml:space="preserve"> r. poz. 70 z </w:t>
      </w:r>
      <w:proofErr w:type="spellStart"/>
      <w:r w:rsidRPr="00BF040F">
        <w:rPr>
          <w:rFonts w:cstheme="minorHAnsi"/>
          <w:bCs/>
          <w:sz w:val="24"/>
          <w:szCs w:val="24"/>
        </w:rPr>
        <w:t>późn</w:t>
      </w:r>
      <w:proofErr w:type="spellEnd"/>
      <w:r w:rsidRPr="00BF040F">
        <w:rPr>
          <w:rFonts w:cstheme="minorHAnsi"/>
          <w:bCs/>
          <w:sz w:val="24"/>
          <w:szCs w:val="24"/>
        </w:rPr>
        <w:t>. zm.),</w:t>
      </w:r>
    </w:p>
    <w:p w14:paraId="420B8FB4" w14:textId="13E32F61" w:rsid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 art. 109 ust. 1 pkt </w:t>
      </w:r>
      <w:r w:rsidR="00AB5B24">
        <w:rPr>
          <w:rFonts w:cstheme="minorHAnsi"/>
          <w:bCs/>
          <w:sz w:val="24"/>
          <w:szCs w:val="24"/>
        </w:rPr>
        <w:t>8</w:t>
      </w:r>
      <w:r w:rsidR="00D75ACC">
        <w:rPr>
          <w:rFonts w:cstheme="minorHAnsi"/>
          <w:bCs/>
          <w:sz w:val="24"/>
          <w:szCs w:val="24"/>
        </w:rPr>
        <w:t xml:space="preserve"> i 10</w:t>
      </w:r>
      <w:r w:rsidRPr="00BF040F">
        <w:rPr>
          <w:rFonts w:cstheme="minorHAnsi"/>
          <w:bCs/>
          <w:sz w:val="24"/>
          <w:szCs w:val="24"/>
        </w:rPr>
        <w:t xml:space="preserve"> PZP</w:t>
      </w:r>
      <w:r w:rsidR="00540B0A">
        <w:rPr>
          <w:rFonts w:cstheme="minorHAnsi"/>
          <w:bCs/>
          <w:sz w:val="24"/>
          <w:szCs w:val="24"/>
        </w:rPr>
        <w:t>,</w:t>
      </w:r>
    </w:p>
    <w:p w14:paraId="2227D0BF" w14:textId="7F862305" w:rsidR="00540B0A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65D684A4" w14:textId="6D0DC3FD" w:rsidR="00DE7FA5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5k rozporządzenia Rady (UE) Nr 833/2014 z dnia 31 lipca 2014 r. dotyczącego środków ograniczających w związku z działaniami Rosji destabilizującymi sytuację na</w:t>
      </w:r>
      <w:r w:rsidR="00392010">
        <w:rPr>
          <w:rFonts w:cstheme="minorHAnsi"/>
          <w:bCs/>
          <w:sz w:val="24"/>
          <w:szCs w:val="24"/>
        </w:rPr>
        <w:t xml:space="preserve"> Ukrainie</w:t>
      </w:r>
      <w:r w:rsidRPr="005B6C0D">
        <w:rPr>
          <w:rFonts w:cstheme="minorHAnsi"/>
          <w:bCs/>
          <w:sz w:val="24"/>
          <w:szCs w:val="24"/>
        </w:rPr>
        <w:t>.</w:t>
      </w:r>
    </w:p>
    <w:p w14:paraId="5A45EF31" w14:textId="77777777" w:rsidR="00DE7FA5" w:rsidRPr="005B6C0D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5B6C0D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5B6C0D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1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lastRenderedPageBreak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>odność odwzorowania cyfrowego 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m.</w:t>
      </w:r>
      <w:r w:rsidRPr="00BF040F">
        <w:rPr>
          <w:bCs/>
          <w:i/>
          <w:sz w:val="24"/>
          <w:szCs w:val="24"/>
        </w:rPr>
        <w:t xml:space="preserve">. </w:t>
      </w:r>
    </w:p>
    <w:bookmarkEnd w:id="1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2C4B27"/>
    <w:rsid w:val="00392010"/>
    <w:rsid w:val="004B2A48"/>
    <w:rsid w:val="004C141F"/>
    <w:rsid w:val="00540B0A"/>
    <w:rsid w:val="005B6C0D"/>
    <w:rsid w:val="00A0752C"/>
    <w:rsid w:val="00AB5B24"/>
    <w:rsid w:val="00B51328"/>
    <w:rsid w:val="00BE31A2"/>
    <w:rsid w:val="00BF040F"/>
    <w:rsid w:val="00D75ACC"/>
    <w:rsid w:val="00DE7FA5"/>
    <w:rsid w:val="00F77A30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13</cp:revision>
  <dcterms:created xsi:type="dcterms:W3CDTF">2021-06-22T06:50:00Z</dcterms:created>
  <dcterms:modified xsi:type="dcterms:W3CDTF">2023-10-04T06:30:00Z</dcterms:modified>
</cp:coreProperties>
</file>