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27E4F4E9" w:rsidR="00F552BC" w:rsidRPr="009C403A" w:rsidRDefault="00F552BC" w:rsidP="009C403A">
      <w:pPr>
        <w:pStyle w:val="Default"/>
        <w:jc w:val="both"/>
        <w:rPr>
          <w:rFonts w:ascii="Arial Narrow" w:hAnsi="Arial Narrow"/>
          <w:color w:val="333333"/>
          <w:shd w:val="clear" w:color="auto" w:fill="FFFFFF"/>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C403A" w:rsidRPr="009C403A">
        <w:rPr>
          <w:rFonts w:ascii="Arial Narrow" w:hAnsi="Arial Narrow"/>
          <w:color w:val="333333"/>
          <w:shd w:val="clear" w:color="auto" w:fill="FFFFFF"/>
        </w:rPr>
        <w:t>Hasiace prístroje s príslušenstvom a bezpečnostné značenie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71E53625" w:rsidR="00F552BC" w:rsidRPr="00D94555" w:rsidRDefault="00B320AE" w:rsidP="00D94555">
      <w:pPr>
        <w:pStyle w:val="Default"/>
        <w:jc w:val="both"/>
        <w:rPr>
          <w:rFonts w:ascii="Arial Narrow" w:hAnsi="Arial Narrow"/>
          <w:b/>
          <w:i/>
          <w:color w:val="000000" w:themeColor="text1"/>
          <w:sz w:val="28"/>
          <w:shd w:val="clear" w:color="auto" w:fill="FFFFFF"/>
        </w:rPr>
      </w:pPr>
      <w:r w:rsidRPr="008819B2">
        <w:rPr>
          <w:rFonts w:ascii="Arial Narrow" w:eastAsia="Arial" w:hAnsi="Arial Narrow" w:cstheme="majorHAnsi"/>
          <w:b/>
          <w:i/>
          <w:color w:val="000000" w:themeColor="text1"/>
          <w:sz w:val="28"/>
        </w:rPr>
        <w:t>„</w:t>
      </w:r>
      <w:r w:rsidR="009C403A" w:rsidRPr="009C403A">
        <w:rPr>
          <w:rFonts w:ascii="Arial Narrow" w:hAnsi="Arial Narrow"/>
          <w:b/>
          <w:i/>
          <w:color w:val="000000" w:themeColor="text1"/>
          <w:sz w:val="28"/>
          <w:shd w:val="clear" w:color="auto" w:fill="FFFFFF"/>
        </w:rPr>
        <w:t>Hasiace prístroje</w:t>
      </w:r>
      <w:r w:rsidR="00B904E6">
        <w:rPr>
          <w:rFonts w:ascii="Arial Narrow" w:hAnsi="Arial Narrow"/>
          <w:b/>
          <w:i/>
          <w:color w:val="000000" w:themeColor="text1"/>
          <w:sz w:val="28"/>
          <w:shd w:val="clear" w:color="auto" w:fill="FFFFFF"/>
        </w:rPr>
        <w:t xml:space="preserve"> </w:t>
      </w:r>
      <w:r w:rsidR="00C73FD4" w:rsidRPr="00C73FD4">
        <w:rPr>
          <w:rFonts w:ascii="Arial Narrow" w:hAnsi="Arial Narrow"/>
          <w:b/>
          <w:i/>
          <w:color w:val="000000" w:themeColor="text1"/>
          <w:sz w:val="28"/>
          <w:shd w:val="clear" w:color="auto" w:fill="FFFFFF"/>
        </w:rPr>
        <w:t>1_23</w:t>
      </w:r>
      <w:r w:rsidRPr="00D54A01">
        <w:rPr>
          <w:rFonts w:ascii="Arial Narrow" w:eastAsia="Arial" w:hAnsi="Arial Narrow"/>
          <w:b/>
          <w:i/>
          <w:color w:val="000000" w:themeColor="text1"/>
          <w:sz w:val="28"/>
          <w:shd w:val="clear" w:color="auto" w:fill="FFFFFF"/>
        </w:rPr>
        <w:t>“</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bookmarkStart w:id="0" w:name="_GoBack"/>
      <w:bookmarkEnd w:id="0"/>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1BF7E101"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9C403A">
        <w:rPr>
          <w:rFonts w:ascii="Arial Narrow" w:hAnsi="Arial Narrow"/>
        </w:rPr>
        <w:t>október</w:t>
      </w:r>
      <w:r w:rsidR="00145C1A">
        <w:rPr>
          <w:rFonts w:ascii="Arial Narrow" w:hAnsi="Arial Narrow"/>
        </w:rPr>
        <w:t xml:space="preserve"> </w:t>
      </w:r>
      <w:r w:rsidR="005477F3">
        <w:rPr>
          <w:rFonts w:ascii="Arial Narrow" w:hAnsi="Arial Narrow"/>
        </w:rPr>
        <w:t>2023</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5EF62260"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DD2918">
        <w:rPr>
          <w:rFonts w:ascii="Arial Narrow" w:hAnsi="Arial Narrow"/>
        </w:rPr>
        <w:t>Mgr. Alexander Starčevič</w:t>
      </w:r>
    </w:p>
    <w:p w14:paraId="55865A77" w14:textId="2FFB6CF9"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+421 2509445</w:t>
      </w:r>
      <w:r w:rsidR="00DD2918">
        <w:rPr>
          <w:rFonts w:ascii="Arial Narrow" w:hAnsi="Arial Narrow"/>
        </w:rPr>
        <w:t>74</w:t>
      </w:r>
    </w:p>
    <w:p w14:paraId="1E497275" w14:textId="2DF1154E" w:rsidR="00814958"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B904E6" w:rsidRPr="00BA2F68">
          <w:rPr>
            <w:rStyle w:val="Hypertextovprepojenie"/>
            <w:rFonts w:ascii="Arial Narrow" w:hAnsi="Arial Narrow"/>
          </w:rPr>
          <w:t>alexander.starcevic</w:t>
        </w:r>
        <w:r w:rsidR="00B904E6" w:rsidRPr="00BA2F68">
          <w:rPr>
            <w:rStyle w:val="Hypertextovprepojenie"/>
            <w:rFonts w:ascii="Arial Narrow" w:hAnsi="Arial Narrow"/>
            <w:lang w:val="en-US"/>
          </w:rPr>
          <w:t>@</w:t>
        </w:r>
        <w:r w:rsidR="00B904E6" w:rsidRPr="00BA2F68">
          <w:rPr>
            <w:rStyle w:val="Hypertextovprepojenie"/>
            <w:rFonts w:ascii="Arial Narrow" w:hAnsi="Arial Narrow"/>
          </w:rPr>
          <w:t>minv.sk</w:t>
        </w:r>
      </w:hyperlink>
    </w:p>
    <w:p w14:paraId="14CB1466" w14:textId="77777777" w:rsidR="00B904E6" w:rsidRDefault="00B904E6" w:rsidP="008A38F0">
      <w:pPr>
        <w:spacing w:line="276" w:lineRule="auto"/>
        <w:jc w:val="both"/>
        <w:rPr>
          <w:rFonts w:ascii="Arial Narrow" w:hAnsi="Arial Narrow"/>
        </w:rPr>
      </w:pPr>
    </w:p>
    <w:p w14:paraId="0DB20899" w14:textId="77777777" w:rsidR="00B904E6" w:rsidRPr="004058C6" w:rsidRDefault="00B904E6" w:rsidP="00B904E6">
      <w:pPr>
        <w:spacing w:line="276" w:lineRule="auto"/>
        <w:jc w:val="both"/>
        <w:rPr>
          <w:rFonts w:ascii="Arial Narrow" w:hAnsi="Arial Narrow"/>
        </w:rPr>
      </w:pPr>
      <w:r>
        <w:rPr>
          <w:rFonts w:ascii="Arial Narrow" w:hAnsi="Arial Narrow"/>
        </w:rPr>
        <w:t xml:space="preserve">Odkaz </w:t>
      </w:r>
      <w:r w:rsidRPr="004058C6">
        <w:rPr>
          <w:rFonts w:ascii="Arial Narrow" w:hAnsi="Arial Narrow"/>
        </w:rPr>
        <w:t xml:space="preserve">na adresu, na ktorej sú prístupné súťažné podklady ku KO: </w:t>
      </w:r>
    </w:p>
    <w:p w14:paraId="1CEE6240" w14:textId="4314E24C" w:rsidR="00F20DCE" w:rsidRDefault="00FC3071" w:rsidP="00F20DCE">
      <w:pPr>
        <w:spacing w:line="360" w:lineRule="auto"/>
        <w:jc w:val="both"/>
        <w:rPr>
          <w:rFonts w:ascii="Arial Narrow" w:hAnsi="Arial Narrow"/>
        </w:rPr>
      </w:pPr>
      <w:hyperlink r:id="rId9" w:history="1">
        <w:r w:rsidR="00F20DCE" w:rsidRPr="001F26F6">
          <w:rPr>
            <w:rStyle w:val="Hypertextovprepojenie"/>
            <w:rFonts w:ascii="Arial Narrow" w:hAnsi="Arial Narrow"/>
          </w:rPr>
          <w:t>https://josephine.proebiz.com/sk/promoter/tender/48771/summary</w:t>
        </w:r>
      </w:hyperlink>
      <w:r w:rsidR="00F20DCE">
        <w:rPr>
          <w:rFonts w:ascii="Arial Narrow" w:hAnsi="Arial Narrow"/>
        </w:rPr>
        <w:t xml:space="preserve"> </w:t>
      </w:r>
    </w:p>
    <w:p w14:paraId="6707B6A0" w14:textId="77901110" w:rsidR="00B904E6" w:rsidRDefault="00B904E6" w:rsidP="008A38F0">
      <w:pPr>
        <w:spacing w:line="276" w:lineRule="auto"/>
        <w:jc w:val="both"/>
        <w:rPr>
          <w:rFonts w:ascii="Arial Narrow" w:hAnsi="Arial Narrow"/>
        </w:rPr>
      </w:pPr>
      <w:r w:rsidRPr="00E75FFC">
        <w:rPr>
          <w:rFonts w:ascii="Arial Narrow" w:hAnsi="Arial Narrow"/>
        </w:rPr>
        <w:t xml:space="preserve">Odkaz na adresu, na ktorej sú prístupné súťažné podklady ku </w:t>
      </w:r>
      <w:r w:rsidRPr="004058C6">
        <w:rPr>
          <w:rFonts w:ascii="Arial Narrow" w:hAnsi="Arial Narrow"/>
        </w:rPr>
        <w:t xml:space="preserve">DNS a podmienkam účasti: </w:t>
      </w:r>
    </w:p>
    <w:p w14:paraId="65BC096C" w14:textId="2D806AD0" w:rsidR="00F20DCE" w:rsidRPr="008A38F0" w:rsidRDefault="00FC3071" w:rsidP="00F20DCE">
      <w:pPr>
        <w:spacing w:line="360" w:lineRule="auto"/>
        <w:jc w:val="both"/>
        <w:rPr>
          <w:rFonts w:ascii="Arial Narrow" w:hAnsi="Arial Narrow"/>
        </w:rPr>
      </w:pPr>
      <w:hyperlink r:id="rId10" w:history="1">
        <w:r w:rsidR="00F20DCE" w:rsidRPr="001F26F6">
          <w:rPr>
            <w:rStyle w:val="Hypertextovprepojenie"/>
            <w:rFonts w:ascii="Arial Narrow" w:hAnsi="Arial Narrow"/>
          </w:rPr>
          <w:t>https://josephine.proebiz.com/sk/promoter/tender/43743/summary</w:t>
        </w:r>
      </w:hyperlink>
      <w:r w:rsidR="00F20DCE">
        <w:rPr>
          <w:rFonts w:ascii="Arial Narrow" w:hAnsi="Arial Narrow"/>
        </w:rPr>
        <w:t xml:space="preserve"> </w:t>
      </w:r>
    </w:p>
    <w:p w14:paraId="1870E000" w14:textId="423A8AE2"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3D4E10FF" w14:textId="76F8FA4C" w:rsidR="00BC4B6D" w:rsidRPr="008A38F0" w:rsidRDefault="00BC4B6D" w:rsidP="008A38F0">
      <w:pPr>
        <w:pStyle w:val="tl1"/>
        <w:jc w:val="both"/>
        <w:rPr>
          <w:rFonts w:ascii="Arial Narrow" w:hAnsi="Arial Narrow"/>
          <w:sz w:val="24"/>
          <w:szCs w:val="24"/>
        </w:rPr>
      </w:pPr>
      <w:r w:rsidRPr="008A38F0">
        <w:rPr>
          <w:rFonts w:ascii="Arial Narrow" w:hAnsi="Arial Narrow"/>
          <w:sz w:val="24"/>
          <w:szCs w:val="24"/>
        </w:rPr>
        <w:t xml:space="preserve">Predmetom </w:t>
      </w:r>
      <w:r w:rsidR="0062226A" w:rsidRPr="008A38F0">
        <w:rPr>
          <w:rFonts w:ascii="Arial Narrow" w:hAnsi="Arial Narrow"/>
          <w:sz w:val="24"/>
          <w:szCs w:val="24"/>
        </w:rPr>
        <w:t>zákazky</w:t>
      </w:r>
      <w:r w:rsidRPr="008A38F0">
        <w:rPr>
          <w:rFonts w:ascii="Arial Narrow" w:hAnsi="Arial Narrow"/>
          <w:sz w:val="24"/>
          <w:szCs w:val="24"/>
        </w:rPr>
        <w:t xml:space="preserve"> je </w:t>
      </w:r>
      <w:r w:rsidR="002232C6" w:rsidRPr="008A38F0">
        <w:rPr>
          <w:rFonts w:ascii="Arial Narrow" w:hAnsi="Arial Narrow"/>
          <w:sz w:val="24"/>
          <w:szCs w:val="24"/>
        </w:rPr>
        <w:t>kúpa</w:t>
      </w:r>
      <w:r w:rsidR="008B3F3D" w:rsidRPr="008A38F0">
        <w:rPr>
          <w:rFonts w:ascii="Arial Narrow" w:hAnsi="Arial Narrow"/>
          <w:sz w:val="24"/>
          <w:szCs w:val="24"/>
        </w:rPr>
        <w:t xml:space="preserve"> a </w:t>
      </w:r>
      <w:r w:rsidR="00EC5D0F" w:rsidRPr="008A38F0">
        <w:rPr>
          <w:rFonts w:ascii="Arial Narrow" w:hAnsi="Arial Narrow"/>
          <w:sz w:val="24"/>
          <w:szCs w:val="24"/>
        </w:rPr>
        <w:t>dodanie</w:t>
      </w:r>
      <w:r w:rsidR="003F3D76" w:rsidRPr="008A38F0">
        <w:rPr>
          <w:rFonts w:ascii="Arial Narrow" w:hAnsi="Arial Narrow"/>
          <w:sz w:val="24"/>
          <w:szCs w:val="24"/>
        </w:rPr>
        <w:t xml:space="preserve"> </w:t>
      </w:r>
      <w:r w:rsidR="00BC1B30" w:rsidRPr="008A38F0">
        <w:rPr>
          <w:rFonts w:ascii="Arial Narrow" w:hAnsi="Arial Narrow"/>
          <w:sz w:val="24"/>
          <w:szCs w:val="24"/>
        </w:rPr>
        <w:t xml:space="preserve">bežne dostupných tovarov, </w:t>
      </w:r>
      <w:r w:rsidR="00AF422C" w:rsidRPr="00AF422C">
        <w:rPr>
          <w:rFonts w:ascii="Arial Narrow" w:hAnsi="Arial Narrow"/>
          <w:sz w:val="24"/>
          <w:szCs w:val="24"/>
        </w:rPr>
        <w:t>ktorým</w:t>
      </w:r>
      <w:r w:rsidR="00BC1B30" w:rsidRPr="00AF422C">
        <w:rPr>
          <w:rFonts w:ascii="Arial Narrow" w:hAnsi="Arial Narrow"/>
          <w:sz w:val="24"/>
          <w:szCs w:val="24"/>
        </w:rPr>
        <w:t xml:space="preserve"> </w:t>
      </w:r>
      <w:r w:rsidR="00AF422C" w:rsidRPr="00AF422C">
        <w:rPr>
          <w:rFonts w:ascii="Arial Narrow" w:hAnsi="Arial Narrow"/>
          <w:sz w:val="24"/>
          <w:szCs w:val="24"/>
        </w:rPr>
        <w:t xml:space="preserve">je </w:t>
      </w:r>
      <w:r w:rsidR="009C403A" w:rsidRPr="009C403A">
        <w:rPr>
          <w:rFonts w:ascii="Arial Narrow" w:hAnsi="Arial Narrow"/>
          <w:sz w:val="24"/>
          <w:szCs w:val="24"/>
        </w:rPr>
        <w:t>obstaranie hasiacich prístrojov a príslušenstva pre potreby MV SR a krajských centier podpory MV SR, prostredníctvom zriadeného DNS.</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5A1F0C12" w14:textId="50408979"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69131A" w:rsidRPr="008A38F0">
        <w:rPr>
          <w:rFonts w:ascii="Arial Narrow" w:hAnsi="Arial Narrow"/>
        </w:rPr>
        <w:t xml:space="preserve"> </w:t>
      </w:r>
      <w:r w:rsidR="009C403A" w:rsidRPr="009C403A">
        <w:rPr>
          <w:rFonts w:ascii="Arial Narrow" w:hAnsi="Arial Narrow"/>
          <w:b/>
        </w:rPr>
        <w:t>81 792,90</w:t>
      </w:r>
      <w:r w:rsidR="009C403A">
        <w:rPr>
          <w:rFonts w:ascii="Arial Narrow" w:hAnsi="Arial Narrow"/>
          <w:b/>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FDC064E"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9B51D3">
        <w:rPr>
          <w:rFonts w:ascii="Arial Narrow" w:hAnsi="Arial Narrow"/>
        </w:rPr>
        <w:t>do</w:t>
      </w:r>
      <w:r w:rsidRPr="009B51D3">
        <w:rPr>
          <w:rFonts w:ascii="Arial Narrow" w:hAnsi="Arial Narrow"/>
        </w:rPr>
        <w:t xml:space="preserve"> </w:t>
      </w:r>
      <w:r w:rsidR="009F5E66">
        <w:rPr>
          <w:rFonts w:ascii="Arial Narrow" w:hAnsi="Arial Narrow"/>
          <w:b/>
        </w:rPr>
        <w:t>6</w:t>
      </w:r>
      <w:r w:rsidR="009C403A">
        <w:rPr>
          <w:rFonts w:ascii="Arial Narrow" w:hAnsi="Arial Narrow"/>
          <w:b/>
        </w:rPr>
        <w:t>0 dní</w:t>
      </w:r>
      <w:r w:rsidR="00EC5D0F" w:rsidRPr="009B51D3">
        <w:rPr>
          <w:rFonts w:ascii="Arial Narrow" w:hAnsi="Arial Narrow"/>
        </w:rPr>
        <w:t xml:space="preserve"> od </w:t>
      </w:r>
      <w:r w:rsidR="003F716D">
        <w:rPr>
          <w:rFonts w:ascii="Arial Narrow" w:hAnsi="Arial Narrow"/>
        </w:rPr>
        <w:t>účinnosti kúpnej zmluvy</w:t>
      </w:r>
      <w:r w:rsidR="00EC5D0F" w:rsidRPr="009B51D3">
        <w:rPr>
          <w:rFonts w:ascii="Arial Narrow" w:hAnsi="Arial Narrow"/>
        </w:rPr>
        <w:t>.</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5B7A488E" w14:textId="4FF2247D" w:rsidR="00D54A01" w:rsidRPr="0045528A" w:rsidRDefault="00D54A01"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45528A">
        <w:rPr>
          <w:rFonts w:ascii="Arial Narrow" w:hAnsi="Arial Narrow"/>
          <w:sz w:val="24"/>
          <w:szCs w:val="24"/>
        </w:rPr>
        <w:t xml:space="preserve">Predmet zákazky </w:t>
      </w:r>
      <w:r w:rsidRPr="009C403A">
        <w:rPr>
          <w:rFonts w:ascii="Arial Narrow" w:hAnsi="Arial Narrow"/>
          <w:sz w:val="24"/>
          <w:szCs w:val="24"/>
        </w:rPr>
        <w:t xml:space="preserve">bude </w:t>
      </w:r>
      <w:r w:rsidR="009C6825" w:rsidRPr="009C403A">
        <w:rPr>
          <w:rFonts w:ascii="Arial Narrow" w:hAnsi="Arial Narrow"/>
          <w:sz w:val="24"/>
          <w:szCs w:val="24"/>
        </w:rPr>
        <w:t>financovaný</w:t>
      </w:r>
      <w:r w:rsidR="00665194" w:rsidRPr="009C403A">
        <w:rPr>
          <w:rFonts w:ascii="Arial Narrow" w:hAnsi="Arial Narrow"/>
          <w:sz w:val="24"/>
          <w:szCs w:val="24"/>
          <w:lang w:val="sk-SK"/>
        </w:rPr>
        <w:t xml:space="preserve"> </w:t>
      </w:r>
      <w:r w:rsidRPr="009C403A">
        <w:rPr>
          <w:rFonts w:ascii="Arial Narrow" w:hAnsi="Arial Narrow"/>
          <w:sz w:val="24"/>
          <w:szCs w:val="24"/>
          <w:lang w:val="sk-SK"/>
        </w:rPr>
        <w:t>z</w:t>
      </w:r>
      <w:r w:rsidR="003B28BD" w:rsidRPr="009C403A">
        <w:rPr>
          <w:rFonts w:ascii="Arial Narrow" w:hAnsi="Arial Narrow"/>
          <w:sz w:val="24"/>
          <w:szCs w:val="24"/>
          <w:lang w:val="sk-SK"/>
        </w:rPr>
        <w:t xml:space="preserve"> prostriedkov </w:t>
      </w:r>
      <w:r w:rsidR="00AF422C" w:rsidRPr="009C403A">
        <w:rPr>
          <w:rFonts w:ascii="Arial Narrow" w:hAnsi="Arial Narrow"/>
          <w:sz w:val="24"/>
          <w:szCs w:val="24"/>
          <w:lang w:val="sk-SK"/>
        </w:rPr>
        <w:t>organizačného útvaru</w:t>
      </w:r>
      <w:r w:rsidR="00BC156F" w:rsidRPr="009C403A">
        <w:rPr>
          <w:rFonts w:ascii="Arial Narrow" w:hAnsi="Arial Narrow"/>
          <w:sz w:val="24"/>
          <w:szCs w:val="24"/>
          <w:lang w:val="sk-SK"/>
        </w:rPr>
        <w:t xml:space="preserve"> </w:t>
      </w:r>
      <w:r w:rsidR="009C403A" w:rsidRPr="009C403A">
        <w:rPr>
          <w:rFonts w:ascii="Arial Narrow" w:hAnsi="Arial Narrow"/>
          <w:sz w:val="24"/>
          <w:szCs w:val="24"/>
          <w:lang w:val="sk-SK"/>
        </w:rPr>
        <w:t xml:space="preserve">OHZ SE </w:t>
      </w:r>
      <w:r w:rsidR="00AF422C" w:rsidRPr="009C403A">
        <w:rPr>
          <w:rFonts w:ascii="Arial Narrow" w:hAnsi="Arial Narrow"/>
          <w:sz w:val="24"/>
          <w:szCs w:val="24"/>
          <w:lang w:val="sk-SK"/>
        </w:rPr>
        <w:t>MV SR.</w:t>
      </w:r>
      <w:r w:rsidR="00AF422C">
        <w:rPr>
          <w:rFonts w:ascii="Arial Narrow" w:hAnsi="Arial Narrow"/>
          <w:sz w:val="24"/>
          <w:szCs w:val="24"/>
          <w:lang w:val="sk-SK"/>
        </w:rPr>
        <w:t xml:space="preserve"> </w:t>
      </w:r>
    </w:p>
    <w:p w14:paraId="1712F18E" w14:textId="5A479928"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D52ECB5"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913184">
        <w:rPr>
          <w:rFonts w:ascii="Arial Narrow" w:eastAsia="TimesNewRomanPSMT" w:hAnsi="Arial Narrow"/>
          <w:color w:val="000000"/>
        </w:rPr>
        <w:t xml:space="preserve"> </w:t>
      </w:r>
      <w:r w:rsidR="00913184" w:rsidRPr="008A38F0">
        <w:rPr>
          <w:rFonts w:ascii="Arial Narrow" w:hAnsi="Arial Narrow"/>
          <w:color w:val="000000"/>
          <w:shd w:val="clear" w:color="auto" w:fill="FFFFFF"/>
        </w:rPr>
        <w:t>(príloha č. 1)</w:t>
      </w:r>
      <w:r w:rsidR="00913184">
        <w:rPr>
          <w:rFonts w:ascii="Arial Narrow" w:eastAsia="TimesNewRomanPSMT" w:hAnsi="Arial Narrow"/>
          <w:color w:val="000000"/>
        </w:rPr>
        <w:t xml:space="preserve">. </w:t>
      </w:r>
    </w:p>
    <w:p w14:paraId="542E41E1" w14:textId="7033A0F0"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00913184">
        <w:rPr>
          <w:rFonts w:ascii="Arial Narrow" w:hAnsi="Arial Narrow"/>
          <w:color w:val="000000"/>
          <w:shd w:val="clear" w:color="auto" w:fill="FFFFFF"/>
        </w:rPr>
        <w:t xml:space="preserve">, uchádzač predloží aj vyplnený štruktúrovaní rozpočet </w:t>
      </w:r>
      <w:r w:rsidR="00913184" w:rsidRPr="008A38F0">
        <w:rPr>
          <w:rFonts w:ascii="Arial Narrow" w:hAnsi="Arial Narrow"/>
          <w:color w:val="000000"/>
          <w:shd w:val="clear" w:color="auto" w:fill="FFFFFF"/>
        </w:rPr>
        <w:t xml:space="preserve"> </w:t>
      </w:r>
      <w:r w:rsidRPr="008A38F0">
        <w:rPr>
          <w:rFonts w:ascii="Arial Narrow" w:hAnsi="Arial Narrow"/>
          <w:color w:val="000000"/>
          <w:shd w:val="clear" w:color="auto" w:fill="FFFFFF"/>
        </w:rPr>
        <w:t>(príloha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4ABB6F25" w14:textId="77777777" w:rsidR="003C5D53" w:rsidRPr="003C5D53" w:rsidRDefault="003C5D53" w:rsidP="003C5D53">
      <w:pPr>
        <w:pStyle w:val="Bezriadkovania"/>
        <w:spacing w:line="276" w:lineRule="auto"/>
        <w:jc w:val="both"/>
        <w:rPr>
          <w:rFonts w:ascii="Arial Narrow" w:hAnsi="Arial Narrow"/>
        </w:rPr>
      </w:pPr>
      <w:r w:rsidRPr="003C5D53">
        <w:rPr>
          <w:rFonts w:ascii="Arial Narrow" w:hAnsi="Arial Narrow"/>
        </w:rPr>
        <w:t>Ponuky musia byť doručené do konca lehoty na predkladanie ponúk, ktorý je uvedený v elektronickom prostriedku JOSEPHINE v časti zodpovedajúcej tejto zákazke.</w:t>
      </w:r>
    </w:p>
    <w:p w14:paraId="0483529D" w14:textId="6367B4F8" w:rsidR="009C6825" w:rsidRDefault="003C5D53" w:rsidP="003C5D53">
      <w:pPr>
        <w:pStyle w:val="Bezriadkovania"/>
        <w:spacing w:line="276" w:lineRule="auto"/>
        <w:jc w:val="both"/>
        <w:rPr>
          <w:rFonts w:ascii="Arial Narrow" w:hAnsi="Arial Narrow"/>
        </w:rPr>
      </w:pPr>
      <w:r w:rsidRPr="003C5D53">
        <w:rPr>
          <w:rFonts w:ascii="Arial Narrow" w:hAnsi="Arial Narrow"/>
        </w:rPr>
        <w:t>Ponuka zaradeného záujemcu predložená po uplynutí lehoty na predkladanie ponúk sa elektronicky neotvorí.</w:t>
      </w:r>
    </w:p>
    <w:p w14:paraId="1C967114" w14:textId="77777777" w:rsidR="003C5D53" w:rsidRPr="008A38F0" w:rsidRDefault="003C5D53" w:rsidP="003C5D53">
      <w:pPr>
        <w:pStyle w:val="Bezriadkovania"/>
        <w:spacing w:line="276" w:lineRule="auto"/>
        <w:jc w:val="both"/>
        <w:rPr>
          <w:rFonts w:ascii="Arial Narrow" w:hAnsi="Arial Narrow"/>
        </w:rPr>
      </w:pPr>
    </w:p>
    <w:p w14:paraId="3D051213" w14:textId="77777777" w:rsidR="009C6825" w:rsidRPr="008A38F0" w:rsidRDefault="009C6825" w:rsidP="00DD2918">
      <w:pPr>
        <w:pStyle w:val="Nadpis2"/>
        <w:keepLines/>
        <w:numPr>
          <w:ilvl w:val="0"/>
          <w:numId w:val="1"/>
        </w:numPr>
        <w:shd w:val="clear" w:color="auto" w:fill="E7E6E6" w:themeFill="background2"/>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4C2CF9">
        <w:rPr>
          <w:rFonts w:ascii="Arial Narrow" w:hAnsi="Arial Narrow"/>
          <w:b/>
        </w:rPr>
        <w:t>6</w:t>
      </w:r>
      <w:r w:rsidR="006668D8" w:rsidRPr="004C2CF9">
        <w:rPr>
          <w:rFonts w:ascii="Arial Narrow" w:hAnsi="Arial Narrow"/>
        </w:rPr>
        <w:t xml:space="preserve"> </w:t>
      </w:r>
      <w:r w:rsidR="0014283F" w:rsidRPr="004C2CF9">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DD2918">
      <w:pPr>
        <w:pStyle w:val="Nadpis2"/>
        <w:keepLines/>
        <w:numPr>
          <w:ilvl w:val="0"/>
          <w:numId w:val="1"/>
        </w:numPr>
        <w:shd w:val="clear" w:color="auto" w:fill="E7E6E6" w:themeFill="background2"/>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lastRenderedPageBreak/>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AD2D78">
          <w:rPr>
            <w:rStyle w:val="Hypertextovprepojenie"/>
            <w:rFonts w:ascii="Arial Narrow" w:hAnsi="Arial Narrow"/>
          </w:rPr>
          <w:t>https://josephine.proebiz.com/</w:t>
        </w:r>
      </w:hyperlink>
      <w:r w:rsidR="00962367" w:rsidRPr="00AD2D78">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013F11F7"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3C5D53">
        <w:rPr>
          <w:rFonts w:ascii="Arial Narrow" w:hAnsi="Arial Narrow"/>
        </w:rPr>
        <w:t>Edge</w:t>
      </w:r>
      <w:proofErr w:type="spellEnd"/>
      <w:r w:rsidRPr="008A38F0">
        <w:rPr>
          <w:rFonts w:ascii="Arial Narrow" w:hAnsi="Arial Narrow"/>
        </w:rPr>
        <w:t xml:space="preserve">, </w:t>
      </w: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w:t>
      </w:r>
      <w:r w:rsidRPr="008A38F0">
        <w:rPr>
          <w:rFonts w:ascii="Arial Narrow" w:eastAsia="TimesNewRomanPSMT" w:hAnsi="Arial Narrow"/>
          <w:color w:val="000000"/>
        </w:rPr>
        <w:lastRenderedPageBreak/>
        <w:t xml:space="preserve">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6BFC8584"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46B5388B" w:rsidR="009C6825"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31470C55" w14:textId="77777777" w:rsidR="003C5D53" w:rsidRPr="008A38F0" w:rsidRDefault="003C5D53" w:rsidP="003C5D53">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F5F1A6E"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E85D8F5"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FE11787"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09507ECC"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a.) Zostaví poradie ponúk uchádzačov na základe vyhodnotenia návrhov na plnenie kritéria.</w:t>
      </w:r>
    </w:p>
    <w:p w14:paraId="701D0909"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4F08F90"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BC0535E" w14:textId="77777777" w:rsidR="003C5D53" w:rsidRPr="003C5D53" w:rsidRDefault="003C5D53" w:rsidP="003C5D53">
      <w:pPr>
        <w:autoSpaceDE w:val="0"/>
        <w:autoSpaceDN w:val="0"/>
        <w:adjustRightInd w:val="0"/>
        <w:spacing w:line="276" w:lineRule="auto"/>
        <w:jc w:val="both"/>
        <w:rPr>
          <w:rFonts w:ascii="Arial Narrow" w:eastAsia="TimesNewRomanPSMT" w:hAnsi="Arial Narrow"/>
          <w:b/>
          <w:color w:val="000000"/>
        </w:rPr>
      </w:pPr>
      <w:r w:rsidRPr="003C5D53">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5C4AFEA2"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4417839D" w14:textId="1FF46289"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t xml:space="preserve">Komunikácia medzi uchádzačom/uchádzačmi a verejným obstarávateľom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520F40D" w14:textId="77777777" w:rsidR="003C5D53" w:rsidRPr="003C5D53" w:rsidRDefault="003C5D53" w:rsidP="003C5D53">
      <w:pPr>
        <w:autoSpaceDE w:val="0"/>
        <w:autoSpaceDN w:val="0"/>
        <w:adjustRightInd w:val="0"/>
        <w:spacing w:line="276" w:lineRule="auto"/>
        <w:jc w:val="both"/>
        <w:rPr>
          <w:rFonts w:ascii="Arial Narrow" w:eastAsia="TimesNewRomanPSMT" w:hAnsi="Arial Narrow"/>
          <w:color w:val="000000"/>
        </w:rPr>
      </w:pPr>
    </w:p>
    <w:p w14:paraId="331F3008" w14:textId="6C3F84A4" w:rsidR="009C6825" w:rsidRPr="003C5D53" w:rsidRDefault="003C5D53" w:rsidP="003C5D53">
      <w:pPr>
        <w:autoSpaceDE w:val="0"/>
        <w:autoSpaceDN w:val="0"/>
        <w:adjustRightInd w:val="0"/>
        <w:spacing w:line="276" w:lineRule="auto"/>
        <w:jc w:val="both"/>
        <w:rPr>
          <w:rFonts w:ascii="Arial Narrow" w:eastAsia="TimesNewRomanPSMT" w:hAnsi="Arial Narrow"/>
          <w:color w:val="000000"/>
        </w:rPr>
      </w:pPr>
      <w:r w:rsidRPr="003C5D53">
        <w:rPr>
          <w:rFonts w:ascii="Arial Narrow" w:eastAsia="TimesNewRomanPSMT" w:hAnsi="Arial Narrow"/>
          <w:color w:val="000000"/>
        </w:rPr>
        <w:lastRenderedPageBreak/>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6E90AF4A"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7F4A1D">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DD2918">
      <w:pPr>
        <w:pStyle w:val="Nadpis2"/>
        <w:keepLines/>
        <w:numPr>
          <w:ilvl w:val="0"/>
          <w:numId w:val="1"/>
        </w:numPr>
        <w:shd w:val="clear" w:color="auto" w:fill="E7E6E6" w:themeFill="background2"/>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8A38F0">
      <w:pPr>
        <w:pStyle w:val="Odsekzoznamu"/>
        <w:numPr>
          <w:ilvl w:val="1"/>
          <w:numId w:val="1"/>
        </w:numPr>
        <w:spacing w:line="276" w:lineRule="auto"/>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DD2918">
      <w:pPr>
        <w:pStyle w:val="Nadpis2"/>
        <w:keepLines/>
        <w:numPr>
          <w:ilvl w:val="0"/>
          <w:numId w:val="1"/>
        </w:numPr>
        <w:shd w:val="clear" w:color="auto" w:fill="E7E6E6" w:themeFill="background2"/>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DD2918">
      <w:pPr>
        <w:pStyle w:val="Nadpis2"/>
        <w:keepLines/>
        <w:numPr>
          <w:ilvl w:val="0"/>
          <w:numId w:val="1"/>
        </w:numPr>
        <w:shd w:val="clear" w:color="auto" w:fill="E7E6E6" w:themeFill="background2"/>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lastRenderedPageBreak/>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ADBE2" w14:textId="77777777" w:rsidR="00FC3071" w:rsidRDefault="00FC3071">
      <w:r>
        <w:separator/>
      </w:r>
    </w:p>
  </w:endnote>
  <w:endnote w:type="continuationSeparator" w:id="0">
    <w:p w14:paraId="4A5C6783" w14:textId="77777777" w:rsidR="00FC3071" w:rsidRDefault="00FC3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6B7973DB" w:rsidR="00312F97" w:rsidRPr="00312F97" w:rsidRDefault="00A366D0" w:rsidP="00312F97">
    <w:pPr>
      <w:pStyle w:val="Pta"/>
      <w:rPr>
        <w:sz w:val="22"/>
        <w:szCs w:val="22"/>
      </w:rPr>
    </w:pPr>
    <w:r w:rsidRPr="00A366D0">
      <w:rPr>
        <w:rFonts w:ascii="Arial Narrow" w:hAnsi="Arial Narrow"/>
        <w:color w:val="333333"/>
        <w:szCs w:val="21"/>
        <w:shd w:val="clear" w:color="auto" w:fill="FFFFFF"/>
        <w:lang w:val="sk-SK"/>
      </w:rPr>
      <w:t>Hasiace prístroje</w:t>
    </w:r>
    <w:r w:rsidR="001A02F9">
      <w:rPr>
        <w:rFonts w:ascii="Arial Narrow" w:hAnsi="Arial Narrow"/>
        <w:color w:val="333333"/>
        <w:szCs w:val="21"/>
        <w:shd w:val="clear" w:color="auto" w:fill="FFFFFF"/>
        <w:lang w:val="sk-SK"/>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C73FD4" w:rsidRPr="00C73FD4">
      <w:rPr>
        <w:noProof/>
        <w:sz w:val="22"/>
        <w:szCs w:val="22"/>
        <w:lang w:val="sk-SK"/>
      </w:rPr>
      <w:t>9</w:t>
    </w:r>
    <w:r w:rsidR="00312F97" w:rsidRPr="00312F97">
      <w:rPr>
        <w:sz w:val="22"/>
        <w:szCs w:val="22"/>
      </w:rPr>
      <w:fldChar w:fldCharType="end"/>
    </w:r>
  </w:p>
  <w:p w14:paraId="42E83807" w14:textId="77777777" w:rsidR="0054406E" w:rsidRDefault="005440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1F97B" w14:textId="77777777" w:rsidR="00FC3071" w:rsidRDefault="00FC3071">
      <w:r>
        <w:separator/>
      </w:r>
    </w:p>
  </w:footnote>
  <w:footnote w:type="continuationSeparator" w:id="0">
    <w:p w14:paraId="20522482" w14:textId="77777777" w:rsidR="00FC3071" w:rsidRDefault="00FC30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MwNDcztjC3tDAyMjdW0lEKTi0uzszPAykwrgUA9fapx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6E70"/>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21"/>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7FD"/>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5C1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2F9"/>
    <w:rsid w:val="001A0851"/>
    <w:rsid w:val="001A0A5D"/>
    <w:rsid w:val="001A0B8F"/>
    <w:rsid w:val="001A108A"/>
    <w:rsid w:val="001A2081"/>
    <w:rsid w:val="001A29C1"/>
    <w:rsid w:val="001A2B53"/>
    <w:rsid w:val="001A2B8E"/>
    <w:rsid w:val="001A2FD5"/>
    <w:rsid w:val="001A4602"/>
    <w:rsid w:val="001A5F4A"/>
    <w:rsid w:val="001A79A3"/>
    <w:rsid w:val="001A7B1E"/>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3DF8"/>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271E6"/>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47C5F"/>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B60"/>
    <w:rsid w:val="00292F03"/>
    <w:rsid w:val="002930F4"/>
    <w:rsid w:val="00293B69"/>
    <w:rsid w:val="0029588C"/>
    <w:rsid w:val="00296AC1"/>
    <w:rsid w:val="00296F8C"/>
    <w:rsid w:val="002979B1"/>
    <w:rsid w:val="00297CE0"/>
    <w:rsid w:val="002A0554"/>
    <w:rsid w:val="002A104A"/>
    <w:rsid w:val="002A161B"/>
    <w:rsid w:val="002A17D2"/>
    <w:rsid w:val="002A1E08"/>
    <w:rsid w:val="002A36C7"/>
    <w:rsid w:val="002A458F"/>
    <w:rsid w:val="002A5085"/>
    <w:rsid w:val="002A57E4"/>
    <w:rsid w:val="002A5F02"/>
    <w:rsid w:val="002A76DD"/>
    <w:rsid w:val="002B0E3C"/>
    <w:rsid w:val="002B0EC4"/>
    <w:rsid w:val="002B101D"/>
    <w:rsid w:val="002B18A0"/>
    <w:rsid w:val="002B1960"/>
    <w:rsid w:val="002B291A"/>
    <w:rsid w:val="002B35E8"/>
    <w:rsid w:val="002B423D"/>
    <w:rsid w:val="002B4379"/>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2D4"/>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428"/>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8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030"/>
    <w:rsid w:val="003C5357"/>
    <w:rsid w:val="003C5D53"/>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16D"/>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17A8B"/>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3EC8"/>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28A"/>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659"/>
    <w:rsid w:val="00491887"/>
    <w:rsid w:val="00491BD7"/>
    <w:rsid w:val="00493474"/>
    <w:rsid w:val="00493DD8"/>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CF9"/>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D77B2"/>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681"/>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785"/>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AC6"/>
    <w:rsid w:val="00517C99"/>
    <w:rsid w:val="00520676"/>
    <w:rsid w:val="00520990"/>
    <w:rsid w:val="00520EE3"/>
    <w:rsid w:val="00521205"/>
    <w:rsid w:val="005215DD"/>
    <w:rsid w:val="0052269D"/>
    <w:rsid w:val="00523361"/>
    <w:rsid w:val="00523869"/>
    <w:rsid w:val="00524273"/>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6E"/>
    <w:rsid w:val="005440DD"/>
    <w:rsid w:val="0054458F"/>
    <w:rsid w:val="005451DC"/>
    <w:rsid w:val="00545FB9"/>
    <w:rsid w:val="005460EC"/>
    <w:rsid w:val="005462F7"/>
    <w:rsid w:val="00546616"/>
    <w:rsid w:val="005473D7"/>
    <w:rsid w:val="005477F3"/>
    <w:rsid w:val="00547FEF"/>
    <w:rsid w:val="00550158"/>
    <w:rsid w:val="0055075E"/>
    <w:rsid w:val="00551333"/>
    <w:rsid w:val="00552200"/>
    <w:rsid w:val="005532D5"/>
    <w:rsid w:val="0055353D"/>
    <w:rsid w:val="00553D4D"/>
    <w:rsid w:val="005547CF"/>
    <w:rsid w:val="00555EBB"/>
    <w:rsid w:val="00555FB9"/>
    <w:rsid w:val="005563E3"/>
    <w:rsid w:val="0055647C"/>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4E7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194"/>
    <w:rsid w:val="00665B32"/>
    <w:rsid w:val="00666479"/>
    <w:rsid w:val="006668D8"/>
    <w:rsid w:val="00667EFB"/>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11"/>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B9F"/>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AF8"/>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680"/>
    <w:rsid w:val="00752902"/>
    <w:rsid w:val="00752D8F"/>
    <w:rsid w:val="007532C7"/>
    <w:rsid w:val="007532FF"/>
    <w:rsid w:val="00753E4C"/>
    <w:rsid w:val="00753EC3"/>
    <w:rsid w:val="007546DD"/>
    <w:rsid w:val="007563BF"/>
    <w:rsid w:val="00756A3E"/>
    <w:rsid w:val="00757082"/>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673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1FB6"/>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5F4"/>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A1D"/>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39C0"/>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518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184"/>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B69"/>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979D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1D3"/>
    <w:rsid w:val="009B58DF"/>
    <w:rsid w:val="009B5FBE"/>
    <w:rsid w:val="009B6AC8"/>
    <w:rsid w:val="009B6CA8"/>
    <w:rsid w:val="009B6EC6"/>
    <w:rsid w:val="009B7C3A"/>
    <w:rsid w:val="009B7D83"/>
    <w:rsid w:val="009C0356"/>
    <w:rsid w:val="009C0C0B"/>
    <w:rsid w:val="009C1AF6"/>
    <w:rsid w:val="009C2A59"/>
    <w:rsid w:val="009C2ECD"/>
    <w:rsid w:val="009C3A50"/>
    <w:rsid w:val="009C403A"/>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5E66"/>
    <w:rsid w:val="009F6CE3"/>
    <w:rsid w:val="009F6F98"/>
    <w:rsid w:val="009F72EE"/>
    <w:rsid w:val="009F7550"/>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3523"/>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6D0"/>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2D78"/>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22C"/>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4E6"/>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56F"/>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BCE"/>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3FD4"/>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330"/>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4FA9"/>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C5"/>
    <w:rsid w:val="00D46DF0"/>
    <w:rsid w:val="00D508DD"/>
    <w:rsid w:val="00D50D59"/>
    <w:rsid w:val="00D512DD"/>
    <w:rsid w:val="00D52E0B"/>
    <w:rsid w:val="00D531BF"/>
    <w:rsid w:val="00D54A01"/>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215"/>
    <w:rsid w:val="00D727B3"/>
    <w:rsid w:val="00D727EF"/>
    <w:rsid w:val="00D72FD7"/>
    <w:rsid w:val="00D740FF"/>
    <w:rsid w:val="00D75019"/>
    <w:rsid w:val="00D7623F"/>
    <w:rsid w:val="00D762FC"/>
    <w:rsid w:val="00D77570"/>
    <w:rsid w:val="00D77D80"/>
    <w:rsid w:val="00D80A79"/>
    <w:rsid w:val="00D81A1B"/>
    <w:rsid w:val="00D81BF1"/>
    <w:rsid w:val="00D81D67"/>
    <w:rsid w:val="00D81F7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4555"/>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2918"/>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81"/>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6B4F"/>
    <w:rsid w:val="00E36F58"/>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0E7D"/>
    <w:rsid w:val="00E51343"/>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3E0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DC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A93"/>
    <w:rsid w:val="00F46EC1"/>
    <w:rsid w:val="00F478D4"/>
    <w:rsid w:val="00F4799D"/>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955"/>
    <w:rsid w:val="00FB4793"/>
    <w:rsid w:val="00FB4B1E"/>
    <w:rsid w:val="00FB5E88"/>
    <w:rsid w:val="00FB5E97"/>
    <w:rsid w:val="00FB6291"/>
    <w:rsid w:val="00FB7021"/>
    <w:rsid w:val="00FB7AF2"/>
    <w:rsid w:val="00FB7B9A"/>
    <w:rsid w:val="00FB7D76"/>
    <w:rsid w:val="00FC146A"/>
    <w:rsid w:val="00FC1495"/>
    <w:rsid w:val="00FC26F2"/>
    <w:rsid w:val="00FC2B0A"/>
    <w:rsid w:val="00FC3071"/>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421"/>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ander.starcevic@min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promoter/tender/4374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promoter/tender/48771/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DB758-B04B-4F67-8A48-9F0B9F355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4</TotalTime>
  <Pages>9</Pages>
  <Words>3034</Words>
  <Characters>17299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Alexander Starčevič</cp:lastModifiedBy>
  <cp:revision>4</cp:revision>
  <cp:lastPrinted>2021-01-20T13:59:00Z</cp:lastPrinted>
  <dcterms:created xsi:type="dcterms:W3CDTF">2023-10-27T06:26:00Z</dcterms:created>
  <dcterms:modified xsi:type="dcterms:W3CDTF">2023-10-27T08:29:00Z</dcterms:modified>
</cp:coreProperties>
</file>