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1D423F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2D5C9BF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Poľnohospodár Nové Zámky, </w:t>
            </w: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a.s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1D423F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6BC1BDA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bCs/>
              </w:rPr>
              <w:t>Komjatická</w:t>
            </w:r>
            <w:proofErr w:type="spellEnd"/>
            <w:r>
              <w:rPr>
                <w:rFonts w:cstheme="minorHAnsi"/>
                <w:bCs/>
              </w:rPr>
              <w:t xml:space="preserve"> 67, 940 85 Nové Zámky</w:t>
            </w:r>
          </w:p>
        </w:tc>
      </w:tr>
      <w:tr w:rsidR="001D423F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E7869AE" w:rsidR="001D423F" w:rsidRPr="00662751" w:rsidRDefault="00662751" w:rsidP="00662751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predseda predstavenstva     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 w:rsidRPr="00397BED">
              <w:rPr>
                <w:rFonts w:cstheme="minorHAnsi"/>
                <w:i/>
                <w:iCs/>
                <w:sz w:val="20"/>
                <w:szCs w:val="20"/>
              </w:rPr>
              <w:tab/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478E95F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31431160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66DAD25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2751">
              <w:rPr>
                <w:rFonts w:cstheme="minorHAnsi"/>
                <w:bCs/>
              </w:rPr>
              <w:t>020413637</w:t>
            </w:r>
          </w:p>
        </w:tc>
      </w:tr>
      <w:tr w:rsidR="001D423F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94B3B69" w:rsidR="001D423F" w:rsidRPr="00590007" w:rsidRDefault="00662751" w:rsidP="0066275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22A241D6" w:rsidR="004B0548" w:rsidRPr="000A08A6" w:rsidRDefault="000A08A6" w:rsidP="004B0548">
            <w:pPr>
              <w:rPr>
                <w:rFonts w:cstheme="minorHAnsi"/>
                <w:highlight w:val="yellow"/>
              </w:rPr>
            </w:pPr>
            <w:r w:rsidRPr="000A08A6">
              <w:rPr>
                <w:rFonts w:cstheme="minorHAnsi"/>
              </w:rPr>
              <w:t>Doplnenie mechanizácie pre pestovanie plodín ŠRV; 041NR520435</w:t>
            </w:r>
          </w:p>
        </w:tc>
      </w:tr>
      <w:tr w:rsidR="001D423F" w:rsidRPr="00590007" w14:paraId="6C4AC1E1" w14:textId="77777777" w:rsidTr="007C198C">
        <w:trPr>
          <w:trHeight w:val="504"/>
        </w:trPr>
        <w:tc>
          <w:tcPr>
            <w:tcW w:w="4463" w:type="dxa"/>
          </w:tcPr>
          <w:p w14:paraId="199B6C1E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3A170B8E" w14:textId="5CDCDFA3" w:rsidR="001D423F" w:rsidRPr="00037197" w:rsidRDefault="00830CF5" w:rsidP="00830CF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  <w:p w14:paraId="7A8F7364" w14:textId="3E35C97D" w:rsidR="001D423F" w:rsidRPr="00590007" w:rsidRDefault="001D423F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ekonom@</w:t>
            </w:r>
            <w:r w:rsidR="00662751">
              <w:rPr>
                <w:rFonts w:ascii="Calibri" w:eastAsia="Times New Roman" w:hAnsi="Calibri" w:cs="Times New Roman"/>
                <w:color w:val="000000"/>
                <w:lang w:eastAsia="sk-SK"/>
              </w:rPr>
              <w:t>polno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60D9279" w14:textId="6B35A072" w:rsidR="000A08A6" w:rsidRPr="0024217B" w:rsidRDefault="004B0548" w:rsidP="000A08A6">
            <w:pPr>
              <w:spacing w:before="60" w:after="60"/>
              <w:rPr>
                <w:rFonts w:cs="Times New Roman"/>
                <w:bCs/>
              </w:rPr>
            </w:pPr>
            <w:r w:rsidRPr="0024217B">
              <w:rPr>
                <w:rFonts w:cs="Times New Roman"/>
                <w:bCs/>
              </w:rPr>
              <w:t xml:space="preserve">Nákup </w:t>
            </w:r>
            <w:r w:rsidR="0055576B" w:rsidRPr="0024217B">
              <w:rPr>
                <w:rFonts w:cs="Times New Roman"/>
                <w:bCs/>
              </w:rPr>
              <w:t>výbavy pre presné poľnohospodárstvo.</w:t>
            </w:r>
          </w:p>
          <w:p w14:paraId="2EE85D62" w14:textId="062D5941" w:rsidR="004B0548" w:rsidRDefault="000A08A6" w:rsidP="004B0548">
            <w:pPr>
              <w:spacing w:before="60" w:after="60"/>
              <w:rPr>
                <w:rFonts w:cs="Times New Roman"/>
                <w:bCs/>
              </w:rPr>
            </w:pPr>
            <w:r w:rsidRPr="0024217B">
              <w:rPr>
                <w:rFonts w:cs="Times New Roman"/>
                <w:bCs/>
              </w:rPr>
              <w:t xml:space="preserve">Pozostáva z: </w:t>
            </w:r>
            <w:r w:rsidR="0055576B" w:rsidRPr="0055576B">
              <w:rPr>
                <w:rFonts w:cs="Times New Roman"/>
                <w:bCs/>
              </w:rPr>
              <w:t xml:space="preserve">Monitorovací </w:t>
            </w:r>
            <w:proofErr w:type="spellStart"/>
            <w:r w:rsidR="0055576B" w:rsidRPr="0055576B">
              <w:rPr>
                <w:rFonts w:cs="Times New Roman"/>
                <w:bCs/>
              </w:rPr>
              <w:t>dron</w:t>
            </w:r>
            <w:proofErr w:type="spellEnd"/>
            <w:r w:rsidR="0055576B" w:rsidRPr="0055576B">
              <w:rPr>
                <w:rFonts w:cs="Times New Roman"/>
                <w:bCs/>
              </w:rPr>
              <w:t xml:space="preserve"> – s</w:t>
            </w:r>
            <w:r w:rsidR="0055576B">
              <w:rPr>
                <w:rFonts w:cs="Times New Roman"/>
                <w:bCs/>
              </w:rPr>
              <w:t xml:space="preserve"> </w:t>
            </w:r>
            <w:proofErr w:type="spellStart"/>
            <w:r w:rsidR="0055576B" w:rsidRPr="0055576B">
              <w:rPr>
                <w:rFonts w:cs="Times New Roman"/>
                <w:bCs/>
              </w:rPr>
              <w:t>multispektrálnou</w:t>
            </w:r>
            <w:proofErr w:type="spellEnd"/>
            <w:r w:rsidR="0055576B" w:rsidRPr="0055576B">
              <w:rPr>
                <w:rFonts w:cs="Times New Roman"/>
                <w:bCs/>
              </w:rPr>
              <w:t xml:space="preserve"> a RGB kamerou</w:t>
            </w:r>
            <w:r w:rsidR="0055576B">
              <w:rPr>
                <w:rFonts w:cs="Times New Roman"/>
                <w:bCs/>
              </w:rPr>
              <w:t xml:space="preserve">, </w:t>
            </w:r>
            <w:r w:rsidR="0055576B" w:rsidRPr="0055576B">
              <w:rPr>
                <w:rFonts w:cs="Times New Roman"/>
                <w:bCs/>
              </w:rPr>
              <w:t xml:space="preserve">Postrekovací </w:t>
            </w:r>
            <w:proofErr w:type="spellStart"/>
            <w:r w:rsidR="0055576B" w:rsidRPr="0055576B">
              <w:rPr>
                <w:rFonts w:cs="Times New Roman"/>
                <w:bCs/>
              </w:rPr>
              <w:t>dron</w:t>
            </w:r>
            <w:proofErr w:type="spellEnd"/>
            <w:r w:rsidR="0055576B">
              <w:rPr>
                <w:rFonts w:cs="Times New Roman"/>
                <w:bCs/>
              </w:rPr>
              <w:t xml:space="preserve">, </w:t>
            </w:r>
            <w:r w:rsidR="0055576B" w:rsidRPr="0055576B">
              <w:rPr>
                <w:rFonts w:cs="Times New Roman"/>
                <w:bCs/>
              </w:rPr>
              <w:t>Softvér</w:t>
            </w:r>
          </w:p>
          <w:p w14:paraId="4F5201EE" w14:textId="77777777" w:rsidR="0055576B" w:rsidRDefault="0055576B" w:rsidP="004B0548">
            <w:pPr>
              <w:spacing w:before="60" w:after="60"/>
              <w:rPr>
                <w:rFonts w:cs="Times New Roman"/>
                <w:bCs/>
              </w:rPr>
            </w:pPr>
          </w:p>
          <w:p w14:paraId="1F0BCE20" w14:textId="77777777" w:rsidR="0055576B" w:rsidRDefault="0055576B" w:rsidP="0055576B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Kód CPV: </w:t>
            </w:r>
            <w:r w:rsidRPr="0055576B">
              <w:rPr>
                <w:rFonts w:cs="Times New Roman"/>
                <w:bCs/>
              </w:rPr>
              <w:t>34711200-6</w:t>
            </w:r>
            <w:r>
              <w:rPr>
                <w:rFonts w:cs="Times New Roman"/>
                <w:bCs/>
              </w:rPr>
              <w:t xml:space="preserve"> </w:t>
            </w:r>
            <w:r w:rsidRPr="0055576B">
              <w:rPr>
                <w:rFonts w:cs="Times New Roman"/>
                <w:bCs/>
              </w:rPr>
              <w:t>Bezpilotné lietadlá</w:t>
            </w:r>
            <w:r>
              <w:rPr>
                <w:rFonts w:cs="Times New Roman"/>
                <w:bCs/>
              </w:rPr>
              <w:t>,</w:t>
            </w:r>
          </w:p>
          <w:p w14:paraId="45BE418A" w14:textId="62F5CCC0" w:rsidR="0055576B" w:rsidRPr="004B0548" w:rsidRDefault="0055576B" w:rsidP="0055576B">
            <w:pPr>
              <w:spacing w:before="60" w:after="60"/>
              <w:rPr>
                <w:rFonts w:cs="Times New Roman"/>
                <w:bCs/>
              </w:rPr>
            </w:pPr>
            <w:r w:rsidRPr="0055576B">
              <w:rPr>
                <w:rFonts w:cs="Times New Roman"/>
                <w:bCs/>
              </w:rPr>
              <w:t>48000000-8</w:t>
            </w:r>
            <w:r>
              <w:rPr>
                <w:rFonts w:cs="Times New Roman"/>
                <w:bCs/>
              </w:rPr>
              <w:t xml:space="preserve"> </w:t>
            </w:r>
            <w:r w:rsidRPr="0055576B">
              <w:rPr>
                <w:rFonts w:cs="Times New Roman"/>
                <w:bCs/>
              </w:rPr>
              <w:t>Softvérové balíky a informačné systémy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F45CD4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B5E2FAE" w14:textId="77777777" w:rsidR="00830CF5" w:rsidRDefault="00830CF5"/>
    <w:p w14:paraId="148D57F8" w14:textId="34F23814" w:rsidR="00830CF5" w:rsidRDefault="00830CF5">
      <w:pPr>
        <w:rPr>
          <w:rFonts w:ascii="Times New Roman" w:eastAsia="Times New Roman" w:hAnsi="Times New Roman" w:cs="Times New Roman"/>
          <w:b/>
          <w:bCs/>
          <w:lang w:eastAsia="cs-CZ"/>
        </w:rPr>
      </w:pPr>
      <w:r>
        <w:br w:type="page"/>
      </w:r>
    </w:p>
    <w:p w14:paraId="3C280AE7" w14:textId="0D74878F" w:rsidR="00590007" w:rsidRPr="00830CF5" w:rsidRDefault="00590007" w:rsidP="00830CF5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830CF5">
        <w:rPr>
          <w:sz w:val="22"/>
          <w:szCs w:val="22"/>
        </w:rPr>
        <w:lastRenderedPageBreak/>
        <w:t>Názov zákazky</w:t>
      </w:r>
      <w:r w:rsidR="00C55E13" w:rsidRPr="00830CF5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1AD16DE" w:rsidR="00590007" w:rsidRPr="008171CD" w:rsidRDefault="0024217B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24217B">
              <w:rPr>
                <w:rFonts w:cs="Times New Roman"/>
                <w:b/>
              </w:rPr>
              <w:t>Výbava pre presné poľnohospodárstvo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12784FB" w:rsidR="00590007" w:rsidRPr="008171CD" w:rsidRDefault="00980CCD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24217B">
              <w:rPr>
                <w:rFonts w:cs="Times New Roman"/>
                <w:b/>
              </w:rPr>
              <w:t xml:space="preserve">Zákazka nie je rozdelená. Ide o nákup </w:t>
            </w:r>
            <w:r w:rsidR="0024217B" w:rsidRPr="0024217B">
              <w:rPr>
                <w:rFonts w:cs="Times New Roman"/>
                <w:b/>
              </w:rPr>
              <w:t>zariadení</w:t>
            </w:r>
            <w:r w:rsidR="00931E06" w:rsidRPr="0024217B">
              <w:rPr>
                <w:rFonts w:cs="Times New Roman"/>
                <w:b/>
              </w:rPr>
              <w:t xml:space="preserve"> v rámci jednej zákazky.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0C03C6" w:rsidRPr="00590007" w14:paraId="604AF1CE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BDEFE" w14:textId="5B14FAC7" w:rsidR="000C03C6" w:rsidRPr="00590007" w:rsidRDefault="0024217B" w:rsidP="000C03C6">
            <w:pPr>
              <w:spacing w:before="60" w:after="60"/>
              <w:rPr>
                <w:rFonts w:cs="Times New Roman"/>
                <w:b/>
              </w:rPr>
            </w:pPr>
            <w:r w:rsidRPr="0024217B">
              <w:rPr>
                <w:rFonts w:cs="Times New Roman"/>
                <w:b/>
              </w:rPr>
              <w:t>Výbava pre presné poľnohospodárstvo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0C03C6" w:rsidRPr="00590007" w:rsidRDefault="000C03C6" w:rsidP="004B0548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5CA912D" w:rsidR="000C03C6" w:rsidRPr="004B0548" w:rsidRDefault="0024217B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24217B">
              <w:rPr>
                <w:b/>
                <w:szCs w:val="20"/>
              </w:rPr>
              <w:t>133 093,33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836ECF6" w:rsidR="000C03C6" w:rsidRPr="004B0548" w:rsidRDefault="000C03C6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4B0548">
              <w:rPr>
                <w:b/>
                <w:szCs w:val="20"/>
              </w:rPr>
              <w:t xml:space="preserve">Nákup </w:t>
            </w:r>
            <w:r w:rsidR="00662297">
              <w:rPr>
                <w:b/>
                <w:szCs w:val="20"/>
              </w:rPr>
              <w:t>výbavy</w:t>
            </w:r>
            <w:r w:rsidR="00CA198A">
              <w:rPr>
                <w:b/>
                <w:szCs w:val="20"/>
              </w:rPr>
              <w:t>.</w:t>
            </w:r>
          </w:p>
        </w:tc>
      </w:tr>
      <w:tr w:rsidR="000C03C6" w:rsidRPr="00590007" w14:paraId="47C5BB5C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445724A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2D280B4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0C03C6" w:rsidRPr="00590007" w14:paraId="27CE1661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224FED29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273E765F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F133F3">
        <w:trPr>
          <w:trHeight w:val="48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F133F3" w:rsidRDefault="00590007" w:rsidP="00AF170B">
            <w:pPr>
              <w:jc w:val="both"/>
              <w:rPr>
                <w:rFonts w:cs="Times New Roman"/>
                <w:b/>
              </w:rPr>
            </w:pPr>
            <w:r w:rsidRPr="00F133F3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6BE420A" w:rsidR="00590007" w:rsidRPr="00F133F3" w:rsidRDefault="00702A06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662297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EF1BF6" w:rsidRPr="00662297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Pr="00662297">
              <w:rPr>
                <w:rFonts w:ascii="Calibri" w:eastAsia="Times New Roman" w:hAnsi="Calibri" w:cs="Times New Roman"/>
                <w:color w:val="5B9BD5"/>
                <w:lang w:eastAsia="sk-SK"/>
              </w:rPr>
              <w:t>.1</w:t>
            </w:r>
            <w:r w:rsidR="00F133F3" w:rsidRPr="00662297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Pr="00662297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 w:rsidR="00F133F3" w:rsidRPr="00662297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F27D7F" w:rsidRPr="00662297">
              <w:rPr>
                <w:rFonts w:ascii="Calibri" w:eastAsia="Times New Roman" w:hAnsi="Calibri" w:cs="Times New Roman"/>
                <w:color w:val="5B9BD5"/>
                <w:lang w:eastAsia="sk-SK"/>
              </w:rPr>
              <w:t>3</w:t>
            </w:r>
            <w:r w:rsidRPr="00662297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662297" w:rsidRDefault="00590007" w:rsidP="00AF170B">
            <w:pPr>
              <w:jc w:val="both"/>
              <w:rPr>
                <w:rFonts w:cs="Times New Roman"/>
                <w:b/>
              </w:rPr>
            </w:pPr>
            <w:r w:rsidRPr="0066229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C0BFAA0" w:rsidR="00590007" w:rsidRPr="0066229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2297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EF1BF6" w:rsidRPr="00662297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F133F3" w:rsidRPr="00662297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Pr="00662297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F133F3" w:rsidRPr="00662297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662297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1D423F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7102A375" w:rsidR="00590007" w:rsidRPr="00742661" w:rsidRDefault="00830CF5" w:rsidP="00830CF5">
            <w:pPr>
              <w:jc w:val="both"/>
              <w:rPr>
                <w:rFonts w:ascii="Calibri" w:hAnsi="Calibri" w:cs="Calibri"/>
              </w:rPr>
            </w:pPr>
            <w:r w:rsidRPr="00662297">
              <w:rPr>
                <w:rFonts w:ascii="Calibri" w:hAnsi="Calibri" w:cs="Calibri"/>
              </w:rPr>
              <w:t>Potenciálny dodávateľ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7E84891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136410DF" w:rsidR="00590007" w:rsidRPr="0066229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66229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830CF5" w:rsidRPr="00662297">
              <w:rPr>
                <w:rFonts w:ascii="Calibri" w:eastAsia="Times New Roman" w:hAnsi="Calibri" w:cs="Times New Roman"/>
                <w:color w:val="000000"/>
                <w:lang w:eastAsia="sk-SK"/>
              </w:rPr>
              <w:t> Nových Zámkoch</w:t>
            </w:r>
            <w:r w:rsidRPr="0066229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65E31346" w:rsidR="00590007" w:rsidRPr="0066229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66229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662297" w:rsidRPr="0066229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9</w:t>
            </w:r>
            <w:r w:rsidR="001D423F" w:rsidRPr="0066229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.1</w:t>
            </w:r>
            <w:r w:rsidR="003F6790" w:rsidRPr="0066229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</w:t>
            </w:r>
            <w:r w:rsidR="001D423F" w:rsidRPr="0066229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7644D73" w14:textId="77777777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</w:t>
            </w:r>
          </w:p>
          <w:p w14:paraId="4BCB5B60" w14:textId="537D4246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predseda predstavenstva     </w:t>
            </w:r>
          </w:p>
          <w:p w14:paraId="1FB880FB" w14:textId="0AC53D3F" w:rsidR="00590007" w:rsidRPr="00590007" w:rsidRDefault="00830CF5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="Times New Roman"/>
              </w:rPr>
              <w:t xml:space="preserve">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>
              <w:rPr>
                <w:rStyle w:val="Odkaznapoznmkupodiarou"/>
              </w:rPr>
              <w:t xml:space="preserve"> 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37962A88" w:rsidR="00590007" w:rsidRPr="00590007" w:rsidRDefault="003F6790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b/>
          <w:bCs/>
          <w:color w:val="000000"/>
          <w:lang w:eastAsia="sk-SK"/>
        </w:rPr>
        <w:t>Prílohy</w:t>
      </w:r>
      <w:r w:rsidRPr="00590007">
        <w:rPr>
          <w:rFonts w:ascii="Calibri" w:eastAsia="Times New Roman" w:hAnsi="Calibri" w:cs="Times New Roman"/>
          <w:color w:val="000000"/>
          <w:lang w:eastAsia="sk-SK"/>
        </w:rPr>
        <w:t>:</w:t>
      </w:r>
      <w:r w:rsidR="00590007"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16EA6E90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895C" w14:textId="77777777" w:rsidR="00590007" w:rsidRDefault="00590007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  <w:p w14:paraId="3758A65A" w14:textId="77777777" w:rsidR="003F6790" w:rsidRDefault="003F6790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5EF28DE8" w:rsidR="003F6790" w:rsidRPr="00590007" w:rsidRDefault="003F6790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CD03" w14:textId="77777777" w:rsidR="00F75F3A" w:rsidRDefault="00F75F3A" w:rsidP="00590007">
      <w:pPr>
        <w:spacing w:after="0" w:line="240" w:lineRule="auto"/>
      </w:pPr>
      <w:r>
        <w:separator/>
      </w:r>
    </w:p>
  </w:endnote>
  <w:endnote w:type="continuationSeparator" w:id="0">
    <w:p w14:paraId="1DB1F116" w14:textId="77777777" w:rsidR="00F75F3A" w:rsidRDefault="00F75F3A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6311" w14:textId="77777777" w:rsidR="00F75F3A" w:rsidRDefault="00F75F3A" w:rsidP="00590007">
      <w:pPr>
        <w:spacing w:after="0" w:line="240" w:lineRule="auto"/>
      </w:pPr>
      <w:r>
        <w:separator/>
      </w:r>
    </w:p>
  </w:footnote>
  <w:footnote w:type="continuationSeparator" w:id="0">
    <w:p w14:paraId="1C2D9CBC" w14:textId="77777777" w:rsidR="00F75F3A" w:rsidRDefault="00F75F3A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15907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A08A6"/>
    <w:rsid w:val="000C03C6"/>
    <w:rsid w:val="001D423F"/>
    <w:rsid w:val="00230C5A"/>
    <w:rsid w:val="00231360"/>
    <w:rsid w:val="0024217B"/>
    <w:rsid w:val="00294B94"/>
    <w:rsid w:val="003F6790"/>
    <w:rsid w:val="004448FE"/>
    <w:rsid w:val="004B0548"/>
    <w:rsid w:val="005520B9"/>
    <w:rsid w:val="00554075"/>
    <w:rsid w:val="0055576B"/>
    <w:rsid w:val="00583B8A"/>
    <w:rsid w:val="00590007"/>
    <w:rsid w:val="005F3190"/>
    <w:rsid w:val="00662297"/>
    <w:rsid w:val="00662751"/>
    <w:rsid w:val="00702A06"/>
    <w:rsid w:val="00742661"/>
    <w:rsid w:val="00746CDA"/>
    <w:rsid w:val="007D010B"/>
    <w:rsid w:val="007E23C1"/>
    <w:rsid w:val="008171CD"/>
    <w:rsid w:val="00830CF5"/>
    <w:rsid w:val="00893F82"/>
    <w:rsid w:val="008C21A8"/>
    <w:rsid w:val="008F151B"/>
    <w:rsid w:val="00931E06"/>
    <w:rsid w:val="00980CCD"/>
    <w:rsid w:val="00A01DC8"/>
    <w:rsid w:val="00A64373"/>
    <w:rsid w:val="00BD4D2E"/>
    <w:rsid w:val="00C55E13"/>
    <w:rsid w:val="00CA198A"/>
    <w:rsid w:val="00DA4F30"/>
    <w:rsid w:val="00E943FD"/>
    <w:rsid w:val="00EF1BF6"/>
    <w:rsid w:val="00F133F3"/>
    <w:rsid w:val="00F27D7F"/>
    <w:rsid w:val="00F70777"/>
    <w:rsid w:val="00F71676"/>
    <w:rsid w:val="00F75F3A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17</cp:revision>
  <dcterms:created xsi:type="dcterms:W3CDTF">2023-10-13T10:55:00Z</dcterms:created>
  <dcterms:modified xsi:type="dcterms:W3CDTF">2023-11-09T13:15:00Z</dcterms:modified>
</cp:coreProperties>
</file>