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7CA" w:rsidRPr="007B6675" w:rsidRDefault="00527D8E" w:rsidP="002C1751">
      <w:pPr>
        <w:pBdr>
          <w:bottom w:val="single" w:sz="4" w:space="1" w:color="auto"/>
        </w:pBdr>
        <w:ind w:left="0" w:firstLine="0"/>
        <w:jc w:val="center"/>
        <w:rPr>
          <w:rFonts w:cs="Times New Roman"/>
          <w:b/>
          <w:sz w:val="22"/>
        </w:rPr>
      </w:pPr>
      <w:r w:rsidRPr="007B6675">
        <w:rPr>
          <w:rFonts w:cs="Times New Roman"/>
          <w:b/>
          <w:sz w:val="22"/>
        </w:rPr>
        <w:t>Požiadavky</w:t>
      </w:r>
      <w:r w:rsidR="006C17CA" w:rsidRPr="007B6675">
        <w:rPr>
          <w:rFonts w:cs="Times New Roman"/>
          <w:b/>
          <w:sz w:val="22"/>
        </w:rPr>
        <w:t xml:space="preserve"> verejného obstarávateľa</w:t>
      </w:r>
      <w:r w:rsidRPr="007B6675">
        <w:rPr>
          <w:rFonts w:cs="Times New Roman"/>
          <w:b/>
          <w:sz w:val="22"/>
        </w:rPr>
        <w:t xml:space="preserve"> na zmluvné podmienky</w:t>
      </w:r>
    </w:p>
    <w:p w:rsidR="002C1751" w:rsidRPr="007B6675" w:rsidRDefault="002C1751" w:rsidP="002C1751">
      <w:pPr>
        <w:pBdr>
          <w:bottom w:val="single" w:sz="4" w:space="1" w:color="auto"/>
        </w:pBdr>
        <w:ind w:left="0" w:firstLine="0"/>
        <w:jc w:val="center"/>
        <w:rPr>
          <w:rFonts w:cs="Times New Roman"/>
          <w:b/>
          <w:sz w:val="22"/>
        </w:rPr>
      </w:pPr>
    </w:p>
    <w:p w:rsidR="00527D8E" w:rsidRPr="007B6675" w:rsidRDefault="00527D8E" w:rsidP="006C17CA">
      <w:pPr>
        <w:tabs>
          <w:tab w:val="left" w:pos="3899"/>
        </w:tabs>
        <w:ind w:left="0" w:firstLine="0"/>
        <w:rPr>
          <w:rFonts w:cs="Times New Roman"/>
          <w:sz w:val="22"/>
        </w:rPr>
      </w:pPr>
    </w:p>
    <w:p w:rsidR="006C17CA" w:rsidRPr="007B6675" w:rsidRDefault="006C17CA" w:rsidP="006C17CA">
      <w:pPr>
        <w:tabs>
          <w:tab w:val="left" w:pos="3899"/>
        </w:tabs>
        <w:ind w:left="0" w:firstLine="0"/>
        <w:rPr>
          <w:rFonts w:cs="Times New Roman"/>
          <w:b/>
          <w:sz w:val="22"/>
          <w:u w:val="single"/>
        </w:rPr>
      </w:pPr>
      <w:r w:rsidRPr="007B6675">
        <w:rPr>
          <w:rFonts w:cs="Times New Roman"/>
          <w:b/>
          <w:sz w:val="22"/>
          <w:u w:val="single"/>
        </w:rPr>
        <w:t>Predmet zákazky:</w:t>
      </w:r>
    </w:p>
    <w:p w:rsidR="006C17CA" w:rsidRPr="007B6675" w:rsidRDefault="0098315F" w:rsidP="006C17CA">
      <w:pPr>
        <w:ind w:left="0" w:firstLine="0"/>
        <w:rPr>
          <w:rFonts w:cs="Times New Roman"/>
          <w:snapToGrid w:val="0"/>
          <w:sz w:val="22"/>
        </w:rPr>
      </w:pPr>
      <w:r w:rsidRPr="007B6675">
        <w:rPr>
          <w:rFonts w:cs="Times New Roman"/>
          <w:bCs/>
          <w:sz w:val="22"/>
        </w:rPr>
        <w:t>Hlasová Virtuálna Privátna Sieť (HVPS) a doplnkové služby</w:t>
      </w:r>
      <w:r w:rsidRPr="007B6675">
        <w:rPr>
          <w:rFonts w:cs="Times New Roman"/>
          <w:b/>
          <w:bCs/>
          <w:sz w:val="22"/>
        </w:rPr>
        <w:t xml:space="preserve">  </w:t>
      </w:r>
      <w:r w:rsidRPr="007B6675">
        <w:rPr>
          <w:rFonts w:cs="Times New Roman"/>
          <w:bCs/>
          <w:sz w:val="22"/>
        </w:rPr>
        <w:t>pre</w:t>
      </w:r>
      <w:r w:rsidRPr="007B6675">
        <w:rPr>
          <w:rFonts w:cs="Times New Roman"/>
          <w:snapToGrid w:val="0"/>
          <w:sz w:val="22"/>
        </w:rPr>
        <w:t xml:space="preserve">  potreby </w:t>
      </w:r>
      <w:proofErr w:type="spellStart"/>
      <w:r w:rsidRPr="007B6675">
        <w:rPr>
          <w:rFonts w:cs="Times New Roman"/>
          <w:snapToGrid w:val="0"/>
          <w:sz w:val="22"/>
        </w:rPr>
        <w:t>FNsP</w:t>
      </w:r>
      <w:proofErr w:type="spellEnd"/>
      <w:r w:rsidRPr="007B6675">
        <w:rPr>
          <w:rFonts w:cs="Times New Roman"/>
          <w:snapToGrid w:val="0"/>
          <w:sz w:val="22"/>
        </w:rPr>
        <w:t xml:space="preserve"> F.D. </w:t>
      </w:r>
      <w:proofErr w:type="spellStart"/>
      <w:r w:rsidRPr="007B6675">
        <w:rPr>
          <w:rFonts w:cs="Times New Roman"/>
          <w:snapToGrid w:val="0"/>
          <w:sz w:val="22"/>
        </w:rPr>
        <w:t>Roosevelta</w:t>
      </w:r>
      <w:proofErr w:type="spellEnd"/>
      <w:r w:rsidRPr="007B6675">
        <w:rPr>
          <w:rFonts w:cs="Times New Roman"/>
          <w:snapToGrid w:val="0"/>
          <w:sz w:val="22"/>
        </w:rPr>
        <w:t xml:space="preserve"> Banská Bystrica</w:t>
      </w:r>
    </w:p>
    <w:p w:rsidR="0098315F" w:rsidRPr="007B6675" w:rsidRDefault="0098315F" w:rsidP="006C17CA">
      <w:pPr>
        <w:ind w:left="0" w:firstLine="0"/>
        <w:rPr>
          <w:rFonts w:cs="Times New Roman"/>
          <w:sz w:val="22"/>
        </w:rPr>
      </w:pPr>
    </w:p>
    <w:p w:rsidR="00527D8E" w:rsidRPr="007B6675" w:rsidRDefault="002C1751" w:rsidP="006C17CA">
      <w:pPr>
        <w:ind w:left="0" w:firstLine="0"/>
        <w:rPr>
          <w:rFonts w:cs="Times New Roman"/>
          <w:sz w:val="22"/>
        </w:rPr>
      </w:pPr>
      <w:r w:rsidRPr="007B6675">
        <w:rPr>
          <w:rFonts w:cs="Times New Roman"/>
          <w:b/>
          <w:sz w:val="22"/>
          <w:u w:val="single"/>
        </w:rPr>
        <w:t xml:space="preserve">Identifikačné údaje </w:t>
      </w:r>
      <w:r w:rsidR="00527D8E" w:rsidRPr="007B6675">
        <w:rPr>
          <w:rFonts w:cs="Times New Roman"/>
          <w:b/>
          <w:sz w:val="22"/>
          <w:u w:val="single"/>
        </w:rPr>
        <w:t>verejného obstarávateľa</w:t>
      </w:r>
      <w:r w:rsidR="00527D8E" w:rsidRPr="007B6675">
        <w:rPr>
          <w:rFonts w:cs="Times New Roman"/>
          <w:sz w:val="22"/>
        </w:rPr>
        <w:t>:</w:t>
      </w:r>
    </w:p>
    <w:p w:rsidR="00527D8E" w:rsidRPr="007B6675" w:rsidRDefault="00527D8E" w:rsidP="00527D8E">
      <w:pPr>
        <w:ind w:left="397"/>
        <w:rPr>
          <w:rFonts w:cs="Times New Roman"/>
          <w:color w:val="000000"/>
          <w:sz w:val="22"/>
        </w:rPr>
      </w:pPr>
    </w:p>
    <w:p w:rsidR="00527D8E" w:rsidRPr="007B6675" w:rsidRDefault="00527D8E" w:rsidP="00527D8E">
      <w:pPr>
        <w:ind w:left="397" w:hanging="397"/>
        <w:rPr>
          <w:rFonts w:cs="Times New Roman"/>
          <w:color w:val="000000"/>
          <w:sz w:val="22"/>
        </w:rPr>
      </w:pPr>
      <w:r w:rsidRPr="007B6675">
        <w:rPr>
          <w:rFonts w:cs="Times New Roman"/>
          <w:color w:val="000000"/>
          <w:sz w:val="22"/>
        </w:rPr>
        <w:t>Názov:</w:t>
      </w:r>
      <w:r w:rsidRPr="007B6675">
        <w:rPr>
          <w:rFonts w:cs="Times New Roman"/>
          <w:color w:val="000000"/>
          <w:sz w:val="22"/>
        </w:rPr>
        <w:tab/>
      </w:r>
      <w:r w:rsidRPr="007B6675">
        <w:rPr>
          <w:rFonts w:cs="Times New Roman"/>
          <w:color w:val="000000"/>
          <w:sz w:val="22"/>
        </w:rPr>
        <w:tab/>
        <w:t xml:space="preserve">    </w:t>
      </w:r>
      <w:r w:rsidRPr="007B6675">
        <w:rPr>
          <w:rFonts w:cs="Times New Roman"/>
          <w:b/>
          <w:color w:val="000000"/>
          <w:sz w:val="22"/>
        </w:rPr>
        <w:t xml:space="preserve">Fakultná nemocnica s poliklinikou F.D. </w:t>
      </w:r>
      <w:proofErr w:type="spellStart"/>
      <w:r w:rsidRPr="007B6675">
        <w:rPr>
          <w:rFonts w:cs="Times New Roman"/>
          <w:b/>
          <w:color w:val="000000"/>
          <w:sz w:val="22"/>
        </w:rPr>
        <w:t>Roosevelta</w:t>
      </w:r>
      <w:proofErr w:type="spellEnd"/>
      <w:r w:rsidRPr="007B6675">
        <w:rPr>
          <w:rFonts w:cs="Times New Roman"/>
          <w:b/>
          <w:color w:val="000000"/>
          <w:sz w:val="22"/>
        </w:rPr>
        <w:t xml:space="preserve"> Banská Bystrica</w:t>
      </w:r>
    </w:p>
    <w:p w:rsidR="00527D8E" w:rsidRPr="007B6675" w:rsidRDefault="00527D8E" w:rsidP="00527D8E">
      <w:pPr>
        <w:ind w:left="397" w:hanging="397"/>
        <w:rPr>
          <w:rFonts w:cs="Times New Roman"/>
          <w:color w:val="000000"/>
          <w:sz w:val="22"/>
        </w:rPr>
      </w:pPr>
      <w:r w:rsidRPr="007B6675">
        <w:rPr>
          <w:rFonts w:cs="Times New Roman"/>
          <w:color w:val="000000"/>
          <w:sz w:val="22"/>
        </w:rPr>
        <w:t>Sídlo:</w:t>
      </w:r>
      <w:r w:rsidRPr="007B6675">
        <w:rPr>
          <w:rFonts w:cs="Times New Roman"/>
          <w:color w:val="000000"/>
          <w:sz w:val="22"/>
        </w:rPr>
        <w:tab/>
      </w:r>
      <w:r w:rsidRPr="007B6675">
        <w:rPr>
          <w:rFonts w:cs="Times New Roman"/>
          <w:color w:val="000000"/>
          <w:sz w:val="22"/>
        </w:rPr>
        <w:tab/>
        <w:t xml:space="preserve">    </w:t>
      </w:r>
      <w:r w:rsidR="002C1751" w:rsidRPr="007B6675">
        <w:rPr>
          <w:rFonts w:cs="Times New Roman"/>
          <w:color w:val="000000"/>
          <w:sz w:val="22"/>
        </w:rPr>
        <w:t xml:space="preserve"> </w:t>
      </w:r>
      <w:r w:rsidRPr="007B6675">
        <w:rPr>
          <w:rFonts w:cs="Times New Roman"/>
          <w:color w:val="000000"/>
          <w:sz w:val="22"/>
        </w:rPr>
        <w:t>Námestie L. Svobodu č. 1, 975 17 Banská Bystrica</w:t>
      </w:r>
      <w:r w:rsidRPr="007B6675">
        <w:rPr>
          <w:rFonts w:cs="Times New Roman"/>
          <w:color w:val="000000"/>
          <w:sz w:val="22"/>
        </w:rPr>
        <w:tab/>
      </w:r>
    </w:p>
    <w:p w:rsidR="00527D8E" w:rsidRPr="007B6675" w:rsidRDefault="002C1751" w:rsidP="002C1751">
      <w:pPr>
        <w:rPr>
          <w:rFonts w:cs="Times New Roman"/>
          <w:color w:val="000000"/>
          <w:sz w:val="22"/>
        </w:rPr>
      </w:pPr>
      <w:r w:rsidRPr="007B6675">
        <w:rPr>
          <w:rFonts w:cs="Times New Roman"/>
          <w:color w:val="000000"/>
          <w:sz w:val="22"/>
        </w:rPr>
        <w:t xml:space="preserve">Štatutárny orgán:   </w:t>
      </w:r>
      <w:r w:rsidR="00527D8E" w:rsidRPr="007B6675">
        <w:rPr>
          <w:rFonts w:cs="Times New Roman"/>
          <w:color w:val="000000"/>
          <w:sz w:val="22"/>
        </w:rPr>
        <w:t>Ing. Miriam Lapuníková, MBA - riaditeľka</w:t>
      </w:r>
    </w:p>
    <w:p w:rsidR="00527D8E" w:rsidRPr="007B6675" w:rsidRDefault="00527D8E" w:rsidP="00527D8E">
      <w:pPr>
        <w:ind w:left="397" w:hanging="397"/>
        <w:rPr>
          <w:rFonts w:cs="Times New Roman"/>
          <w:color w:val="000000"/>
          <w:sz w:val="22"/>
        </w:rPr>
      </w:pPr>
      <w:r w:rsidRPr="007B6675">
        <w:rPr>
          <w:rFonts w:cs="Times New Roman"/>
          <w:color w:val="000000"/>
          <w:sz w:val="22"/>
        </w:rPr>
        <w:t>IČO:</w:t>
      </w:r>
      <w:r w:rsidRPr="007B6675">
        <w:rPr>
          <w:rFonts w:cs="Times New Roman"/>
          <w:color w:val="000000"/>
          <w:sz w:val="22"/>
        </w:rPr>
        <w:tab/>
      </w:r>
      <w:r w:rsidRPr="007B6675">
        <w:rPr>
          <w:rFonts w:cs="Times New Roman"/>
          <w:color w:val="000000"/>
          <w:sz w:val="22"/>
        </w:rPr>
        <w:tab/>
        <w:t xml:space="preserve">    </w:t>
      </w:r>
      <w:r w:rsidR="002C1751" w:rsidRPr="007B6675">
        <w:rPr>
          <w:rFonts w:cs="Times New Roman"/>
          <w:color w:val="000000"/>
          <w:sz w:val="22"/>
        </w:rPr>
        <w:t xml:space="preserve"> </w:t>
      </w:r>
      <w:r w:rsidRPr="007B6675">
        <w:rPr>
          <w:rFonts w:cs="Times New Roman"/>
          <w:color w:val="000000"/>
          <w:sz w:val="22"/>
        </w:rPr>
        <w:t>00 165 549</w:t>
      </w:r>
    </w:p>
    <w:p w:rsidR="00527D8E" w:rsidRPr="007B6675" w:rsidRDefault="00527D8E" w:rsidP="00527D8E">
      <w:pPr>
        <w:ind w:left="397" w:hanging="397"/>
        <w:rPr>
          <w:rFonts w:cs="Times New Roman"/>
          <w:color w:val="000000"/>
          <w:sz w:val="22"/>
        </w:rPr>
      </w:pPr>
      <w:r w:rsidRPr="007B6675">
        <w:rPr>
          <w:rFonts w:cs="Times New Roman"/>
          <w:color w:val="000000"/>
          <w:sz w:val="22"/>
        </w:rPr>
        <w:t xml:space="preserve">IČ DPH: </w:t>
      </w:r>
      <w:r w:rsidRPr="007B6675">
        <w:rPr>
          <w:rFonts w:cs="Times New Roman"/>
          <w:color w:val="000000"/>
          <w:sz w:val="22"/>
        </w:rPr>
        <w:tab/>
        <w:t xml:space="preserve">    </w:t>
      </w:r>
      <w:r w:rsidR="002C1751" w:rsidRPr="007B6675">
        <w:rPr>
          <w:rFonts w:cs="Times New Roman"/>
          <w:color w:val="000000"/>
          <w:sz w:val="22"/>
        </w:rPr>
        <w:t xml:space="preserve"> </w:t>
      </w:r>
      <w:r w:rsidRPr="007B6675">
        <w:rPr>
          <w:rFonts w:cs="Times New Roman"/>
          <w:color w:val="000000"/>
          <w:sz w:val="22"/>
        </w:rPr>
        <w:t>SK 2021 095 670</w:t>
      </w:r>
    </w:p>
    <w:p w:rsidR="00527D8E" w:rsidRPr="007B6675" w:rsidRDefault="002C1751" w:rsidP="00527D8E">
      <w:pPr>
        <w:ind w:left="397" w:hanging="397"/>
        <w:rPr>
          <w:rFonts w:cs="Times New Roman"/>
          <w:color w:val="000000"/>
          <w:sz w:val="22"/>
        </w:rPr>
      </w:pPr>
      <w:r w:rsidRPr="007B6675">
        <w:rPr>
          <w:rFonts w:cs="Times New Roman"/>
          <w:color w:val="000000"/>
          <w:sz w:val="22"/>
        </w:rPr>
        <w:t xml:space="preserve">Bankové spojenie: </w:t>
      </w:r>
      <w:r w:rsidR="00527D8E" w:rsidRPr="007B6675">
        <w:rPr>
          <w:rFonts w:cs="Times New Roman"/>
          <w:color w:val="000000"/>
          <w:sz w:val="22"/>
        </w:rPr>
        <w:t>Štátna pokladnica</w:t>
      </w:r>
    </w:p>
    <w:p w:rsidR="00527D8E" w:rsidRPr="007B6675" w:rsidRDefault="002C1751" w:rsidP="00527D8E">
      <w:pPr>
        <w:ind w:left="397" w:hanging="397"/>
        <w:rPr>
          <w:rFonts w:cs="Times New Roman"/>
          <w:color w:val="000000"/>
          <w:sz w:val="22"/>
        </w:rPr>
      </w:pPr>
      <w:r w:rsidRPr="007B6675">
        <w:rPr>
          <w:rFonts w:cs="Times New Roman"/>
          <w:color w:val="000000"/>
          <w:sz w:val="22"/>
        </w:rPr>
        <w:t xml:space="preserve">IBAN: </w:t>
      </w:r>
      <w:r w:rsidRPr="007B6675">
        <w:rPr>
          <w:rFonts w:cs="Times New Roman"/>
          <w:color w:val="000000"/>
          <w:sz w:val="22"/>
        </w:rPr>
        <w:tab/>
      </w:r>
      <w:r w:rsidRPr="007B6675">
        <w:rPr>
          <w:rFonts w:cs="Times New Roman"/>
          <w:color w:val="000000"/>
          <w:sz w:val="22"/>
        </w:rPr>
        <w:tab/>
        <w:t xml:space="preserve">     </w:t>
      </w:r>
      <w:r w:rsidR="00527D8E" w:rsidRPr="007B6675">
        <w:rPr>
          <w:rFonts w:cs="Times New Roman"/>
          <w:color w:val="000000"/>
          <w:sz w:val="22"/>
        </w:rPr>
        <w:t>SK35 8180 0000 0070 0027 8282</w:t>
      </w:r>
    </w:p>
    <w:p w:rsidR="00527D8E" w:rsidRPr="007B6675" w:rsidRDefault="00527D8E" w:rsidP="00527D8E">
      <w:pPr>
        <w:ind w:left="397" w:hanging="397"/>
        <w:rPr>
          <w:rFonts w:cs="Times New Roman"/>
          <w:color w:val="000000"/>
          <w:sz w:val="22"/>
        </w:rPr>
      </w:pPr>
      <w:r w:rsidRPr="007B6675">
        <w:rPr>
          <w:rFonts w:cs="Times New Roman"/>
          <w:color w:val="000000"/>
          <w:sz w:val="22"/>
        </w:rPr>
        <w:t>BIC/SWIFT:</w:t>
      </w:r>
      <w:r w:rsidRPr="007B6675">
        <w:rPr>
          <w:rFonts w:cs="Times New Roman"/>
          <w:color w:val="000000"/>
          <w:sz w:val="22"/>
        </w:rPr>
        <w:tab/>
      </w:r>
      <w:r w:rsidR="002C1751" w:rsidRPr="007B6675">
        <w:rPr>
          <w:rFonts w:cs="Times New Roman"/>
          <w:color w:val="000000"/>
          <w:sz w:val="22"/>
        </w:rPr>
        <w:t xml:space="preserve">     </w:t>
      </w:r>
      <w:r w:rsidRPr="007B6675">
        <w:rPr>
          <w:rFonts w:cs="Times New Roman"/>
          <w:color w:val="000000"/>
          <w:sz w:val="22"/>
        </w:rPr>
        <w:t>SPSRSKBA</w:t>
      </w:r>
    </w:p>
    <w:p w:rsidR="00527D8E" w:rsidRPr="007B6675" w:rsidRDefault="00527D8E" w:rsidP="00527D8E">
      <w:pPr>
        <w:ind w:left="397" w:hanging="397"/>
        <w:rPr>
          <w:rFonts w:cs="Times New Roman"/>
          <w:color w:val="000000"/>
          <w:sz w:val="22"/>
        </w:rPr>
      </w:pPr>
      <w:r w:rsidRPr="007B6675">
        <w:rPr>
          <w:rFonts w:cs="Times New Roman"/>
          <w:color w:val="000000"/>
          <w:sz w:val="22"/>
        </w:rPr>
        <w:t>Zriadená Zriaďovacou listinou: MZ SR č. 1842/90-A/II-1 z 18.12.1990 v znení neskorších zmien</w:t>
      </w:r>
    </w:p>
    <w:p w:rsidR="00527D8E" w:rsidRPr="007B6675" w:rsidRDefault="00527D8E" w:rsidP="006C17CA">
      <w:pPr>
        <w:ind w:left="0" w:firstLine="0"/>
        <w:rPr>
          <w:rFonts w:cs="Times New Roman"/>
          <w:sz w:val="22"/>
        </w:rPr>
      </w:pPr>
    </w:p>
    <w:p w:rsidR="006C17CA" w:rsidRPr="007B6675" w:rsidRDefault="006C17CA" w:rsidP="006C17CA">
      <w:pPr>
        <w:ind w:left="0" w:firstLine="0"/>
        <w:rPr>
          <w:rFonts w:cs="Times New Roman"/>
          <w:b/>
          <w:sz w:val="22"/>
        </w:rPr>
      </w:pPr>
      <w:r w:rsidRPr="007B6675">
        <w:rPr>
          <w:rFonts w:cs="Times New Roman"/>
          <w:b/>
          <w:sz w:val="22"/>
        </w:rPr>
        <w:t xml:space="preserve">Uchádzač predloží verejnému obstarávateľovi vlastný návrh zmluvy, v ktorom budú zapracované nižšie uvedené minimálne </w:t>
      </w:r>
      <w:r w:rsidR="00527D8E" w:rsidRPr="007B6675">
        <w:rPr>
          <w:rFonts w:cs="Times New Roman"/>
          <w:b/>
          <w:sz w:val="22"/>
        </w:rPr>
        <w:t>zmluvné podmienky</w:t>
      </w:r>
      <w:r w:rsidRPr="007B6675">
        <w:rPr>
          <w:rFonts w:cs="Times New Roman"/>
          <w:b/>
          <w:sz w:val="22"/>
        </w:rPr>
        <w:t xml:space="preserve">, </w:t>
      </w:r>
    </w:p>
    <w:p w:rsidR="00527D8E" w:rsidRPr="007B6675" w:rsidRDefault="00527D8E" w:rsidP="006C17CA">
      <w:pPr>
        <w:ind w:left="0" w:firstLine="0"/>
        <w:rPr>
          <w:rFonts w:cs="Times New Roman"/>
          <w:b/>
          <w:sz w:val="22"/>
        </w:rPr>
      </w:pPr>
    </w:p>
    <w:p w:rsidR="006C17CA" w:rsidRPr="007B6675" w:rsidRDefault="00527D8E" w:rsidP="006C17CA">
      <w:pPr>
        <w:ind w:left="0" w:firstLine="0"/>
        <w:rPr>
          <w:rFonts w:cs="Times New Roman"/>
          <w:b/>
          <w:sz w:val="22"/>
        </w:rPr>
      </w:pPr>
      <w:r w:rsidRPr="007B6675">
        <w:rPr>
          <w:rFonts w:cs="Times New Roman"/>
          <w:b/>
          <w:sz w:val="22"/>
        </w:rPr>
        <w:t>a</w:t>
      </w:r>
      <w:r w:rsidR="006C17CA" w:rsidRPr="007B6675">
        <w:rPr>
          <w:rFonts w:cs="Times New Roman"/>
          <w:b/>
          <w:sz w:val="22"/>
        </w:rPr>
        <w:t>lebo alternatívne</w:t>
      </w:r>
    </w:p>
    <w:p w:rsidR="006C17CA" w:rsidRPr="007B6675" w:rsidRDefault="006C17CA" w:rsidP="006C17CA">
      <w:pPr>
        <w:ind w:left="0" w:firstLine="0"/>
        <w:rPr>
          <w:rFonts w:cs="Times New Roman"/>
          <w:b/>
          <w:sz w:val="22"/>
        </w:rPr>
      </w:pPr>
    </w:p>
    <w:p w:rsidR="006C17CA" w:rsidRPr="007B6675" w:rsidRDefault="00527D8E" w:rsidP="006C17CA">
      <w:pPr>
        <w:ind w:left="0" w:firstLine="0"/>
        <w:rPr>
          <w:rFonts w:cs="Times New Roman"/>
          <w:b/>
          <w:sz w:val="22"/>
        </w:rPr>
      </w:pPr>
      <w:r w:rsidRPr="007B6675">
        <w:rPr>
          <w:rFonts w:cs="Times New Roman"/>
          <w:b/>
          <w:sz w:val="22"/>
        </w:rPr>
        <w:t>v</w:t>
      </w:r>
      <w:r w:rsidR="006C17CA" w:rsidRPr="007B6675">
        <w:rPr>
          <w:rFonts w:cs="Times New Roman"/>
          <w:b/>
          <w:sz w:val="22"/>
        </w:rPr>
        <w:t xml:space="preserve"> návrhu </w:t>
      </w:r>
      <w:r w:rsidRPr="007B6675">
        <w:rPr>
          <w:rFonts w:cs="Times New Roman"/>
          <w:b/>
          <w:sz w:val="22"/>
        </w:rPr>
        <w:t>zmluvy uvedie, že „N</w:t>
      </w:r>
      <w:r w:rsidR="006C17CA" w:rsidRPr="007B6675">
        <w:rPr>
          <w:rFonts w:cs="Times New Roman"/>
          <w:b/>
          <w:sz w:val="22"/>
        </w:rPr>
        <w:t xml:space="preserve">eoddeliteľnou súčasťou </w:t>
      </w:r>
      <w:r w:rsidRPr="007B6675">
        <w:rPr>
          <w:rFonts w:cs="Times New Roman"/>
          <w:b/>
          <w:sz w:val="22"/>
        </w:rPr>
        <w:t>tejto Z</w:t>
      </w:r>
      <w:r w:rsidR="006C17CA" w:rsidRPr="007B6675">
        <w:rPr>
          <w:rFonts w:cs="Times New Roman"/>
          <w:b/>
          <w:sz w:val="22"/>
        </w:rPr>
        <w:t xml:space="preserve">mluvy je Príloha </w:t>
      </w:r>
      <w:r w:rsidRPr="007B6675">
        <w:rPr>
          <w:rFonts w:cs="Times New Roman"/>
          <w:b/>
          <w:sz w:val="22"/>
        </w:rPr>
        <w:t>č. 1, v ktorej sú upravené osobitné zmluvné podmienky, ktoré majú prednosť pred zmluvnými podmienkami, ktoré sú upravené v texte Zmluvy.“</w:t>
      </w:r>
    </w:p>
    <w:p w:rsidR="00527D8E" w:rsidRPr="007B6675" w:rsidRDefault="00527D8E" w:rsidP="006C17CA">
      <w:pPr>
        <w:ind w:left="0" w:firstLine="0"/>
        <w:rPr>
          <w:rFonts w:cs="Times New Roman"/>
          <w:sz w:val="22"/>
        </w:rPr>
      </w:pPr>
    </w:p>
    <w:p w:rsidR="00527D8E" w:rsidRPr="007B6675" w:rsidRDefault="002C1751" w:rsidP="006C17CA">
      <w:pPr>
        <w:ind w:left="0" w:firstLine="0"/>
        <w:rPr>
          <w:rFonts w:cs="Times New Roman"/>
          <w:sz w:val="22"/>
        </w:rPr>
      </w:pPr>
      <w:r w:rsidRPr="007B6675">
        <w:rPr>
          <w:rFonts w:cs="Times New Roman"/>
          <w:sz w:val="22"/>
        </w:rPr>
        <w:t>Z</w:t>
      </w:r>
      <w:r w:rsidR="00527D8E" w:rsidRPr="007B6675">
        <w:rPr>
          <w:rFonts w:cs="Times New Roman"/>
          <w:sz w:val="22"/>
        </w:rPr>
        <w:t>mluvné podmienky</w:t>
      </w:r>
      <w:r w:rsidRPr="007B6675">
        <w:rPr>
          <w:rFonts w:cs="Times New Roman"/>
          <w:sz w:val="22"/>
        </w:rPr>
        <w:t>, požadované verejným obstarávateľom</w:t>
      </w:r>
      <w:r w:rsidR="00527D8E" w:rsidRPr="007B6675">
        <w:rPr>
          <w:rFonts w:cs="Times New Roman"/>
          <w:sz w:val="22"/>
        </w:rPr>
        <w:t>:</w:t>
      </w:r>
    </w:p>
    <w:p w:rsidR="00527D8E" w:rsidRPr="007B6675" w:rsidRDefault="00527D8E" w:rsidP="006C17CA">
      <w:pPr>
        <w:ind w:left="0" w:firstLine="0"/>
        <w:rPr>
          <w:rFonts w:cs="Times New Roman"/>
          <w:sz w:val="22"/>
        </w:rPr>
      </w:pPr>
    </w:p>
    <w:p w:rsidR="00527D8E" w:rsidRPr="007B6675" w:rsidRDefault="00527D8E" w:rsidP="002C1751">
      <w:pPr>
        <w:numPr>
          <w:ilvl w:val="0"/>
          <w:numId w:val="8"/>
        </w:numPr>
        <w:ind w:left="426" w:hanging="426"/>
        <w:rPr>
          <w:rFonts w:cs="Times New Roman"/>
          <w:sz w:val="22"/>
        </w:rPr>
      </w:pPr>
      <w:r w:rsidRPr="007B6675">
        <w:rPr>
          <w:rFonts w:cs="Times New Roman"/>
          <w:sz w:val="22"/>
        </w:rPr>
        <w:t>Zmluva sa uzatvára ako výsledok verejného obstarávania a v súlade so zákonom</w:t>
      </w:r>
      <w:r w:rsidRPr="007B6675">
        <w:rPr>
          <w:rFonts w:cs="Times New Roman"/>
          <w:color w:val="000000"/>
          <w:sz w:val="22"/>
        </w:rPr>
        <w:t xml:space="preserve"> č. 343/2015 Z. z. o verejnom obstarávaní a o zmene a doplnení niektorých zákonov v znení neskorších predpisov.</w:t>
      </w:r>
      <w:r w:rsidRPr="007B6675">
        <w:rPr>
          <w:rFonts w:cs="Times New Roman"/>
          <w:sz w:val="22"/>
        </w:rPr>
        <w:t xml:space="preserve"> </w:t>
      </w:r>
    </w:p>
    <w:p w:rsidR="00527D8E" w:rsidRPr="007B6675" w:rsidRDefault="00527D8E" w:rsidP="002C1751">
      <w:pPr>
        <w:pStyle w:val="Zkladntext"/>
        <w:autoSpaceDE/>
        <w:autoSpaceDN/>
        <w:ind w:left="720"/>
        <w:rPr>
          <w:sz w:val="22"/>
          <w:szCs w:val="22"/>
        </w:rPr>
      </w:pPr>
    </w:p>
    <w:p w:rsidR="00527D8E" w:rsidRPr="007B6675" w:rsidRDefault="00527D8E" w:rsidP="002C1751">
      <w:pPr>
        <w:pStyle w:val="Zkladntext"/>
        <w:numPr>
          <w:ilvl w:val="0"/>
          <w:numId w:val="8"/>
        </w:numPr>
        <w:autoSpaceDE/>
        <w:autoSpaceDN/>
        <w:spacing w:after="120"/>
        <w:ind w:left="426" w:hanging="426"/>
        <w:rPr>
          <w:sz w:val="22"/>
          <w:szCs w:val="22"/>
        </w:rPr>
      </w:pPr>
      <w:r w:rsidRPr="007B6675">
        <w:rPr>
          <w:sz w:val="22"/>
          <w:szCs w:val="22"/>
        </w:rPr>
        <w:t>Subdodávatelia a zápis v registri partnerov verejného sektora</w:t>
      </w:r>
    </w:p>
    <w:p w:rsidR="002C1751" w:rsidRPr="007B6675" w:rsidRDefault="002C1751" w:rsidP="002C1751">
      <w:pPr>
        <w:pStyle w:val="Zkladntext"/>
        <w:numPr>
          <w:ilvl w:val="1"/>
          <w:numId w:val="10"/>
        </w:numPr>
        <w:autoSpaceDE/>
        <w:autoSpaceDN/>
        <w:ind w:left="993" w:hanging="567"/>
        <w:rPr>
          <w:b w:val="0"/>
          <w:sz w:val="22"/>
          <w:szCs w:val="22"/>
        </w:rPr>
      </w:pPr>
      <w:r w:rsidRPr="007B6675">
        <w:rPr>
          <w:b w:val="0"/>
          <w:sz w:val="22"/>
          <w:szCs w:val="22"/>
        </w:rPr>
        <w:t>Dodávateľ</w:t>
      </w:r>
      <w:r w:rsidR="00527D8E" w:rsidRPr="007B6675">
        <w:rPr>
          <w:b w:val="0"/>
          <w:sz w:val="22"/>
          <w:szCs w:val="22"/>
        </w:rPr>
        <w:t xml:space="preserve"> je vzhľadom na rozsah plnenia oprá</w:t>
      </w:r>
      <w:r w:rsidRPr="007B6675">
        <w:rPr>
          <w:b w:val="0"/>
          <w:sz w:val="22"/>
          <w:szCs w:val="22"/>
        </w:rPr>
        <w:t>vnený plniť svoje záväzky zo</w:t>
      </w:r>
      <w:r w:rsidR="00527D8E" w:rsidRPr="007B6675">
        <w:rPr>
          <w:b w:val="0"/>
          <w:sz w:val="22"/>
          <w:szCs w:val="22"/>
        </w:rPr>
        <w:t xml:space="preserve"> zmluvy aj prostredníctvom tretích osôb, subdodávateľov. V takom prípade </w:t>
      </w:r>
      <w:r w:rsidRPr="007B6675">
        <w:rPr>
          <w:b w:val="0"/>
          <w:sz w:val="22"/>
          <w:szCs w:val="22"/>
        </w:rPr>
        <w:t>dodávateľ v prílohe k </w:t>
      </w:r>
      <w:r w:rsidR="00527D8E" w:rsidRPr="007B6675">
        <w:rPr>
          <w:b w:val="0"/>
          <w:sz w:val="22"/>
          <w:szCs w:val="22"/>
        </w:rPr>
        <w:t>tejto zmluve najneskôr v čase jej uzavretia uvedie, údaje o všetkých známych subdodávateľoch a to v rozsahu</w:t>
      </w:r>
      <w:r w:rsidRPr="007B6675">
        <w:rPr>
          <w:b w:val="0"/>
          <w:sz w:val="22"/>
          <w:szCs w:val="22"/>
        </w:rPr>
        <w:t xml:space="preserve"> údajov podľa </w:t>
      </w:r>
      <w:proofErr w:type="spellStart"/>
      <w:r w:rsidRPr="007B6675">
        <w:rPr>
          <w:b w:val="0"/>
          <w:sz w:val="22"/>
          <w:szCs w:val="22"/>
        </w:rPr>
        <w:t>ZoVO</w:t>
      </w:r>
      <w:proofErr w:type="spellEnd"/>
      <w:r w:rsidRPr="007B6675">
        <w:rPr>
          <w:b w:val="0"/>
          <w:sz w:val="22"/>
          <w:szCs w:val="22"/>
        </w:rPr>
        <w:t xml:space="preserve"> a údajov</w:t>
      </w:r>
      <w:r w:rsidR="00527D8E" w:rsidRPr="007B6675">
        <w:rPr>
          <w:b w:val="0"/>
          <w:sz w:val="22"/>
          <w:szCs w:val="22"/>
        </w:rPr>
        <w:t xml:space="preserve"> o osobe oprávnenej konať za subdodávateľa v rozsahu meno a priezvisko, adresa pobytu, dátum narodenia, tel.</w:t>
      </w:r>
      <w:r w:rsidRPr="007B6675">
        <w:rPr>
          <w:b w:val="0"/>
          <w:sz w:val="22"/>
          <w:szCs w:val="22"/>
        </w:rPr>
        <w:t xml:space="preserve"> č., e</w:t>
      </w:r>
      <w:r w:rsidR="00527D8E" w:rsidRPr="007B6675">
        <w:rPr>
          <w:b w:val="0"/>
          <w:sz w:val="22"/>
          <w:szCs w:val="22"/>
        </w:rPr>
        <w:t>mail</w:t>
      </w:r>
      <w:r w:rsidRPr="007B6675">
        <w:rPr>
          <w:b w:val="0"/>
          <w:sz w:val="22"/>
          <w:szCs w:val="22"/>
        </w:rPr>
        <w:t>.</w:t>
      </w:r>
      <w:r w:rsidR="00527D8E" w:rsidRPr="007B6675">
        <w:rPr>
          <w:b w:val="0"/>
          <w:sz w:val="22"/>
          <w:szCs w:val="22"/>
        </w:rPr>
        <w:t xml:space="preserve"> </w:t>
      </w:r>
    </w:p>
    <w:p w:rsidR="002C1751" w:rsidRPr="007B6675" w:rsidRDefault="002C1751" w:rsidP="002C1751">
      <w:pPr>
        <w:pStyle w:val="Zkladntext"/>
        <w:numPr>
          <w:ilvl w:val="1"/>
          <w:numId w:val="10"/>
        </w:numPr>
        <w:autoSpaceDE/>
        <w:autoSpaceDN/>
        <w:ind w:left="993" w:hanging="567"/>
        <w:rPr>
          <w:b w:val="0"/>
          <w:sz w:val="22"/>
          <w:szCs w:val="22"/>
        </w:rPr>
      </w:pPr>
      <w:r w:rsidRPr="007B6675">
        <w:rPr>
          <w:b w:val="0"/>
          <w:sz w:val="22"/>
          <w:szCs w:val="22"/>
        </w:rPr>
        <w:t xml:space="preserve">Dodávateľ </w:t>
      </w:r>
      <w:r w:rsidR="00527D8E" w:rsidRPr="007B6675">
        <w:rPr>
          <w:b w:val="0"/>
          <w:sz w:val="22"/>
          <w:szCs w:val="22"/>
        </w:rPr>
        <w:t>v plnom rozsahu zodpovedá za výber svojich subdodávateľov a/alebo spolupracujúcich tretích osôb.</w:t>
      </w:r>
    </w:p>
    <w:p w:rsidR="002C1751" w:rsidRPr="007B6675" w:rsidRDefault="002C1751" w:rsidP="002C1751">
      <w:pPr>
        <w:pStyle w:val="Zkladntext"/>
        <w:numPr>
          <w:ilvl w:val="1"/>
          <w:numId w:val="10"/>
        </w:numPr>
        <w:autoSpaceDE/>
        <w:autoSpaceDN/>
        <w:ind w:left="993" w:hanging="567"/>
        <w:rPr>
          <w:b w:val="0"/>
          <w:sz w:val="22"/>
          <w:szCs w:val="22"/>
        </w:rPr>
      </w:pPr>
      <w:r w:rsidRPr="007B6675">
        <w:rPr>
          <w:b w:val="0"/>
          <w:sz w:val="22"/>
          <w:szCs w:val="22"/>
        </w:rPr>
        <w:t>Pokiaľ dodávateľ</w:t>
      </w:r>
      <w:r w:rsidR="00527D8E" w:rsidRPr="007B6675">
        <w:rPr>
          <w:b w:val="0"/>
          <w:sz w:val="22"/>
          <w:szCs w:val="22"/>
        </w:rPr>
        <w:t xml:space="preserve"> použije na plnenie svojich záväzkov podľa tejto zmluvy tretiu osobu, subdodávateľa, zodpovedá tak, akoby záväzok z tejto zmluvy plnil sám</w:t>
      </w:r>
      <w:r w:rsidRPr="007B6675">
        <w:rPr>
          <w:b w:val="0"/>
          <w:sz w:val="22"/>
          <w:szCs w:val="22"/>
        </w:rPr>
        <w:t>.</w:t>
      </w:r>
    </w:p>
    <w:p w:rsidR="002C1751" w:rsidRPr="007B6675" w:rsidRDefault="002C1751" w:rsidP="002C1751">
      <w:pPr>
        <w:pStyle w:val="Zkladntext"/>
        <w:numPr>
          <w:ilvl w:val="1"/>
          <w:numId w:val="10"/>
        </w:numPr>
        <w:autoSpaceDE/>
        <w:autoSpaceDN/>
        <w:ind w:left="993" w:hanging="567"/>
        <w:rPr>
          <w:b w:val="0"/>
          <w:sz w:val="22"/>
          <w:szCs w:val="22"/>
        </w:rPr>
      </w:pPr>
      <w:r w:rsidRPr="007B6675">
        <w:rPr>
          <w:b w:val="0"/>
          <w:sz w:val="22"/>
          <w:szCs w:val="22"/>
        </w:rPr>
        <w:t>Dodávateľ</w:t>
      </w:r>
      <w:r w:rsidR="00527D8E" w:rsidRPr="007B6675">
        <w:rPr>
          <w:b w:val="0"/>
          <w:sz w:val="22"/>
          <w:szCs w:val="22"/>
        </w:rPr>
        <w:t xml:space="preserve"> je povinný oznámiť kupujúcemu bezodkladne akúkoľvek zmenu údajov o subdodávateľovi a rovnako tak prípadnú zmenu subdodávateľa a jeho údaje</w:t>
      </w:r>
      <w:r w:rsidRPr="007B6675">
        <w:rPr>
          <w:b w:val="0"/>
          <w:sz w:val="22"/>
          <w:szCs w:val="22"/>
        </w:rPr>
        <w:t>.</w:t>
      </w:r>
    </w:p>
    <w:p w:rsidR="002C1751" w:rsidRPr="007B6675" w:rsidRDefault="002C1751" w:rsidP="002C1751">
      <w:pPr>
        <w:pStyle w:val="Zkladntext"/>
        <w:numPr>
          <w:ilvl w:val="1"/>
          <w:numId w:val="10"/>
        </w:numPr>
        <w:autoSpaceDE/>
        <w:autoSpaceDN/>
        <w:ind w:left="993" w:hanging="567"/>
        <w:rPr>
          <w:b w:val="0"/>
          <w:sz w:val="22"/>
          <w:szCs w:val="22"/>
        </w:rPr>
      </w:pPr>
      <w:r w:rsidRPr="007B6675">
        <w:rPr>
          <w:b w:val="0"/>
          <w:sz w:val="22"/>
          <w:szCs w:val="22"/>
        </w:rPr>
        <w:lastRenderedPageBreak/>
        <w:t xml:space="preserve">Dodávateľ </w:t>
      </w:r>
      <w:r w:rsidR="00527D8E" w:rsidRPr="007B6675">
        <w:rPr>
          <w:b w:val="0"/>
          <w:sz w:val="22"/>
          <w:szCs w:val="22"/>
        </w:rPr>
        <w:t xml:space="preserve">je povinný písomne predložiť </w:t>
      </w:r>
      <w:r w:rsidRPr="007B6675">
        <w:rPr>
          <w:b w:val="0"/>
          <w:sz w:val="22"/>
          <w:szCs w:val="22"/>
        </w:rPr>
        <w:t>objednávateľovi</w:t>
      </w:r>
      <w:r w:rsidR="00527D8E" w:rsidRPr="007B6675">
        <w:rPr>
          <w:b w:val="0"/>
          <w:sz w:val="22"/>
          <w:szCs w:val="22"/>
        </w:rPr>
        <w:t xml:space="preserve"> na odsúhlasenie každého subdodávateľa.</w:t>
      </w:r>
    </w:p>
    <w:p w:rsidR="00527D8E" w:rsidRPr="007B6675" w:rsidRDefault="002C1751" w:rsidP="002C1751">
      <w:pPr>
        <w:pStyle w:val="Zkladntext"/>
        <w:numPr>
          <w:ilvl w:val="1"/>
          <w:numId w:val="10"/>
        </w:numPr>
        <w:autoSpaceDE/>
        <w:autoSpaceDN/>
        <w:ind w:left="993" w:hanging="567"/>
        <w:rPr>
          <w:b w:val="0"/>
          <w:sz w:val="22"/>
          <w:szCs w:val="22"/>
        </w:rPr>
      </w:pPr>
      <w:r w:rsidRPr="007B6675">
        <w:rPr>
          <w:b w:val="0"/>
          <w:sz w:val="22"/>
          <w:szCs w:val="22"/>
        </w:rPr>
        <w:t>Ak sa na dodávateľa</w:t>
      </w:r>
      <w:r w:rsidR="00527D8E" w:rsidRPr="007B6675">
        <w:rPr>
          <w:b w:val="0"/>
          <w:sz w:val="22"/>
          <w:szCs w:val="22"/>
        </w:rPr>
        <w:t xml:space="preserve">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00527D8E" w:rsidRPr="007B6675">
        <w:rPr>
          <w:rFonts w:eastAsia="Calibri"/>
          <w:b w:val="0"/>
          <w:sz w:val="22"/>
          <w:szCs w:val="22"/>
        </w:rPr>
        <w:t>V prípade, ak počas plnenia tejto zmluvy dôjde k právoplatnému výmazu niektorého subdodávateľa z registra partnerov v</w:t>
      </w:r>
      <w:r w:rsidRPr="007B6675">
        <w:rPr>
          <w:rFonts w:eastAsia="Calibri"/>
          <w:b w:val="0"/>
          <w:sz w:val="22"/>
          <w:szCs w:val="22"/>
        </w:rPr>
        <w:t>erejného sektora, je dodávateľ</w:t>
      </w:r>
      <w:r w:rsidR="00527D8E" w:rsidRPr="007B6675">
        <w:rPr>
          <w:rFonts w:eastAsia="Calibri"/>
          <w:b w:val="0"/>
          <w:sz w:val="22"/>
          <w:szCs w:val="22"/>
        </w:rPr>
        <w:t xml:space="preserve"> povinný okamžite ukončiť plnenie tejto zmluvy prostredníctvom takéhoto subdodávateľa</w:t>
      </w:r>
      <w:r w:rsidR="00527D8E" w:rsidRPr="007B6675">
        <w:rPr>
          <w:rFonts w:eastAsia="Calibri"/>
          <w:sz w:val="22"/>
          <w:szCs w:val="22"/>
        </w:rPr>
        <w:t>.</w:t>
      </w:r>
    </w:p>
    <w:p w:rsidR="002C1751" w:rsidRPr="007B6675" w:rsidRDefault="002C1751" w:rsidP="002C1751">
      <w:pPr>
        <w:tabs>
          <w:tab w:val="left" w:pos="709"/>
          <w:tab w:val="right" w:leader="dot" w:pos="9883"/>
        </w:tabs>
        <w:autoSpaceDE w:val="0"/>
        <w:autoSpaceDN w:val="0"/>
        <w:ind w:left="992" w:right="0" w:hanging="425"/>
        <w:rPr>
          <w:rFonts w:cs="Times New Roman"/>
          <w:sz w:val="22"/>
        </w:rPr>
      </w:pPr>
    </w:p>
    <w:p w:rsidR="00527D8E" w:rsidRPr="007B6675" w:rsidRDefault="00527D8E" w:rsidP="002C1751">
      <w:pPr>
        <w:numPr>
          <w:ilvl w:val="0"/>
          <w:numId w:val="8"/>
        </w:numPr>
        <w:tabs>
          <w:tab w:val="left" w:pos="426"/>
          <w:tab w:val="right" w:leader="dot" w:pos="9883"/>
        </w:tabs>
        <w:autoSpaceDE w:val="0"/>
        <w:autoSpaceDN w:val="0"/>
        <w:spacing w:after="120"/>
        <w:ind w:left="426" w:right="0" w:hanging="426"/>
        <w:rPr>
          <w:rFonts w:cs="Times New Roman"/>
          <w:b/>
          <w:sz w:val="22"/>
        </w:rPr>
      </w:pPr>
      <w:r w:rsidRPr="007B6675">
        <w:rPr>
          <w:rFonts w:cs="Times New Roman"/>
          <w:b/>
          <w:sz w:val="22"/>
        </w:rPr>
        <w:t>Platobné podmienky</w:t>
      </w:r>
    </w:p>
    <w:p w:rsidR="002C1751" w:rsidRPr="007B6675" w:rsidRDefault="002C1751" w:rsidP="007B6675">
      <w:pPr>
        <w:numPr>
          <w:ilvl w:val="1"/>
          <w:numId w:val="9"/>
        </w:numPr>
        <w:tabs>
          <w:tab w:val="left" w:pos="1134"/>
          <w:tab w:val="right" w:leader="dot" w:pos="9883"/>
        </w:tabs>
        <w:autoSpaceDE w:val="0"/>
        <w:autoSpaceDN w:val="0"/>
        <w:spacing w:after="120"/>
        <w:ind w:left="1134" w:right="0" w:hanging="567"/>
        <w:rPr>
          <w:rFonts w:cs="Times New Roman"/>
          <w:sz w:val="22"/>
        </w:rPr>
      </w:pPr>
      <w:r w:rsidRPr="007B6675">
        <w:rPr>
          <w:rFonts w:cs="Times New Roman"/>
          <w:sz w:val="22"/>
        </w:rPr>
        <w:t>Dodávateľ</w:t>
      </w:r>
      <w:r w:rsidR="00527D8E" w:rsidRPr="007B6675">
        <w:rPr>
          <w:rFonts w:cs="Times New Roman"/>
          <w:sz w:val="22"/>
        </w:rPr>
        <w:t xml:space="preserve"> je oprávnený požadovať l</w:t>
      </w:r>
      <w:r w:rsidRPr="007B6675">
        <w:rPr>
          <w:rFonts w:cs="Times New Roman"/>
          <w:sz w:val="22"/>
        </w:rPr>
        <w:t xml:space="preserve">en také zmeny </w:t>
      </w:r>
      <w:r w:rsidR="00527D8E" w:rsidRPr="007B6675">
        <w:rPr>
          <w:rFonts w:cs="Times New Roman"/>
          <w:sz w:val="22"/>
        </w:rPr>
        <w:t>ceny</w:t>
      </w:r>
      <w:r w:rsidRPr="007B6675">
        <w:rPr>
          <w:rFonts w:cs="Times New Roman"/>
          <w:sz w:val="22"/>
        </w:rPr>
        <w:t xml:space="preserve"> za predmet pl</w:t>
      </w:r>
      <w:r w:rsidR="00F8420D">
        <w:rPr>
          <w:rFonts w:cs="Times New Roman"/>
          <w:sz w:val="22"/>
        </w:rPr>
        <w:t>n</w:t>
      </w:r>
      <w:r w:rsidRPr="007B6675">
        <w:rPr>
          <w:rFonts w:cs="Times New Roman"/>
          <w:sz w:val="22"/>
        </w:rPr>
        <w:t>enia</w:t>
      </w:r>
      <w:r w:rsidR="00527D8E" w:rsidRPr="007B6675">
        <w:rPr>
          <w:rFonts w:cs="Times New Roman"/>
          <w:sz w:val="22"/>
        </w:rPr>
        <w:t xml:space="preserve">, ktoré vyplývajú zo zmien daňových predpisov </w:t>
      </w:r>
      <w:r w:rsidR="00527D8E" w:rsidRPr="007B6675">
        <w:rPr>
          <w:rFonts w:cs="Times New Roman"/>
          <w:i/>
          <w:sz w:val="22"/>
        </w:rPr>
        <w:t>(zmena výšky zákonnej sadzby DPH)</w:t>
      </w:r>
      <w:r w:rsidR="00527D8E" w:rsidRPr="007B6675">
        <w:rPr>
          <w:rFonts w:cs="Times New Roman"/>
          <w:sz w:val="22"/>
        </w:rPr>
        <w:t>. Úprava ceny sa bude riešiť rokovaním zmluvných strán, výsledkom ktorého bude písomný dodatok k zmluve.</w:t>
      </w:r>
    </w:p>
    <w:p w:rsidR="00527D8E" w:rsidRPr="007B6675" w:rsidRDefault="002C1751" w:rsidP="007B6675">
      <w:pPr>
        <w:numPr>
          <w:ilvl w:val="1"/>
          <w:numId w:val="9"/>
        </w:numPr>
        <w:tabs>
          <w:tab w:val="left" w:pos="1134"/>
          <w:tab w:val="right" w:leader="dot" w:pos="9883"/>
        </w:tabs>
        <w:autoSpaceDE w:val="0"/>
        <w:autoSpaceDN w:val="0"/>
        <w:spacing w:after="120"/>
        <w:ind w:left="1134" w:right="0" w:hanging="567"/>
        <w:rPr>
          <w:rFonts w:cs="Times New Roman"/>
          <w:sz w:val="22"/>
        </w:rPr>
      </w:pPr>
      <w:r w:rsidRPr="007B6675">
        <w:rPr>
          <w:rFonts w:cs="Times New Roman"/>
          <w:sz w:val="22"/>
        </w:rPr>
        <w:t>Objednávateľ</w:t>
      </w:r>
      <w:r w:rsidR="00527D8E" w:rsidRPr="007B6675">
        <w:rPr>
          <w:rFonts w:cs="Times New Roman"/>
          <w:sz w:val="22"/>
        </w:rPr>
        <w:t xml:space="preserve"> </w:t>
      </w:r>
      <w:r w:rsidRPr="007B6675">
        <w:rPr>
          <w:rFonts w:cs="Times New Roman"/>
          <w:sz w:val="22"/>
        </w:rPr>
        <w:t>bude realizovať úhrady za plnenie predmetu zmluvy mesačne</w:t>
      </w:r>
      <w:r w:rsidR="00527D8E" w:rsidRPr="007B6675">
        <w:rPr>
          <w:rFonts w:cs="Times New Roman"/>
          <w:sz w:val="22"/>
        </w:rPr>
        <w:t xml:space="preserve"> na základe vystavenej faktúry, ktorá bude doručená elektronicky. </w:t>
      </w:r>
    </w:p>
    <w:p w:rsidR="00527D8E" w:rsidRPr="007B6675" w:rsidRDefault="002C1751" w:rsidP="007B6675">
      <w:pPr>
        <w:numPr>
          <w:ilvl w:val="1"/>
          <w:numId w:val="9"/>
        </w:numPr>
        <w:tabs>
          <w:tab w:val="left" w:pos="1134"/>
        </w:tabs>
        <w:spacing w:after="120"/>
        <w:ind w:left="1134" w:right="0" w:hanging="567"/>
        <w:rPr>
          <w:rFonts w:cs="Times New Roman"/>
          <w:sz w:val="22"/>
        </w:rPr>
      </w:pPr>
      <w:r w:rsidRPr="007B6675">
        <w:rPr>
          <w:rFonts w:cs="Times New Roman"/>
          <w:sz w:val="22"/>
        </w:rPr>
        <w:t xml:space="preserve">Preddavky </w:t>
      </w:r>
      <w:r w:rsidR="00527D8E" w:rsidRPr="007B6675">
        <w:rPr>
          <w:rFonts w:cs="Times New Roman"/>
          <w:sz w:val="22"/>
        </w:rPr>
        <w:t>kupujúci neposkytuje.</w:t>
      </w:r>
    </w:p>
    <w:p w:rsidR="00527D8E" w:rsidRPr="007B6675" w:rsidRDefault="00527D8E" w:rsidP="007B6675">
      <w:pPr>
        <w:numPr>
          <w:ilvl w:val="1"/>
          <w:numId w:val="9"/>
        </w:numPr>
        <w:tabs>
          <w:tab w:val="left" w:pos="1134"/>
        </w:tabs>
        <w:spacing w:after="120"/>
        <w:ind w:left="1134" w:right="0" w:hanging="567"/>
        <w:rPr>
          <w:rFonts w:cs="Times New Roman"/>
          <w:sz w:val="22"/>
        </w:rPr>
      </w:pPr>
      <w:r w:rsidRPr="007B6675">
        <w:rPr>
          <w:rFonts w:cs="Times New Roman"/>
          <w:sz w:val="22"/>
        </w:rPr>
        <w:t xml:space="preserve">Zmluvné strany sa dohodli, že </w:t>
      </w:r>
      <w:r w:rsidR="002C1751" w:rsidRPr="007B6675">
        <w:rPr>
          <w:rFonts w:cs="Times New Roman"/>
          <w:sz w:val="22"/>
        </w:rPr>
        <w:t>dodávateľ</w:t>
      </w:r>
      <w:r w:rsidRPr="007B6675">
        <w:rPr>
          <w:rFonts w:cs="Times New Roman"/>
          <w:sz w:val="22"/>
        </w:rPr>
        <w:t xml:space="preserve"> vystaví a zašle faktúru elektronicky (ďalej len „elektronická faktúra“). Za elektronickú faktúru sa pre účely tejto zmluvy považujú faktúry, opravné doklady k faktúram (dobropisy, ťarchopisy, storná).</w:t>
      </w:r>
    </w:p>
    <w:p w:rsidR="00527D8E" w:rsidRPr="007B6675" w:rsidRDefault="00527D8E" w:rsidP="007B6675">
      <w:pPr>
        <w:numPr>
          <w:ilvl w:val="1"/>
          <w:numId w:val="9"/>
        </w:numPr>
        <w:tabs>
          <w:tab w:val="left" w:pos="1134"/>
        </w:tabs>
        <w:spacing w:after="120"/>
        <w:ind w:left="1134" w:right="0" w:hanging="567"/>
        <w:rPr>
          <w:rFonts w:cs="Times New Roman"/>
          <w:sz w:val="22"/>
        </w:rPr>
      </w:pPr>
      <w:r w:rsidRPr="007B6675">
        <w:rPr>
          <w:rFonts w:cs="Times New Roman"/>
          <w:sz w:val="22"/>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27D8E" w:rsidRPr="007B6675" w:rsidRDefault="00527D8E" w:rsidP="007B6675">
      <w:pPr>
        <w:numPr>
          <w:ilvl w:val="1"/>
          <w:numId w:val="9"/>
        </w:numPr>
        <w:tabs>
          <w:tab w:val="left" w:pos="1134"/>
        </w:tabs>
        <w:spacing w:after="120"/>
        <w:ind w:left="1134" w:right="0" w:hanging="567"/>
        <w:rPr>
          <w:rFonts w:cs="Times New Roman"/>
          <w:sz w:val="22"/>
        </w:rPr>
      </w:pPr>
      <w:r w:rsidRPr="007B6675">
        <w:rPr>
          <w:rFonts w:cs="Times New Roman"/>
          <w:sz w:val="22"/>
        </w:rPr>
        <w:t>Obe zmluvné strany sú povinné zabezpečiť riadne uchovávanie a archiváciu faktúr v zmysle § 76 zákona o DPH, zaručujúce vierohodnosť pôvodu, neporušiteľnosť obsahu a čitateľnosť elektronickej faktúry po celú dobu úschovy.</w:t>
      </w:r>
    </w:p>
    <w:p w:rsidR="00527D8E" w:rsidRPr="007B6675" w:rsidRDefault="002C1751" w:rsidP="007B6675">
      <w:pPr>
        <w:numPr>
          <w:ilvl w:val="1"/>
          <w:numId w:val="9"/>
        </w:numPr>
        <w:tabs>
          <w:tab w:val="left" w:pos="1134"/>
        </w:tabs>
        <w:spacing w:after="120"/>
        <w:ind w:left="1134" w:right="0" w:hanging="567"/>
        <w:rPr>
          <w:rFonts w:cs="Times New Roman"/>
          <w:sz w:val="22"/>
        </w:rPr>
      </w:pPr>
      <w:r w:rsidRPr="007B6675">
        <w:rPr>
          <w:rFonts w:cs="Times New Roman"/>
          <w:sz w:val="22"/>
        </w:rPr>
        <w:t>Vystavená faktúra</w:t>
      </w:r>
      <w:r w:rsidR="00527D8E" w:rsidRPr="007B6675">
        <w:rPr>
          <w:rFonts w:cs="Times New Roman"/>
          <w:sz w:val="22"/>
        </w:rPr>
        <w:t xml:space="preserve"> </w:t>
      </w:r>
      <w:r w:rsidRPr="007B6675">
        <w:rPr>
          <w:rFonts w:cs="Times New Roman"/>
          <w:sz w:val="22"/>
        </w:rPr>
        <w:t>bude dodávateľom zaslaná</w:t>
      </w:r>
      <w:r w:rsidR="00527D8E" w:rsidRPr="007B6675">
        <w:rPr>
          <w:rFonts w:cs="Times New Roman"/>
          <w:sz w:val="22"/>
        </w:rPr>
        <w:t xml:space="preserve"> z e-mailovej adresy: </w:t>
      </w:r>
      <w:r w:rsidR="00527D8E" w:rsidRPr="007B6675">
        <w:rPr>
          <w:rFonts w:cs="Times New Roman"/>
          <w:sz w:val="22"/>
          <w:highlight w:val="yellow"/>
        </w:rPr>
        <w:t>................</w:t>
      </w:r>
      <w:r w:rsidR="00527D8E" w:rsidRPr="007B6675">
        <w:rPr>
          <w:rFonts w:cs="Times New Roman"/>
          <w:sz w:val="22"/>
        </w:rPr>
        <w:t xml:space="preserve"> </w:t>
      </w:r>
      <w:r w:rsidRPr="007B6675">
        <w:rPr>
          <w:rFonts w:cs="Times New Roman"/>
          <w:i/>
          <w:sz w:val="22"/>
        </w:rPr>
        <w:t>(doplní dodávateľ</w:t>
      </w:r>
      <w:r w:rsidR="00527D8E" w:rsidRPr="007B6675">
        <w:rPr>
          <w:rFonts w:cs="Times New Roman"/>
          <w:i/>
          <w:sz w:val="22"/>
        </w:rPr>
        <w:t>)</w:t>
      </w:r>
      <w:r w:rsidRPr="007B6675">
        <w:rPr>
          <w:rFonts w:cs="Times New Roman"/>
          <w:i/>
          <w:sz w:val="22"/>
        </w:rPr>
        <w:t xml:space="preserve"> </w:t>
      </w:r>
      <w:r w:rsidRPr="007B6675">
        <w:rPr>
          <w:rFonts w:cs="Times New Roman"/>
          <w:sz w:val="22"/>
        </w:rPr>
        <w:t>a doručenej objednávateľovi</w:t>
      </w:r>
      <w:r w:rsidR="00527D8E" w:rsidRPr="007B6675">
        <w:rPr>
          <w:rFonts w:cs="Times New Roman"/>
          <w:sz w:val="22"/>
        </w:rPr>
        <w:t xml:space="preserve"> na emailovú adresu: </w:t>
      </w:r>
      <w:hyperlink r:id="rId7" w:history="1">
        <w:r w:rsidR="00527D8E" w:rsidRPr="007B6675">
          <w:rPr>
            <w:rStyle w:val="Hypertextovprepojenie"/>
            <w:sz w:val="22"/>
          </w:rPr>
          <w:t>ekonomicke@nspbb.sk</w:t>
        </w:r>
      </w:hyperlink>
      <w:r w:rsidR="00527D8E" w:rsidRPr="007B6675">
        <w:rPr>
          <w:rFonts w:cs="Times New Roman"/>
          <w:sz w:val="22"/>
        </w:rPr>
        <w:t xml:space="preserve"> </w:t>
      </w:r>
      <w:r w:rsidR="00527D8E" w:rsidRPr="007B6675">
        <w:rPr>
          <w:rFonts w:cs="Times New Roman"/>
          <w:bCs/>
          <w:sz w:val="22"/>
        </w:rPr>
        <w:t xml:space="preserve">Zmluvné strany tiež vyhlasujú, že majú prístup k týmto e-mailovým adresám, ich použitie nie je blokované  u žiadnej zo zmluvných strán a že prístup majú iba oprávnení zamestnanci. </w:t>
      </w:r>
    </w:p>
    <w:p w:rsidR="00527D8E" w:rsidRPr="007B6675" w:rsidRDefault="00527D8E" w:rsidP="007B6675">
      <w:pPr>
        <w:numPr>
          <w:ilvl w:val="1"/>
          <w:numId w:val="9"/>
        </w:numPr>
        <w:tabs>
          <w:tab w:val="left" w:pos="1134"/>
        </w:tabs>
        <w:spacing w:after="120"/>
        <w:ind w:left="1134" w:right="0" w:hanging="567"/>
        <w:rPr>
          <w:rFonts w:cs="Times New Roman"/>
          <w:sz w:val="22"/>
        </w:rPr>
      </w:pPr>
      <w:r w:rsidRPr="007B6675">
        <w:rPr>
          <w:rFonts w:cs="Times New Roman"/>
          <w:sz w:val="22"/>
        </w:rPr>
        <w:t>Elektronická faktúra sa bude považovať za doručenú druhej zmluvnej strane v okamihu zaslania e-mailovej správy.</w:t>
      </w:r>
    </w:p>
    <w:p w:rsidR="00527D8E" w:rsidRPr="007B6675" w:rsidRDefault="00527D8E" w:rsidP="007B6675">
      <w:pPr>
        <w:numPr>
          <w:ilvl w:val="1"/>
          <w:numId w:val="9"/>
        </w:numPr>
        <w:tabs>
          <w:tab w:val="left" w:pos="1134"/>
        </w:tabs>
        <w:spacing w:after="120"/>
        <w:ind w:left="1134" w:right="0" w:hanging="567"/>
        <w:rPr>
          <w:rFonts w:cs="Times New Roman"/>
          <w:sz w:val="22"/>
        </w:rPr>
      </w:pPr>
      <w:r w:rsidRPr="007B6675">
        <w:rPr>
          <w:rFonts w:cs="Times New Roman"/>
          <w:sz w:val="22"/>
        </w:rPr>
        <w:t>Zmluvné strany vyhlasujú, že postup podľa tejto zmluvy považujú za dostatočný na to, aby nebolo možné zmeniť obsah žiadnej vystavenej elektronickej faktúry.</w:t>
      </w:r>
    </w:p>
    <w:p w:rsidR="00527D8E" w:rsidRPr="007B6675" w:rsidRDefault="00527D8E" w:rsidP="007B6675">
      <w:pPr>
        <w:numPr>
          <w:ilvl w:val="1"/>
          <w:numId w:val="9"/>
        </w:numPr>
        <w:tabs>
          <w:tab w:val="left" w:pos="1134"/>
        </w:tabs>
        <w:spacing w:after="120"/>
        <w:ind w:left="1134" w:right="0" w:hanging="567"/>
        <w:rPr>
          <w:rFonts w:cs="Times New Roman"/>
          <w:sz w:val="22"/>
        </w:rPr>
      </w:pPr>
      <w:r w:rsidRPr="007B6675">
        <w:rPr>
          <w:rFonts w:cs="Times New Roman"/>
          <w:sz w:val="22"/>
        </w:rPr>
        <w:t>Zmluvné st</w:t>
      </w:r>
      <w:r w:rsidR="002C1751" w:rsidRPr="007B6675">
        <w:rPr>
          <w:rFonts w:cs="Times New Roman"/>
          <w:sz w:val="22"/>
        </w:rPr>
        <w:t xml:space="preserve">rany sa dohodli, že dodávateľ </w:t>
      </w:r>
      <w:r w:rsidRPr="007B6675">
        <w:rPr>
          <w:rFonts w:cs="Times New Roman"/>
          <w:sz w:val="22"/>
        </w:rPr>
        <w:t xml:space="preserve">doručí elektronicky vystavenú faktúru </w:t>
      </w:r>
      <w:r w:rsidR="002C1751" w:rsidRPr="007B6675">
        <w:rPr>
          <w:rFonts w:cs="Times New Roman"/>
          <w:sz w:val="22"/>
        </w:rPr>
        <w:t>objednávateľovi</w:t>
      </w:r>
      <w:r w:rsidRPr="007B6675">
        <w:rPr>
          <w:rFonts w:cs="Times New Roman"/>
          <w:sz w:val="22"/>
        </w:rPr>
        <w:t xml:space="preserve"> spolu s</w:t>
      </w:r>
      <w:r w:rsidR="002C1751" w:rsidRPr="007B6675">
        <w:rPr>
          <w:rFonts w:cs="Times New Roman"/>
          <w:sz w:val="22"/>
        </w:rPr>
        <w:t xml:space="preserve"> prílohami najneskôr </w:t>
      </w:r>
      <w:r w:rsidRPr="007B6675">
        <w:rPr>
          <w:rFonts w:cs="Times New Roman"/>
          <w:sz w:val="22"/>
        </w:rPr>
        <w:t>do piateho pracovného dňa v mesiaci, nasled</w:t>
      </w:r>
      <w:r w:rsidR="002C1751" w:rsidRPr="007B6675">
        <w:rPr>
          <w:rFonts w:cs="Times New Roman"/>
          <w:sz w:val="22"/>
        </w:rPr>
        <w:t>ujúceho po mesiaci, za ktorý sa faktúra vystavuje</w:t>
      </w:r>
      <w:r w:rsidRPr="007B6675">
        <w:rPr>
          <w:rFonts w:cs="Times New Roman"/>
          <w:sz w:val="22"/>
        </w:rPr>
        <w:t xml:space="preserve">. Faktúra musí byť vystavená v súlade s platnými právnymi predpismi, musí obsahovať všetky náležitosti účtovného </w:t>
      </w:r>
      <w:r w:rsidRPr="007B6675">
        <w:rPr>
          <w:rFonts w:cs="Times New Roman"/>
          <w:sz w:val="22"/>
        </w:rPr>
        <w:lastRenderedPageBreak/>
        <w:t>a daňového dokladu a jej prílohou musí byť potvrdený dodací list a</w:t>
      </w:r>
      <w:r w:rsidR="002C1751" w:rsidRPr="007B6675">
        <w:rPr>
          <w:rFonts w:cs="Times New Roman"/>
          <w:sz w:val="22"/>
        </w:rPr>
        <w:t> súpis poskytnutých služieb</w:t>
      </w:r>
      <w:r w:rsidRPr="007B6675">
        <w:rPr>
          <w:rFonts w:cs="Times New Roman"/>
          <w:sz w:val="22"/>
        </w:rPr>
        <w:t xml:space="preserve">. Faktúra musí obsahovať aj odvolávku na </w:t>
      </w:r>
      <w:r w:rsidR="002C1751" w:rsidRPr="007B6675">
        <w:rPr>
          <w:rFonts w:cs="Times New Roman"/>
          <w:sz w:val="22"/>
        </w:rPr>
        <w:t>interné číslo</w:t>
      </w:r>
      <w:r w:rsidRPr="007B6675">
        <w:rPr>
          <w:rFonts w:cs="Times New Roman"/>
          <w:sz w:val="22"/>
        </w:rPr>
        <w:t xml:space="preserve"> zmluvy</w:t>
      </w:r>
      <w:r w:rsidR="002C1751" w:rsidRPr="007B6675">
        <w:rPr>
          <w:rFonts w:cs="Times New Roman"/>
          <w:sz w:val="22"/>
        </w:rPr>
        <w:t xml:space="preserve"> objednávateľa</w:t>
      </w:r>
      <w:r w:rsidRPr="007B6675">
        <w:rPr>
          <w:rFonts w:cs="Times New Roman"/>
          <w:sz w:val="22"/>
        </w:rPr>
        <w:t xml:space="preserve">. </w:t>
      </w:r>
    </w:p>
    <w:p w:rsidR="00527D8E" w:rsidRPr="007B6675" w:rsidRDefault="00527D8E" w:rsidP="007B6675">
      <w:pPr>
        <w:pStyle w:val="tl1"/>
        <w:numPr>
          <w:ilvl w:val="1"/>
          <w:numId w:val="9"/>
        </w:numPr>
        <w:tabs>
          <w:tab w:val="clear" w:pos="720"/>
          <w:tab w:val="left" w:pos="1134"/>
        </w:tabs>
        <w:spacing w:after="120"/>
        <w:ind w:left="1134" w:right="0" w:hanging="567"/>
        <w:rPr>
          <w:rFonts w:ascii="Times New Roman" w:hAnsi="Times New Roman"/>
          <w:color w:val="000000"/>
          <w:sz w:val="22"/>
          <w:szCs w:val="22"/>
        </w:rPr>
      </w:pPr>
      <w:r w:rsidRPr="007B6675">
        <w:rPr>
          <w:rFonts w:ascii="Times New Roman" w:hAnsi="Times New Roman"/>
          <w:sz w:val="22"/>
          <w:szCs w:val="22"/>
        </w:rPr>
        <w:t>Platba bude realizovaná bezhotovos</w:t>
      </w:r>
      <w:r w:rsidR="002C1751" w:rsidRPr="007B6675">
        <w:rPr>
          <w:rFonts w:ascii="Times New Roman" w:hAnsi="Times New Roman"/>
          <w:sz w:val="22"/>
          <w:szCs w:val="22"/>
        </w:rPr>
        <w:t>tným platobným prevodom. C</w:t>
      </w:r>
      <w:r w:rsidRPr="007B6675">
        <w:rPr>
          <w:rFonts w:ascii="Times New Roman" w:hAnsi="Times New Roman"/>
          <w:sz w:val="22"/>
          <w:szCs w:val="22"/>
        </w:rPr>
        <w:t xml:space="preserve">ena sa považuje za uhradenú dňom </w:t>
      </w:r>
      <w:r w:rsidR="002C1751" w:rsidRPr="007B6675">
        <w:rPr>
          <w:rFonts w:ascii="Times New Roman" w:hAnsi="Times New Roman"/>
          <w:sz w:val="22"/>
          <w:szCs w:val="22"/>
        </w:rPr>
        <w:t>odpísania finančných prostriedkov z účtu</w:t>
      </w:r>
      <w:r w:rsidRPr="007B6675">
        <w:rPr>
          <w:rFonts w:ascii="Times New Roman" w:hAnsi="Times New Roman"/>
          <w:sz w:val="22"/>
          <w:szCs w:val="22"/>
        </w:rPr>
        <w:t xml:space="preserve"> </w:t>
      </w:r>
      <w:r w:rsidR="002C1751" w:rsidRPr="007B6675">
        <w:rPr>
          <w:rFonts w:ascii="Times New Roman" w:hAnsi="Times New Roman"/>
          <w:sz w:val="22"/>
          <w:szCs w:val="22"/>
        </w:rPr>
        <w:t>objednávateľa</w:t>
      </w:r>
      <w:r w:rsidRPr="007B6675">
        <w:rPr>
          <w:rFonts w:ascii="Times New Roman" w:hAnsi="Times New Roman"/>
          <w:sz w:val="22"/>
          <w:szCs w:val="22"/>
        </w:rPr>
        <w:t xml:space="preserve">. </w:t>
      </w:r>
      <w:r w:rsidR="002C1751" w:rsidRPr="007B6675">
        <w:rPr>
          <w:rFonts w:ascii="Times New Roman" w:hAnsi="Times New Roman"/>
          <w:sz w:val="22"/>
          <w:szCs w:val="22"/>
        </w:rPr>
        <w:t>C</w:t>
      </w:r>
      <w:r w:rsidRPr="007B6675">
        <w:rPr>
          <w:rFonts w:ascii="Times New Roman" w:hAnsi="Times New Roman"/>
          <w:sz w:val="22"/>
          <w:szCs w:val="22"/>
        </w:rPr>
        <w:t xml:space="preserve">ena bude uhradená z vlastných prostriedkov </w:t>
      </w:r>
      <w:r w:rsidR="002C1751" w:rsidRPr="007B6675">
        <w:rPr>
          <w:rFonts w:ascii="Times New Roman" w:hAnsi="Times New Roman"/>
          <w:sz w:val="22"/>
          <w:szCs w:val="22"/>
        </w:rPr>
        <w:t>objednávateľa s 3</w:t>
      </w:r>
      <w:r w:rsidRPr="007B6675">
        <w:rPr>
          <w:rFonts w:ascii="Times New Roman" w:hAnsi="Times New Roman"/>
          <w:sz w:val="22"/>
          <w:szCs w:val="22"/>
        </w:rPr>
        <w:t>0-dňovou lehotou splatnosti</w:t>
      </w:r>
      <w:r w:rsidR="002C1751" w:rsidRPr="007B6675">
        <w:rPr>
          <w:rFonts w:ascii="Times New Roman" w:hAnsi="Times New Roman"/>
          <w:sz w:val="22"/>
          <w:szCs w:val="22"/>
        </w:rPr>
        <w:t>.</w:t>
      </w:r>
      <w:r w:rsidRPr="007B6675">
        <w:rPr>
          <w:rFonts w:ascii="Times New Roman" w:hAnsi="Times New Roman"/>
          <w:sz w:val="22"/>
          <w:szCs w:val="22"/>
        </w:rPr>
        <w:t xml:space="preserve"> </w:t>
      </w:r>
    </w:p>
    <w:p w:rsidR="002C1751" w:rsidRPr="007B6675" w:rsidRDefault="00527D8E" w:rsidP="007B6675">
      <w:pPr>
        <w:pStyle w:val="tl1"/>
        <w:numPr>
          <w:ilvl w:val="1"/>
          <w:numId w:val="9"/>
        </w:numPr>
        <w:tabs>
          <w:tab w:val="clear" w:pos="720"/>
          <w:tab w:val="left" w:pos="1134"/>
        </w:tabs>
        <w:ind w:left="1134" w:right="0" w:hanging="567"/>
        <w:rPr>
          <w:rFonts w:ascii="Times New Roman" w:hAnsi="Times New Roman"/>
          <w:color w:val="000000"/>
          <w:sz w:val="22"/>
          <w:szCs w:val="22"/>
        </w:rPr>
      </w:pPr>
      <w:r w:rsidRPr="007B6675">
        <w:rPr>
          <w:rFonts w:ascii="Times New Roman" w:hAnsi="Times New Roman"/>
          <w:color w:val="000000"/>
          <w:sz w:val="22"/>
          <w:szCs w:val="22"/>
        </w:rPr>
        <w:t>Ak faktúra obsahuje formálne, vecné alebo číselné chyby, alebo ak faktúra nemá náležitosti daňového dokladu podľa platnej legislatívy a </w:t>
      </w:r>
      <w:r w:rsidR="002C1751" w:rsidRPr="007B6675">
        <w:rPr>
          <w:rFonts w:ascii="Times New Roman" w:hAnsi="Times New Roman"/>
          <w:color w:val="000000"/>
          <w:sz w:val="22"/>
          <w:szCs w:val="22"/>
        </w:rPr>
        <w:t>objednávateľ</w:t>
      </w:r>
      <w:r w:rsidRPr="007B6675">
        <w:rPr>
          <w:rFonts w:ascii="Times New Roman" w:hAnsi="Times New Roman"/>
          <w:color w:val="000000"/>
          <w:sz w:val="22"/>
          <w:szCs w:val="22"/>
        </w:rPr>
        <w:t xml:space="preserve"> na túto skutočnosť upozorní </w:t>
      </w:r>
      <w:r w:rsidR="002C1751" w:rsidRPr="007B6675">
        <w:rPr>
          <w:rFonts w:ascii="Times New Roman" w:hAnsi="Times New Roman"/>
          <w:color w:val="000000"/>
          <w:sz w:val="22"/>
          <w:szCs w:val="22"/>
        </w:rPr>
        <w:t>dodávateľa</w:t>
      </w:r>
      <w:r w:rsidRPr="007B6675">
        <w:rPr>
          <w:rFonts w:ascii="Times New Roman" w:hAnsi="Times New Roman"/>
          <w:color w:val="000000"/>
          <w:sz w:val="22"/>
          <w:szCs w:val="22"/>
        </w:rPr>
        <w:t xml:space="preserve">, ten je povinný zaslať </w:t>
      </w:r>
      <w:r w:rsidR="002C1751" w:rsidRPr="007B6675">
        <w:rPr>
          <w:rFonts w:ascii="Times New Roman" w:hAnsi="Times New Roman"/>
          <w:color w:val="000000"/>
          <w:sz w:val="22"/>
          <w:szCs w:val="22"/>
        </w:rPr>
        <w:t>objednávateľovi</w:t>
      </w:r>
      <w:r w:rsidRPr="007B6675">
        <w:rPr>
          <w:rFonts w:ascii="Times New Roman" w:hAnsi="Times New Roman"/>
          <w:color w:val="000000"/>
          <w:sz w:val="22"/>
          <w:szCs w:val="22"/>
        </w:rPr>
        <w:t xml:space="preserve"> opravený doklad. Lehota splatnosti faktúry,  začína v tomto prípade plynúť až okamihom doručenia opravenej faktúry, resp. faktúry ktorá spĺňa náležitosti daňového dokladu.</w:t>
      </w:r>
    </w:p>
    <w:p w:rsidR="002C1751" w:rsidRPr="007B6675" w:rsidRDefault="002C1751" w:rsidP="007B6675">
      <w:pPr>
        <w:pStyle w:val="tl1"/>
        <w:numPr>
          <w:ilvl w:val="1"/>
          <w:numId w:val="9"/>
        </w:numPr>
        <w:tabs>
          <w:tab w:val="clear" w:pos="720"/>
          <w:tab w:val="left" w:pos="1134"/>
        </w:tabs>
        <w:ind w:left="1134" w:right="0" w:hanging="567"/>
        <w:rPr>
          <w:rFonts w:ascii="Times New Roman" w:hAnsi="Times New Roman"/>
          <w:color w:val="000000"/>
          <w:sz w:val="22"/>
          <w:szCs w:val="22"/>
        </w:rPr>
      </w:pPr>
      <w:r w:rsidRPr="007B6675">
        <w:rPr>
          <w:rFonts w:ascii="Times New Roman" w:hAnsi="Times New Roman"/>
          <w:sz w:val="22"/>
          <w:szCs w:val="22"/>
        </w:rPr>
        <w:t xml:space="preserve">V prípade ak bude objednávateľ v omeškaní so splnením peňažného záväzku v zmysle tejto zmluvy, je dodávateľ oprávnený účtovať si úrok z omeškania vo výške </w:t>
      </w:r>
      <w:r w:rsidRPr="007B6675">
        <w:rPr>
          <w:rFonts w:ascii="Times New Roman" w:hAnsi="Times New Roman"/>
          <w:color w:val="000000"/>
          <w:sz w:val="22"/>
          <w:szCs w:val="22"/>
        </w:rPr>
        <w:t>podľa ustanovení § 369 ods. 2 zákona č. 513/1991 Zb. Obchodný zákonník v znení neskorších zmien a doplnení,</w:t>
      </w:r>
      <w:r w:rsidRPr="007B6675">
        <w:rPr>
          <w:rFonts w:ascii="Times New Roman" w:hAnsi="Times New Roman"/>
          <w:sz w:val="22"/>
          <w:szCs w:val="22"/>
        </w:rPr>
        <w:t xml:space="preserve"> v spojení s § 1 ods. 1 nariadenia vlády č. 21/2013 Z. z., ktorým sa vykonávajú niektoré ustanovenia Obchodného zákonníka.</w:t>
      </w:r>
    </w:p>
    <w:p w:rsidR="002C1751" w:rsidRPr="007B6675" w:rsidRDefault="002C1751" w:rsidP="007B6675">
      <w:pPr>
        <w:pStyle w:val="tl1"/>
        <w:numPr>
          <w:ilvl w:val="1"/>
          <w:numId w:val="9"/>
        </w:numPr>
        <w:tabs>
          <w:tab w:val="clear" w:pos="720"/>
          <w:tab w:val="left" w:pos="1134"/>
        </w:tabs>
        <w:ind w:left="1134" w:right="0" w:hanging="567"/>
        <w:rPr>
          <w:rFonts w:ascii="Times New Roman" w:hAnsi="Times New Roman"/>
          <w:color w:val="000000"/>
          <w:sz w:val="22"/>
          <w:szCs w:val="22"/>
        </w:rPr>
      </w:pPr>
      <w:r w:rsidRPr="007B6675">
        <w:rPr>
          <w:rFonts w:ascii="Times New Roman" w:hAnsi="Times New Roman"/>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2C1751" w:rsidRPr="007B6675" w:rsidRDefault="002C1751" w:rsidP="007B6675">
      <w:pPr>
        <w:pStyle w:val="Odsekzoznamu"/>
        <w:numPr>
          <w:ilvl w:val="2"/>
          <w:numId w:val="9"/>
        </w:numPr>
        <w:suppressAutoHyphens/>
        <w:spacing w:after="120"/>
        <w:ind w:left="1701" w:hanging="567"/>
        <w:rPr>
          <w:sz w:val="22"/>
          <w:szCs w:val="22"/>
        </w:rPr>
      </w:pPr>
      <w:r w:rsidRPr="007B6675">
        <w:rPr>
          <w:sz w:val="22"/>
          <w:szCs w:val="22"/>
        </w:rPr>
        <w:t xml:space="preserve">Akékoľvek pohľadávky z tohto zmluvného vzťahu nie je možné postúpiť na tretiu osobu bez predchádzajúceho </w:t>
      </w:r>
      <w:r w:rsidR="00F8420D">
        <w:rPr>
          <w:sz w:val="22"/>
          <w:szCs w:val="22"/>
        </w:rPr>
        <w:t>písomného súhlasu objednávateľa</w:t>
      </w:r>
      <w:r w:rsidRPr="007B6675">
        <w:rPr>
          <w:sz w:val="22"/>
          <w:szCs w:val="22"/>
        </w:rPr>
        <w:t xml:space="preserve"> v zmysle </w:t>
      </w:r>
      <w:proofErr w:type="spellStart"/>
      <w:r w:rsidRPr="007B6675">
        <w:rPr>
          <w:sz w:val="22"/>
          <w:szCs w:val="22"/>
        </w:rPr>
        <w:t>ust</w:t>
      </w:r>
      <w:proofErr w:type="spellEnd"/>
      <w:r w:rsidRPr="007B6675">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7B6675">
        <w:rPr>
          <w:sz w:val="22"/>
          <w:szCs w:val="22"/>
        </w:rPr>
        <w:t>ust</w:t>
      </w:r>
      <w:proofErr w:type="spellEnd"/>
      <w:r w:rsidRPr="007B6675">
        <w:rPr>
          <w:sz w:val="22"/>
          <w:szCs w:val="22"/>
        </w:rPr>
        <w:t>.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2C1751" w:rsidRPr="007B6675" w:rsidRDefault="002C1751" w:rsidP="007B6675">
      <w:pPr>
        <w:pStyle w:val="Odsekzoznamu"/>
        <w:numPr>
          <w:ilvl w:val="2"/>
          <w:numId w:val="9"/>
        </w:numPr>
        <w:suppressAutoHyphens/>
        <w:spacing w:after="120"/>
        <w:ind w:left="1701" w:hanging="567"/>
        <w:rPr>
          <w:sz w:val="22"/>
          <w:szCs w:val="22"/>
        </w:rPr>
      </w:pPr>
      <w:r w:rsidRPr="007B6675">
        <w:rPr>
          <w:sz w:val="22"/>
          <w:szCs w:val="22"/>
        </w:rPr>
        <w:t xml:space="preserve">Dodávateľ neprijme vyhlásenie podľa </w:t>
      </w:r>
      <w:proofErr w:type="spellStart"/>
      <w:r w:rsidRPr="007B6675">
        <w:rPr>
          <w:sz w:val="22"/>
          <w:szCs w:val="22"/>
        </w:rPr>
        <w:t>ust</w:t>
      </w:r>
      <w:proofErr w:type="spellEnd"/>
      <w:r w:rsidRPr="007B6675">
        <w:rPr>
          <w:sz w:val="22"/>
          <w:szCs w:val="22"/>
        </w:rPr>
        <w:t xml:space="preserve">. § 303 a </w:t>
      </w:r>
      <w:proofErr w:type="spellStart"/>
      <w:r w:rsidRPr="007B6675">
        <w:rPr>
          <w:sz w:val="22"/>
          <w:szCs w:val="22"/>
        </w:rPr>
        <w:t>nasl</w:t>
      </w:r>
      <w:proofErr w:type="spellEnd"/>
      <w:r w:rsidRPr="007B6675">
        <w:rPr>
          <w:sz w:val="22"/>
          <w:szCs w:val="22"/>
        </w:rPr>
        <w:t>. zákona č. 513/1991 Zb. Obchodného zákonníka v znení neskorších predpisov. V prípade ak dodávateľ prijme vyhlásenie v rozpore s predchádzajúcou vetou objednávateľ je oprávnený uplatniť si voči dodávateľovi zmluvnú pokutu vo výške 2% z istiny pohľadávky, na ktorú sa vyhlásenie vzťahuje.</w:t>
      </w:r>
    </w:p>
    <w:p w:rsidR="002C1751" w:rsidRPr="007B6675" w:rsidRDefault="002C1751" w:rsidP="00F94141">
      <w:pPr>
        <w:pStyle w:val="Odsekzoznamu"/>
        <w:suppressAutoHyphens/>
        <w:spacing w:after="120"/>
        <w:ind w:left="1134" w:hanging="567"/>
        <w:rPr>
          <w:sz w:val="22"/>
          <w:szCs w:val="22"/>
        </w:rPr>
      </w:pPr>
    </w:p>
    <w:p w:rsidR="00F94141" w:rsidRPr="00F94141" w:rsidRDefault="002C1751" w:rsidP="00F94141">
      <w:pPr>
        <w:pStyle w:val="Odsekzoznamu"/>
        <w:numPr>
          <w:ilvl w:val="1"/>
          <w:numId w:val="9"/>
        </w:numPr>
        <w:tabs>
          <w:tab w:val="left" w:pos="1134"/>
        </w:tabs>
        <w:suppressAutoHyphens/>
        <w:spacing w:after="120"/>
        <w:ind w:left="1134" w:hanging="567"/>
        <w:rPr>
          <w:sz w:val="22"/>
          <w:szCs w:val="22"/>
        </w:rPr>
      </w:pPr>
      <w:r w:rsidRPr="007B6675">
        <w:rPr>
          <w:sz w:val="22"/>
          <w:szCs w:val="22"/>
        </w:rPr>
        <w:t>Dodávateľ</w:t>
      </w:r>
      <w:r w:rsidRPr="007B6675">
        <w:rPr>
          <w:sz w:val="22"/>
          <w:szCs w:val="22"/>
          <w:lang w:val="pl-PL"/>
        </w:rPr>
        <w:t xml:space="preserve"> berie na vedomie, že jednostranné započítanie pohľadávok nie je možné. </w:t>
      </w:r>
      <w:r w:rsidRPr="00F94141">
        <w:rPr>
          <w:sz w:val="22"/>
          <w:szCs w:val="22"/>
          <w:lang w:val="pl-PL"/>
        </w:rPr>
        <w:t>Započítanie pohľadávok objednávateľ je možné v zmysle ust. § 8 zák. č. 374/2014 Z.z. o pohľadávkach štátu v znení neskorších predpisov len na základe písomnej dohody o započítaní pohľadávok štátu.</w:t>
      </w:r>
    </w:p>
    <w:p w:rsidR="00F94141" w:rsidRPr="00163565" w:rsidRDefault="00F94141" w:rsidP="00F94141">
      <w:pPr>
        <w:pStyle w:val="Odsekzoznamu"/>
        <w:numPr>
          <w:ilvl w:val="1"/>
          <w:numId w:val="9"/>
        </w:numPr>
        <w:tabs>
          <w:tab w:val="left" w:pos="1134"/>
        </w:tabs>
        <w:suppressAutoHyphens/>
        <w:spacing w:after="120"/>
        <w:ind w:left="1134" w:hanging="567"/>
        <w:rPr>
          <w:sz w:val="22"/>
          <w:szCs w:val="22"/>
        </w:rPr>
      </w:pPr>
      <w:r w:rsidRPr="00163565">
        <w:rPr>
          <w:color w:val="000000"/>
          <w:sz w:val="22"/>
          <w:szCs w:val="22"/>
        </w:rPr>
        <w:t xml:space="preserve">V prípade, ak sa po uzatvorení tejto zmluvy preukáže, že na relevantnom trhu existuje cena (ďalej tiež ako „nižšia cena“) za rovnaké alebo porovnateľné plnenie, ako je obsiahnuté v tejto zmluve a dodávateľ už preukázateľne za takúto nižšiu cenu plnenie poskytol, resp. ešte stále poskytuje, pričom rozdiel medzi nižšou cenou a cenou podľa tejto zmluvy je viac ako 5 % v neprospech ceny podľa tejto zmluvy, zaväzuje sa </w:t>
      </w:r>
      <w:r w:rsidRPr="00163565">
        <w:rPr>
          <w:color w:val="000000"/>
          <w:sz w:val="22"/>
          <w:szCs w:val="22"/>
        </w:rPr>
        <w:lastRenderedPageBreak/>
        <w:t>dodávateľ poskytnúť objednávateľovi pre takéto plnenie objednané po preukázaní tejto skutočnosti dodatočnú zľavu vo výške rozdielu medzi ním poskytovanou cenou podľa tejto zmluvy a nižšou cenou.</w:t>
      </w:r>
    </w:p>
    <w:p w:rsidR="002C1751" w:rsidRPr="00F94141" w:rsidRDefault="002C1751" w:rsidP="002C1751">
      <w:pPr>
        <w:numPr>
          <w:ilvl w:val="0"/>
          <w:numId w:val="8"/>
        </w:numPr>
        <w:ind w:left="567" w:right="0" w:hanging="567"/>
        <w:rPr>
          <w:rFonts w:cs="Times New Roman"/>
          <w:b/>
          <w:sz w:val="22"/>
        </w:rPr>
      </w:pPr>
      <w:r w:rsidRPr="00F94141">
        <w:rPr>
          <w:rFonts w:cs="Times New Roman"/>
          <w:b/>
          <w:sz w:val="22"/>
        </w:rPr>
        <w:t>Platnosť a účinnosť zmluvy</w:t>
      </w:r>
    </w:p>
    <w:p w:rsidR="002C1751" w:rsidRPr="007B6675" w:rsidRDefault="002C1751" w:rsidP="007B6675">
      <w:pPr>
        <w:numPr>
          <w:ilvl w:val="1"/>
          <w:numId w:val="14"/>
        </w:numPr>
        <w:ind w:left="1134" w:right="0" w:hanging="567"/>
        <w:rPr>
          <w:rFonts w:cs="Times New Roman"/>
          <w:sz w:val="22"/>
        </w:rPr>
      </w:pPr>
      <w:r w:rsidRPr="00F94141">
        <w:rPr>
          <w:rFonts w:cs="Times New Roman"/>
          <w:sz w:val="22"/>
        </w:rPr>
        <w:t>Zmluva nadobúda platnosť dňom jej podpisu oprávnenými zástupcami oboch zmluvných strán a účinnosť dňom nasledujúcim po dni</w:t>
      </w:r>
      <w:r w:rsidRPr="007B6675">
        <w:rPr>
          <w:rFonts w:cs="Times New Roman"/>
          <w:sz w:val="22"/>
        </w:rPr>
        <w:t xml:space="preserve"> jej zverejnenia v Centrálnom registri zmlúv SR. </w:t>
      </w:r>
    </w:p>
    <w:p w:rsidR="002C1751" w:rsidRPr="007B6675" w:rsidRDefault="002C1751" w:rsidP="002C1751">
      <w:pPr>
        <w:pStyle w:val="Odsekzoznamu"/>
        <w:tabs>
          <w:tab w:val="left" w:pos="567"/>
        </w:tabs>
        <w:suppressAutoHyphens/>
        <w:spacing w:after="120"/>
        <w:ind w:left="1440"/>
        <w:rPr>
          <w:sz w:val="22"/>
          <w:szCs w:val="22"/>
        </w:rPr>
      </w:pPr>
    </w:p>
    <w:p w:rsidR="0098315F" w:rsidRPr="007B6675" w:rsidRDefault="0098315F" w:rsidP="000F5366">
      <w:pPr>
        <w:pStyle w:val="Odsekzoznamu"/>
        <w:keepNext/>
        <w:numPr>
          <w:ilvl w:val="0"/>
          <w:numId w:val="8"/>
        </w:numPr>
        <w:spacing w:after="120"/>
        <w:ind w:left="567" w:hanging="567"/>
        <w:rPr>
          <w:b/>
          <w:color w:val="000000"/>
          <w:sz w:val="22"/>
          <w:szCs w:val="22"/>
        </w:rPr>
      </w:pPr>
      <w:r w:rsidRPr="007B6675">
        <w:rPr>
          <w:b/>
          <w:color w:val="000000"/>
          <w:sz w:val="22"/>
          <w:szCs w:val="22"/>
        </w:rPr>
        <w:t>Mlčanlivosť</w:t>
      </w:r>
    </w:p>
    <w:p w:rsidR="0098315F" w:rsidRPr="007B6675" w:rsidRDefault="0098315F" w:rsidP="000F5366">
      <w:pPr>
        <w:pStyle w:val="Nadpis81"/>
        <w:numPr>
          <w:ilvl w:val="0"/>
          <w:numId w:val="15"/>
        </w:numPr>
        <w:pBdr>
          <w:top w:val="none" w:sz="0" w:space="0" w:color="auto"/>
          <w:left w:val="none" w:sz="0" w:space="0" w:color="auto"/>
          <w:bottom w:val="none" w:sz="0" w:space="0" w:color="auto"/>
          <w:right w:val="none" w:sz="0" w:space="0" w:color="auto"/>
          <w:bar w:val="none" w:sz="0" w:color="auto"/>
        </w:pBdr>
        <w:suppressAutoHyphens/>
        <w:spacing w:after="120"/>
        <w:ind w:left="1134" w:right="23" w:hanging="567"/>
        <w:rPr>
          <w:rFonts w:hAnsi="Times New Roman" w:cs="Times New Roman"/>
          <w:color w:val="auto"/>
          <w:sz w:val="22"/>
          <w:szCs w:val="22"/>
          <w:lang w:val="sk-SK"/>
        </w:rPr>
      </w:pPr>
      <w:r w:rsidRPr="007B6675">
        <w:rPr>
          <w:rFonts w:hAnsi="Times New Roman" w:cs="Times New Roman"/>
          <w:color w:val="auto"/>
          <w:sz w:val="22"/>
          <w:szCs w:val="22"/>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2C1751" w:rsidRPr="007B6675" w:rsidRDefault="002C1751" w:rsidP="002C1751">
      <w:pPr>
        <w:pStyle w:val="tl1"/>
        <w:ind w:left="567" w:right="0"/>
        <w:rPr>
          <w:rFonts w:ascii="Times New Roman" w:hAnsi="Times New Roman"/>
          <w:color w:val="000000"/>
          <w:sz w:val="22"/>
          <w:szCs w:val="22"/>
        </w:rPr>
      </w:pPr>
    </w:p>
    <w:p w:rsidR="0098315F" w:rsidRPr="007B6675" w:rsidRDefault="0098315F" w:rsidP="000F5366">
      <w:pPr>
        <w:pStyle w:val="tl1"/>
        <w:numPr>
          <w:ilvl w:val="0"/>
          <w:numId w:val="27"/>
        </w:numPr>
        <w:tabs>
          <w:tab w:val="clear" w:pos="720"/>
          <w:tab w:val="left" w:pos="567"/>
        </w:tabs>
        <w:spacing w:after="120"/>
        <w:ind w:left="567" w:hanging="567"/>
        <w:rPr>
          <w:rFonts w:ascii="Times New Roman" w:hAnsi="Times New Roman"/>
          <w:b/>
          <w:color w:val="000000"/>
          <w:sz w:val="22"/>
          <w:szCs w:val="22"/>
        </w:rPr>
      </w:pPr>
      <w:r w:rsidRPr="007B6675">
        <w:rPr>
          <w:rFonts w:ascii="Times New Roman" w:hAnsi="Times New Roman"/>
          <w:b/>
          <w:color w:val="000000"/>
          <w:sz w:val="22"/>
          <w:szCs w:val="22"/>
        </w:rPr>
        <w:t>Sankcie a započítanie pohľadávok</w:t>
      </w:r>
    </w:p>
    <w:p w:rsidR="000F5366" w:rsidRPr="007B6675" w:rsidRDefault="0098315F" w:rsidP="000F5366">
      <w:pPr>
        <w:pStyle w:val="Odsekzoznamu"/>
        <w:numPr>
          <w:ilvl w:val="0"/>
          <w:numId w:val="29"/>
        </w:numPr>
        <w:tabs>
          <w:tab w:val="left" w:pos="1134"/>
        </w:tabs>
        <w:ind w:left="1134" w:hanging="567"/>
        <w:rPr>
          <w:sz w:val="22"/>
          <w:szCs w:val="22"/>
          <w:lang w:eastAsia="ar-SA"/>
        </w:rPr>
      </w:pPr>
      <w:bookmarkStart w:id="0" w:name="_Ref533069067"/>
      <w:r w:rsidRPr="007B6675">
        <w:rPr>
          <w:sz w:val="22"/>
          <w:szCs w:val="22"/>
        </w:rPr>
        <w:t xml:space="preserve">V prípade ak bude objednávateľ v omeškaní so splnením peňažného záväzku v zmysle tejto zmluvy, je </w:t>
      </w:r>
      <w:r w:rsidR="007B6675" w:rsidRPr="007B6675">
        <w:rPr>
          <w:sz w:val="22"/>
          <w:szCs w:val="22"/>
        </w:rPr>
        <w:t>dodávateľ</w:t>
      </w:r>
      <w:r w:rsidRPr="007B6675">
        <w:rPr>
          <w:sz w:val="22"/>
          <w:szCs w:val="22"/>
        </w:rPr>
        <w:t xml:space="preserve"> oprávnený účtovať si úrok z omeškania vo výške </w:t>
      </w:r>
      <w:r w:rsidRPr="007B6675">
        <w:rPr>
          <w:color w:val="000000"/>
          <w:sz w:val="22"/>
          <w:szCs w:val="22"/>
        </w:rPr>
        <w:t>podľa ustanovení § 369 ods. 2 zákona č. 513/1991 Zb. Obchodný zákonník v znení neskorších zmien a doplnení,</w:t>
      </w:r>
      <w:r w:rsidRPr="007B6675">
        <w:rPr>
          <w:sz w:val="22"/>
          <w:szCs w:val="22"/>
        </w:rPr>
        <w:t xml:space="preserve"> v spojení s § 1 ods. 1 nariadenia vlády č. 21/2013 Z. z., ktorým sa vykonávajú niektoré ustanovenia Obchodného zákonníka.</w:t>
      </w:r>
      <w:bookmarkEnd w:id="0"/>
    </w:p>
    <w:p w:rsidR="000F5366" w:rsidRPr="007B6675" w:rsidRDefault="0098315F" w:rsidP="000F5366">
      <w:pPr>
        <w:pStyle w:val="Odsekzoznamu"/>
        <w:numPr>
          <w:ilvl w:val="0"/>
          <w:numId w:val="29"/>
        </w:numPr>
        <w:tabs>
          <w:tab w:val="left" w:pos="1134"/>
        </w:tabs>
        <w:ind w:left="1134" w:hanging="567"/>
        <w:rPr>
          <w:sz w:val="22"/>
          <w:szCs w:val="22"/>
          <w:lang w:eastAsia="ar-SA"/>
        </w:rPr>
      </w:pPr>
      <w:r w:rsidRPr="007B6675">
        <w:rPr>
          <w:sz w:val="22"/>
          <w:szCs w:val="22"/>
        </w:rPr>
        <w:t xml:space="preserve">Zmluvné strany sa dohodli, že s výnimkou uvedenou v bode </w:t>
      </w:r>
      <w:fldSimple w:instr=" REF _Ref533069067 \r \h  \* MERGEFORMAT ">
        <w:r w:rsidR="007B6675" w:rsidRPr="007B6675">
          <w:rPr>
            <w:sz w:val="22"/>
            <w:szCs w:val="22"/>
          </w:rPr>
          <w:t>6</w:t>
        </w:r>
        <w:r w:rsidRPr="007B6675">
          <w:rPr>
            <w:sz w:val="22"/>
            <w:szCs w:val="22"/>
          </w:rPr>
          <w:t>.1</w:t>
        </w:r>
      </w:fldSimple>
      <w:r w:rsidRPr="007B6675">
        <w:rPr>
          <w:sz w:val="22"/>
          <w:szCs w:val="22"/>
        </w:rPr>
        <w:t xml:space="preserve"> tejto zmluvy, si voči sebe nebudú uplatňovať iné sankcie.</w:t>
      </w:r>
    </w:p>
    <w:p w:rsidR="0098315F" w:rsidRPr="007B6675" w:rsidRDefault="0098315F" w:rsidP="000F5366">
      <w:pPr>
        <w:pStyle w:val="Odsekzoznamu"/>
        <w:numPr>
          <w:ilvl w:val="0"/>
          <w:numId w:val="29"/>
        </w:numPr>
        <w:tabs>
          <w:tab w:val="left" w:pos="1134"/>
        </w:tabs>
        <w:ind w:left="1134" w:hanging="567"/>
        <w:rPr>
          <w:sz w:val="22"/>
          <w:szCs w:val="22"/>
          <w:lang w:eastAsia="ar-SA"/>
        </w:rPr>
      </w:pPr>
      <w:r w:rsidRPr="007B6675">
        <w:rPr>
          <w:sz w:val="22"/>
          <w:szCs w:val="22"/>
        </w:rPr>
        <w:t xml:space="preserve">Zmluvné strany sa dohodli,  že akékoľvek pohľadávky, ktoré eviduje </w:t>
      </w:r>
      <w:r w:rsidR="007B6675" w:rsidRPr="007B6675">
        <w:rPr>
          <w:sz w:val="22"/>
          <w:szCs w:val="22"/>
        </w:rPr>
        <w:t>dodávateľ</w:t>
      </w:r>
      <w:r w:rsidRPr="007B6675">
        <w:rPr>
          <w:sz w:val="22"/>
          <w:szCs w:val="22"/>
        </w:rPr>
        <w:t xml:space="preserve"> voči objednávateľovi, nie je možné, v zmysle § 525 ods. 2 zákona č. 40/1964 Zb. Občianskeho zákonníka, postúpiť na tretiu osobu bez predchádzajúceho písomného súhlasu objednávateľa. </w:t>
      </w:r>
    </w:p>
    <w:p w:rsidR="000F5366" w:rsidRPr="007B6675" w:rsidRDefault="000F5366" w:rsidP="000F5366">
      <w:pPr>
        <w:spacing w:line="276" w:lineRule="auto"/>
        <w:rPr>
          <w:rFonts w:cs="Times New Roman"/>
          <w:b/>
          <w:sz w:val="22"/>
        </w:rPr>
      </w:pPr>
    </w:p>
    <w:p w:rsidR="0098315F" w:rsidRPr="007B6675" w:rsidRDefault="0098315F" w:rsidP="000F5366">
      <w:pPr>
        <w:pStyle w:val="Odsekzoznamu"/>
        <w:numPr>
          <w:ilvl w:val="0"/>
          <w:numId w:val="31"/>
        </w:numPr>
        <w:spacing w:line="276" w:lineRule="auto"/>
        <w:ind w:left="567" w:hanging="567"/>
        <w:rPr>
          <w:b/>
          <w:sz w:val="22"/>
          <w:szCs w:val="22"/>
        </w:rPr>
      </w:pPr>
      <w:r w:rsidRPr="007B6675">
        <w:rPr>
          <w:b/>
          <w:sz w:val="22"/>
          <w:szCs w:val="22"/>
        </w:rPr>
        <w:t xml:space="preserve">Doba trvania </w:t>
      </w:r>
      <w:r w:rsidR="000F5366" w:rsidRPr="007B6675">
        <w:rPr>
          <w:b/>
          <w:sz w:val="22"/>
          <w:szCs w:val="22"/>
        </w:rPr>
        <w:t>a podmienky skončenia z</w:t>
      </w:r>
      <w:r w:rsidRPr="007B6675">
        <w:rPr>
          <w:b/>
          <w:sz w:val="22"/>
          <w:szCs w:val="22"/>
        </w:rPr>
        <w:t>mluvy</w:t>
      </w:r>
    </w:p>
    <w:p w:rsidR="0098315F" w:rsidRPr="007B6675" w:rsidRDefault="0098315F" w:rsidP="0098315F">
      <w:pPr>
        <w:pStyle w:val="Odsekzoznamu"/>
        <w:numPr>
          <w:ilvl w:val="0"/>
          <w:numId w:val="19"/>
        </w:numPr>
        <w:spacing w:line="276" w:lineRule="auto"/>
        <w:contextualSpacing w:val="0"/>
        <w:rPr>
          <w:vanish/>
          <w:sz w:val="22"/>
          <w:szCs w:val="22"/>
        </w:rPr>
      </w:pPr>
    </w:p>
    <w:p w:rsidR="0098315F" w:rsidRPr="007B6675" w:rsidRDefault="0098315F" w:rsidP="0098315F">
      <w:pPr>
        <w:pStyle w:val="Odsekzoznamu"/>
        <w:numPr>
          <w:ilvl w:val="0"/>
          <w:numId w:val="19"/>
        </w:numPr>
        <w:spacing w:line="276" w:lineRule="auto"/>
        <w:contextualSpacing w:val="0"/>
        <w:rPr>
          <w:vanish/>
          <w:sz w:val="22"/>
          <w:szCs w:val="22"/>
        </w:rPr>
      </w:pPr>
    </w:p>
    <w:p w:rsidR="0098315F" w:rsidRPr="007B6675" w:rsidRDefault="0098315F" w:rsidP="0098315F">
      <w:pPr>
        <w:pStyle w:val="Odsekzoznamu"/>
        <w:numPr>
          <w:ilvl w:val="0"/>
          <w:numId w:val="19"/>
        </w:numPr>
        <w:spacing w:line="276" w:lineRule="auto"/>
        <w:contextualSpacing w:val="0"/>
        <w:rPr>
          <w:vanish/>
          <w:sz w:val="22"/>
          <w:szCs w:val="22"/>
        </w:rPr>
      </w:pPr>
    </w:p>
    <w:p w:rsidR="0098315F" w:rsidRPr="007B6675" w:rsidRDefault="0098315F" w:rsidP="0098315F">
      <w:pPr>
        <w:pStyle w:val="Odsekzoznamu"/>
        <w:numPr>
          <w:ilvl w:val="0"/>
          <w:numId w:val="19"/>
        </w:numPr>
        <w:spacing w:line="276" w:lineRule="auto"/>
        <w:contextualSpacing w:val="0"/>
        <w:rPr>
          <w:vanish/>
          <w:sz w:val="22"/>
          <w:szCs w:val="22"/>
        </w:rPr>
      </w:pPr>
    </w:p>
    <w:p w:rsidR="000F5366" w:rsidRPr="007B6675" w:rsidRDefault="0098315F" w:rsidP="000F5366">
      <w:pPr>
        <w:pStyle w:val="Odsekzoznamu"/>
        <w:numPr>
          <w:ilvl w:val="0"/>
          <w:numId w:val="34"/>
        </w:numPr>
        <w:spacing w:line="276" w:lineRule="auto"/>
        <w:ind w:left="1134" w:hanging="567"/>
        <w:rPr>
          <w:bCs/>
          <w:sz w:val="22"/>
          <w:szCs w:val="22"/>
        </w:rPr>
      </w:pPr>
      <w:r w:rsidRPr="007B6675">
        <w:rPr>
          <w:bCs/>
          <w:sz w:val="22"/>
          <w:szCs w:val="22"/>
        </w:rPr>
        <w:t xml:space="preserve">Táto zmluva sa uzatvára na dobu určitú a to odo dňa nadobudnutia jej účinnosti do </w:t>
      </w:r>
      <w:r w:rsidR="000F5366" w:rsidRPr="007B6675">
        <w:rPr>
          <w:bCs/>
          <w:sz w:val="22"/>
          <w:szCs w:val="22"/>
        </w:rPr>
        <w:t>.</w:t>
      </w:r>
      <w:r w:rsidR="000F5366" w:rsidRPr="007B6675">
        <w:rPr>
          <w:bCs/>
          <w:sz w:val="22"/>
          <w:szCs w:val="22"/>
          <w:highlight w:val="yellow"/>
        </w:rPr>
        <w:t>...............................</w:t>
      </w:r>
      <w:r w:rsidR="000F5366" w:rsidRPr="007B6675">
        <w:rPr>
          <w:bCs/>
          <w:sz w:val="22"/>
          <w:szCs w:val="22"/>
        </w:rPr>
        <w:t xml:space="preserve"> </w:t>
      </w:r>
      <w:r w:rsidR="0042066B" w:rsidRPr="007B6675">
        <w:rPr>
          <w:bCs/>
          <w:sz w:val="22"/>
          <w:szCs w:val="22"/>
        </w:rPr>
        <w:t>alebo do vyčerpania finančného limitu ........................</w:t>
      </w:r>
      <w:r w:rsidRPr="007B6675">
        <w:rPr>
          <w:bCs/>
          <w:sz w:val="22"/>
          <w:szCs w:val="22"/>
        </w:rPr>
        <w:t>.</w:t>
      </w:r>
    </w:p>
    <w:p w:rsidR="0042066B" w:rsidRPr="007B6675" w:rsidRDefault="0042066B" w:rsidP="000F5366">
      <w:pPr>
        <w:pStyle w:val="Odsekzoznamu"/>
        <w:numPr>
          <w:ilvl w:val="0"/>
          <w:numId w:val="34"/>
        </w:numPr>
        <w:spacing w:line="276" w:lineRule="auto"/>
        <w:ind w:left="1134" w:hanging="567"/>
        <w:rPr>
          <w:bCs/>
          <w:sz w:val="22"/>
          <w:szCs w:val="22"/>
        </w:rPr>
      </w:pPr>
      <w:r w:rsidRPr="007B6675">
        <w:rPr>
          <w:bCs/>
          <w:sz w:val="22"/>
          <w:szCs w:val="22"/>
        </w:rPr>
        <w:t>Objednávky na poskytované služby zadané objednávateľom pred skončením zmluvy podľa bodu 7.1 budú vybavené dodávateľom aj po skončení zmluvy za podmienok dohodnutých v tejto zmluve</w:t>
      </w:r>
      <w:r w:rsidR="007B6675" w:rsidRPr="007B6675">
        <w:rPr>
          <w:bCs/>
          <w:sz w:val="22"/>
          <w:szCs w:val="22"/>
        </w:rPr>
        <w:t xml:space="preserve"> až do uplynutia ich záväznosti. </w:t>
      </w:r>
    </w:p>
    <w:p w:rsidR="000F5366" w:rsidRPr="007B6675" w:rsidRDefault="000F5366" w:rsidP="0077101C">
      <w:pPr>
        <w:spacing w:line="276" w:lineRule="auto"/>
        <w:rPr>
          <w:rFonts w:cs="Times New Roman"/>
          <w:bCs/>
          <w:sz w:val="22"/>
        </w:rPr>
      </w:pPr>
    </w:p>
    <w:p w:rsidR="0098315F" w:rsidRPr="007B6675" w:rsidRDefault="0098315F" w:rsidP="0098315F">
      <w:pPr>
        <w:pStyle w:val="Odsekzoznamu"/>
        <w:spacing w:line="276" w:lineRule="auto"/>
        <w:ind w:left="576"/>
        <w:rPr>
          <w:b/>
          <w:sz w:val="22"/>
          <w:szCs w:val="22"/>
        </w:rPr>
      </w:pPr>
    </w:p>
    <w:sectPr w:rsidR="0098315F" w:rsidRPr="007B6675" w:rsidSect="002602DF">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1A9" w:rsidRDefault="008261A9" w:rsidP="006C17CA">
      <w:r>
        <w:separator/>
      </w:r>
    </w:p>
  </w:endnote>
  <w:endnote w:type="continuationSeparator" w:id="0">
    <w:p w:rsidR="008261A9" w:rsidRDefault="008261A9" w:rsidP="006C17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1A9" w:rsidRDefault="008261A9" w:rsidP="006C17CA">
      <w:r>
        <w:separator/>
      </w:r>
    </w:p>
  </w:footnote>
  <w:footnote w:type="continuationSeparator" w:id="0">
    <w:p w:rsidR="008261A9" w:rsidRDefault="008261A9" w:rsidP="006C1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597125779"/>
  <w:bookmarkEnd w:id="1"/>
  <w:p w:rsidR="006C17CA" w:rsidRDefault="006C17CA" w:rsidP="006C17CA">
    <w:pPr>
      <w:pStyle w:val="Hlavika"/>
    </w:pPr>
    <w:r w:rsidRPr="0073360C">
      <w:rPr>
        <w:b/>
        <w:bCs/>
        <w:noProof/>
        <w:sz w:val="20"/>
        <w:szCs w:val="20"/>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5pt;height:96.2pt" o:ole="">
          <v:imagedata r:id="rId1" o:title=""/>
        </v:shape>
        <o:OLEObject Type="Embed" ProgID="Word.Picture.8" ShapeID="_x0000_i1025" DrawAspect="Content" ObjectID="_1761377200" r:id="rId2"/>
      </w:object>
    </w:r>
    <w:r>
      <w:rPr>
        <w:b/>
        <w:bCs/>
        <w:noProof/>
        <w:sz w:val="20"/>
        <w:szCs w:val="20"/>
      </w:rPr>
      <w:t xml:space="preserve">                                                                                                                                                                                                                                                                                                                                                                                                                                                                                                                                                                                                                                                                                                                                                                                                                                                                                                                                                                                                                                                                                                                                                    </w:t>
    </w:r>
  </w:p>
  <w:p w:rsidR="006C17CA" w:rsidRDefault="006C17CA">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E98"/>
    <w:multiLevelType w:val="hybridMultilevel"/>
    <w:tmpl w:val="74A661FC"/>
    <w:lvl w:ilvl="0" w:tplc="28C8CCE4">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0B31317"/>
    <w:multiLevelType w:val="hybridMultilevel"/>
    <w:tmpl w:val="A862220C"/>
    <w:lvl w:ilvl="0" w:tplc="DE088006">
      <w:start w:val="1"/>
      <w:numFmt w:val="upperRoman"/>
      <w:pStyle w:val="Nadpis1"/>
      <w:lvlText w:val="Článok %1"/>
      <w:lvlJc w:val="left"/>
      <w:pPr>
        <w:ind w:left="4897" w:hanging="360"/>
      </w:pPr>
      <w:rPr>
        <w:rFonts w:hint="default"/>
      </w:rPr>
    </w:lvl>
    <w:lvl w:ilvl="1" w:tplc="041B0019" w:tentative="1">
      <w:start w:val="1"/>
      <w:numFmt w:val="lowerLetter"/>
      <w:lvlText w:val="%2."/>
      <w:lvlJc w:val="left"/>
      <w:pPr>
        <w:ind w:left="6337" w:hanging="360"/>
      </w:pPr>
    </w:lvl>
    <w:lvl w:ilvl="2" w:tplc="041B001B" w:tentative="1">
      <w:start w:val="1"/>
      <w:numFmt w:val="lowerRoman"/>
      <w:lvlText w:val="%3."/>
      <w:lvlJc w:val="right"/>
      <w:pPr>
        <w:ind w:left="7057" w:hanging="180"/>
      </w:pPr>
    </w:lvl>
    <w:lvl w:ilvl="3" w:tplc="041B000F" w:tentative="1">
      <w:start w:val="1"/>
      <w:numFmt w:val="decimal"/>
      <w:lvlText w:val="%4."/>
      <w:lvlJc w:val="left"/>
      <w:pPr>
        <w:ind w:left="7777" w:hanging="360"/>
      </w:pPr>
    </w:lvl>
    <w:lvl w:ilvl="4" w:tplc="041B0019" w:tentative="1">
      <w:start w:val="1"/>
      <w:numFmt w:val="lowerLetter"/>
      <w:lvlText w:val="%5."/>
      <w:lvlJc w:val="left"/>
      <w:pPr>
        <w:ind w:left="8497" w:hanging="360"/>
      </w:pPr>
    </w:lvl>
    <w:lvl w:ilvl="5" w:tplc="041B001B" w:tentative="1">
      <w:start w:val="1"/>
      <w:numFmt w:val="lowerRoman"/>
      <w:lvlText w:val="%6."/>
      <w:lvlJc w:val="right"/>
      <w:pPr>
        <w:ind w:left="9217" w:hanging="180"/>
      </w:pPr>
    </w:lvl>
    <w:lvl w:ilvl="6" w:tplc="041B000F" w:tentative="1">
      <w:start w:val="1"/>
      <w:numFmt w:val="decimal"/>
      <w:lvlText w:val="%7."/>
      <w:lvlJc w:val="left"/>
      <w:pPr>
        <w:ind w:left="9937" w:hanging="360"/>
      </w:pPr>
    </w:lvl>
    <w:lvl w:ilvl="7" w:tplc="041B0019" w:tentative="1">
      <w:start w:val="1"/>
      <w:numFmt w:val="lowerLetter"/>
      <w:lvlText w:val="%8."/>
      <w:lvlJc w:val="left"/>
      <w:pPr>
        <w:ind w:left="10657" w:hanging="360"/>
      </w:pPr>
    </w:lvl>
    <w:lvl w:ilvl="8" w:tplc="041B001B" w:tentative="1">
      <w:start w:val="1"/>
      <w:numFmt w:val="lowerRoman"/>
      <w:lvlText w:val="%9."/>
      <w:lvlJc w:val="right"/>
      <w:pPr>
        <w:ind w:left="11377" w:hanging="180"/>
      </w:pPr>
    </w:lvl>
  </w:abstractNum>
  <w:abstractNum w:abstractNumId="2">
    <w:nsid w:val="0BF26AF9"/>
    <w:multiLevelType w:val="hybridMultilevel"/>
    <w:tmpl w:val="5E764B86"/>
    <w:lvl w:ilvl="0" w:tplc="AEC659B0">
      <w:start w:val="1"/>
      <w:numFmt w:val="decimal"/>
      <w:lvlText w:val="7.%1."/>
      <w:lvlJc w:val="left"/>
      <w:pPr>
        <w:ind w:left="88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C0419A6"/>
    <w:multiLevelType w:val="hybridMultilevel"/>
    <w:tmpl w:val="77B0FF28"/>
    <w:lvl w:ilvl="0" w:tplc="9B94E412">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D5A6595"/>
    <w:multiLevelType w:val="hybridMultilevel"/>
    <w:tmpl w:val="F05E0830"/>
    <w:lvl w:ilvl="0" w:tplc="AA82CD0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B9759A"/>
    <w:multiLevelType w:val="hybridMultilevel"/>
    <w:tmpl w:val="CAD043BC"/>
    <w:lvl w:ilvl="0" w:tplc="6D3296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1307EAD"/>
    <w:multiLevelType w:val="hybridMultilevel"/>
    <w:tmpl w:val="17A0DE1C"/>
    <w:lvl w:ilvl="0" w:tplc="F9AAA81E">
      <w:start w:val="6"/>
      <w:numFmt w:val="decimal"/>
      <w:lvlText w:val="7.%1."/>
      <w:lvlJc w:val="left"/>
      <w:pPr>
        <w:ind w:left="88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20B6588"/>
    <w:multiLevelType w:val="hybridMultilevel"/>
    <w:tmpl w:val="B3705BF4"/>
    <w:lvl w:ilvl="0" w:tplc="5E0C7356">
      <w:start w:val="6"/>
      <w:numFmt w:val="decimal"/>
      <w:lvlText w:val="6.%1."/>
      <w:lvlJc w:val="left"/>
      <w:pPr>
        <w:ind w:left="157" w:hanging="360"/>
      </w:pPr>
      <w:rPr>
        <w:rFonts w:hint="default"/>
      </w:rPr>
    </w:lvl>
    <w:lvl w:ilvl="1" w:tplc="041B0019" w:tentative="1">
      <w:start w:val="1"/>
      <w:numFmt w:val="lowerLetter"/>
      <w:lvlText w:val="%2."/>
      <w:lvlJc w:val="left"/>
      <w:pPr>
        <w:ind w:left="877" w:hanging="360"/>
      </w:pPr>
    </w:lvl>
    <w:lvl w:ilvl="2" w:tplc="041B001B" w:tentative="1">
      <w:start w:val="1"/>
      <w:numFmt w:val="lowerRoman"/>
      <w:lvlText w:val="%3."/>
      <w:lvlJc w:val="right"/>
      <w:pPr>
        <w:ind w:left="1597" w:hanging="180"/>
      </w:pPr>
    </w:lvl>
    <w:lvl w:ilvl="3" w:tplc="041B000F" w:tentative="1">
      <w:start w:val="1"/>
      <w:numFmt w:val="decimal"/>
      <w:lvlText w:val="%4."/>
      <w:lvlJc w:val="left"/>
      <w:pPr>
        <w:ind w:left="2317" w:hanging="360"/>
      </w:pPr>
    </w:lvl>
    <w:lvl w:ilvl="4" w:tplc="041B0019" w:tentative="1">
      <w:start w:val="1"/>
      <w:numFmt w:val="lowerLetter"/>
      <w:lvlText w:val="%5."/>
      <w:lvlJc w:val="left"/>
      <w:pPr>
        <w:ind w:left="3037" w:hanging="360"/>
      </w:pPr>
    </w:lvl>
    <w:lvl w:ilvl="5" w:tplc="041B001B" w:tentative="1">
      <w:start w:val="1"/>
      <w:numFmt w:val="lowerRoman"/>
      <w:lvlText w:val="%6."/>
      <w:lvlJc w:val="right"/>
      <w:pPr>
        <w:ind w:left="3757" w:hanging="180"/>
      </w:pPr>
    </w:lvl>
    <w:lvl w:ilvl="6" w:tplc="041B000F" w:tentative="1">
      <w:start w:val="1"/>
      <w:numFmt w:val="decimal"/>
      <w:lvlText w:val="%7."/>
      <w:lvlJc w:val="left"/>
      <w:pPr>
        <w:ind w:left="4477" w:hanging="360"/>
      </w:pPr>
    </w:lvl>
    <w:lvl w:ilvl="7" w:tplc="041B0019" w:tentative="1">
      <w:start w:val="1"/>
      <w:numFmt w:val="lowerLetter"/>
      <w:lvlText w:val="%8."/>
      <w:lvlJc w:val="left"/>
      <w:pPr>
        <w:ind w:left="5197" w:hanging="360"/>
      </w:pPr>
    </w:lvl>
    <w:lvl w:ilvl="8" w:tplc="041B001B" w:tentative="1">
      <w:start w:val="1"/>
      <w:numFmt w:val="lowerRoman"/>
      <w:lvlText w:val="%9."/>
      <w:lvlJc w:val="right"/>
      <w:pPr>
        <w:ind w:left="5917" w:hanging="180"/>
      </w:pPr>
    </w:lvl>
  </w:abstractNum>
  <w:abstractNum w:abstractNumId="8">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AF272C8"/>
    <w:multiLevelType w:val="multilevel"/>
    <w:tmpl w:val="F6D6034A"/>
    <w:styleLink w:val="ZMLUVY"/>
    <w:lvl w:ilvl="0">
      <w:start w:val="1"/>
      <w:numFmt w:val="upperRoman"/>
      <w:lvlText w:val="Článok %1."/>
      <w:lvlJc w:val="left"/>
      <w:pPr>
        <w:ind w:left="1440" w:hanging="360"/>
      </w:pPr>
      <w:rPr>
        <w:rFonts w:ascii="Times New Roman" w:hAnsi="Times New Roman" w:hint="default"/>
        <w:b/>
        <w:color w:val="auto"/>
        <w:sz w:val="24"/>
      </w:rPr>
    </w:lvl>
    <w:lvl w:ilvl="1">
      <w:start w:val="1"/>
      <w:numFmt w:val="decimal"/>
      <w:isLgl/>
      <w:lvlText w:val="1.%2"/>
      <w:lvlJc w:val="left"/>
      <w:pPr>
        <w:ind w:left="1800" w:hanging="360"/>
      </w:pPr>
      <w:rPr>
        <w:rFonts w:ascii="Times New Roman" w:hAnsi="Times New Roman" w:hint="default"/>
        <w:sz w:val="24"/>
      </w:rPr>
    </w:lvl>
    <w:lvl w:ilvl="2">
      <w:start w:val="1"/>
      <w:numFmt w:val="decimal"/>
      <w:lvlText w:val="1.1.%3"/>
      <w:lvlJc w:val="left"/>
      <w:pPr>
        <w:ind w:left="2160" w:hanging="360"/>
      </w:pPr>
      <w:rPr>
        <w:rFonts w:ascii="Times New Roman" w:hAnsi="Times New Roman" w:hint="default"/>
        <w:sz w:val="24"/>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nsid w:val="1B0257BC"/>
    <w:multiLevelType w:val="multilevel"/>
    <w:tmpl w:val="7BC245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24E05A6A"/>
    <w:multiLevelType w:val="hybridMultilevel"/>
    <w:tmpl w:val="9D9E4F14"/>
    <w:lvl w:ilvl="0" w:tplc="5E0C7356">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AA07ED7"/>
    <w:multiLevelType w:val="multilevel"/>
    <w:tmpl w:val="7BC245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3">
    <w:nsid w:val="2FED50DA"/>
    <w:multiLevelType w:val="multilevel"/>
    <w:tmpl w:val="2BC0E78A"/>
    <w:lvl w:ilvl="0">
      <w:start w:val="1"/>
      <w:numFmt w:val="upperRoman"/>
      <w:lvlText w:val="%1"/>
      <w:lvlJc w:val="left"/>
      <w:pPr>
        <w:ind w:left="432" w:hanging="432"/>
      </w:pPr>
      <w:rPr>
        <w:b w:val="0"/>
        <w:bCs w:val="0"/>
      </w:rPr>
    </w:lvl>
    <w:lvl w:ilvl="1">
      <w:start w:val="1"/>
      <w:numFmt w:val="decimal"/>
      <w:isLgl/>
      <w:lvlText w:val="%1.%2"/>
      <w:lvlJc w:val="left"/>
      <w:pPr>
        <w:ind w:left="576" w:hanging="576"/>
      </w:pPr>
      <w:rPr>
        <w:b w:val="0"/>
      </w:rPr>
    </w:lvl>
    <w:lvl w:ilvl="2">
      <w:start w:val="1"/>
      <w:numFmt w:val="decimal"/>
      <w:isLgl/>
      <w:lvlText w:val="%1.%2.%3"/>
      <w:lvlJc w:val="left"/>
      <w:pPr>
        <w:ind w:left="720" w:hanging="720"/>
      </w:p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14">
    <w:nsid w:val="31652004"/>
    <w:multiLevelType w:val="hybridMultilevel"/>
    <w:tmpl w:val="3F86593A"/>
    <w:lvl w:ilvl="0" w:tplc="998E6A16">
      <w:start w:val="1"/>
      <w:numFmt w:val="decimal"/>
      <w:lvlText w:val="5.%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A14401D"/>
    <w:multiLevelType w:val="multilevel"/>
    <w:tmpl w:val="1220C030"/>
    <w:lvl w:ilvl="0">
      <w:start w:val="10"/>
      <w:numFmt w:val="upperRoman"/>
      <w:lvlText w:val="Článok %1."/>
      <w:lvlJc w:val="left"/>
      <w:pPr>
        <w:ind w:left="5111" w:hanging="432"/>
      </w:pPr>
      <w:rPr>
        <w:rFonts w:hint="default"/>
        <w:b/>
        <w:sz w:val="24"/>
        <w:szCs w:val="24"/>
      </w:rPr>
    </w:lvl>
    <w:lvl w:ilvl="1">
      <w:start w:val="1"/>
      <w:numFmt w:val="decimal"/>
      <w:lvlText w:val="12.%2."/>
      <w:lvlJc w:val="left"/>
      <w:pPr>
        <w:ind w:left="5255" w:hanging="576"/>
      </w:pPr>
      <w:rPr>
        <w:rFonts w:cs="Times New Roman" w:hint="default"/>
        <w:b w:val="0"/>
        <w:i w:val="0"/>
        <w:strike w:val="0"/>
        <w:color w:val="auto"/>
      </w:rPr>
    </w:lvl>
    <w:lvl w:ilvl="2">
      <w:start w:val="1"/>
      <w:numFmt w:val="decimal"/>
      <w:isLgl/>
      <w:lvlText w:val="%1.%2.%3"/>
      <w:lvlJc w:val="left"/>
      <w:pPr>
        <w:ind w:left="5399" w:hanging="720"/>
      </w:pPr>
      <w:rPr>
        <w:rFonts w:hint="default"/>
        <w:b w:val="0"/>
        <w:color w:val="auto"/>
      </w:rPr>
    </w:lvl>
    <w:lvl w:ilvl="3">
      <w:start w:val="1"/>
      <w:numFmt w:val="decimal"/>
      <w:isLgl/>
      <w:lvlText w:val="%1.%2.%3.%4"/>
      <w:lvlJc w:val="left"/>
      <w:pPr>
        <w:ind w:left="5543" w:hanging="864"/>
      </w:pPr>
      <w:rPr>
        <w:rFonts w:hint="default"/>
      </w:rPr>
    </w:lvl>
    <w:lvl w:ilvl="4">
      <w:start w:val="1"/>
      <w:numFmt w:val="decimal"/>
      <w:isLgl/>
      <w:lvlText w:val="%1.%2.%3.%4.%5"/>
      <w:lvlJc w:val="left"/>
      <w:pPr>
        <w:ind w:left="5687" w:hanging="1008"/>
      </w:pPr>
      <w:rPr>
        <w:rFonts w:hint="default"/>
      </w:rPr>
    </w:lvl>
    <w:lvl w:ilvl="5">
      <w:start w:val="1"/>
      <w:numFmt w:val="decimal"/>
      <w:isLgl/>
      <w:lvlText w:val="%1.%2.%3.%4.%5.%6"/>
      <w:lvlJc w:val="left"/>
      <w:pPr>
        <w:ind w:left="5831" w:hanging="1152"/>
      </w:pPr>
      <w:rPr>
        <w:rFonts w:hint="default"/>
      </w:rPr>
    </w:lvl>
    <w:lvl w:ilvl="6">
      <w:start w:val="1"/>
      <w:numFmt w:val="decimal"/>
      <w:isLgl/>
      <w:lvlText w:val="%1.%2.%3.%4.%5.%6.%7"/>
      <w:lvlJc w:val="left"/>
      <w:pPr>
        <w:ind w:left="5975" w:hanging="1296"/>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263" w:hanging="1584"/>
      </w:pPr>
      <w:rPr>
        <w:rFonts w:hint="default"/>
      </w:rPr>
    </w:lvl>
  </w:abstractNum>
  <w:abstractNum w:abstractNumId="16">
    <w:nsid w:val="3A854C80"/>
    <w:multiLevelType w:val="hybridMultilevel"/>
    <w:tmpl w:val="3AAC5450"/>
    <w:lvl w:ilvl="0" w:tplc="6D3296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BB7132E"/>
    <w:multiLevelType w:val="multilevel"/>
    <w:tmpl w:val="3E162710"/>
    <w:lvl w:ilvl="0">
      <w:start w:val="1"/>
      <w:numFmt w:val="decimal"/>
      <w:lvlText w:val="8.3.%1"/>
      <w:lvlJc w:val="left"/>
      <w:pPr>
        <w:ind w:left="360" w:hanging="360"/>
      </w:pPr>
      <w:rPr>
        <w:rFonts w:hint="default"/>
        <w:b w:val="0"/>
        <w:color w:val="auto"/>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F32143B"/>
    <w:multiLevelType w:val="hybridMultilevel"/>
    <w:tmpl w:val="8558FBBE"/>
    <w:lvl w:ilvl="0" w:tplc="81A4DB9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2197E7D"/>
    <w:multiLevelType w:val="hybridMultilevel"/>
    <w:tmpl w:val="8E3AEE72"/>
    <w:lvl w:ilvl="0" w:tplc="6D3296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nsid w:val="469D36F8"/>
    <w:multiLevelType w:val="hybridMultilevel"/>
    <w:tmpl w:val="0278F192"/>
    <w:lvl w:ilvl="0" w:tplc="5FE67C1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F92B05"/>
    <w:multiLevelType w:val="hybridMultilevel"/>
    <w:tmpl w:val="12C45760"/>
    <w:lvl w:ilvl="0" w:tplc="6D3296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A7829F2"/>
    <w:multiLevelType w:val="hybridMultilevel"/>
    <w:tmpl w:val="E97CF6E2"/>
    <w:lvl w:ilvl="0" w:tplc="0156BE00">
      <w:start w:val="8"/>
      <w:numFmt w:val="decimal"/>
      <w:lvlText w:val="%1."/>
      <w:lvlJc w:val="left"/>
      <w:pPr>
        <w:ind w:left="88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7BC13C3"/>
    <w:multiLevelType w:val="multilevel"/>
    <w:tmpl w:val="7BC2450E"/>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5">
    <w:nsid w:val="5EB16A21"/>
    <w:multiLevelType w:val="hybridMultilevel"/>
    <w:tmpl w:val="84FC44D8"/>
    <w:lvl w:ilvl="0" w:tplc="6D32964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FBA32A9"/>
    <w:multiLevelType w:val="multilevel"/>
    <w:tmpl w:val="938A9E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284041"/>
    <w:multiLevelType w:val="hybridMultilevel"/>
    <w:tmpl w:val="9D74DB7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6E09139C"/>
    <w:multiLevelType w:val="multilevel"/>
    <w:tmpl w:val="EAC890D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8960AA"/>
    <w:multiLevelType w:val="hybridMultilevel"/>
    <w:tmpl w:val="76808A3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3B952DD"/>
    <w:multiLevelType w:val="hybridMultilevel"/>
    <w:tmpl w:val="8FDECF88"/>
    <w:lvl w:ilvl="0" w:tplc="77A0BEC2">
      <w:start w:val="1"/>
      <w:numFmt w:val="lowerLetter"/>
      <w:lvlText w:val="%1)"/>
      <w:lvlJc w:val="left"/>
      <w:pPr>
        <w:ind w:left="720" w:hanging="360"/>
      </w:pPr>
      <w:rPr>
        <w:rFonts w:hint="default"/>
      </w:rPr>
    </w:lvl>
    <w:lvl w:ilvl="1" w:tplc="C870FF5C" w:tentative="1">
      <w:start w:val="1"/>
      <w:numFmt w:val="lowerLetter"/>
      <w:lvlText w:val="%2."/>
      <w:lvlJc w:val="left"/>
      <w:pPr>
        <w:ind w:left="1440" w:hanging="360"/>
      </w:pPr>
    </w:lvl>
    <w:lvl w:ilvl="2" w:tplc="05E8D65E" w:tentative="1">
      <w:start w:val="1"/>
      <w:numFmt w:val="lowerRoman"/>
      <w:lvlText w:val="%3."/>
      <w:lvlJc w:val="right"/>
      <w:pPr>
        <w:ind w:left="2160" w:hanging="180"/>
      </w:pPr>
    </w:lvl>
    <w:lvl w:ilvl="3" w:tplc="7BC00F5C" w:tentative="1">
      <w:start w:val="1"/>
      <w:numFmt w:val="decimal"/>
      <w:lvlText w:val="%4."/>
      <w:lvlJc w:val="left"/>
      <w:pPr>
        <w:ind w:left="2880" w:hanging="360"/>
      </w:pPr>
    </w:lvl>
    <w:lvl w:ilvl="4" w:tplc="B06E183C" w:tentative="1">
      <w:start w:val="1"/>
      <w:numFmt w:val="lowerLetter"/>
      <w:lvlText w:val="%5."/>
      <w:lvlJc w:val="left"/>
      <w:pPr>
        <w:ind w:left="3600" w:hanging="360"/>
      </w:pPr>
    </w:lvl>
    <w:lvl w:ilvl="5" w:tplc="3BE2A288" w:tentative="1">
      <w:start w:val="1"/>
      <w:numFmt w:val="lowerRoman"/>
      <w:lvlText w:val="%6."/>
      <w:lvlJc w:val="right"/>
      <w:pPr>
        <w:ind w:left="4320" w:hanging="180"/>
      </w:pPr>
    </w:lvl>
    <w:lvl w:ilvl="6" w:tplc="AE58D5D6" w:tentative="1">
      <w:start w:val="1"/>
      <w:numFmt w:val="decimal"/>
      <w:lvlText w:val="%7."/>
      <w:lvlJc w:val="left"/>
      <w:pPr>
        <w:ind w:left="5040" w:hanging="360"/>
      </w:pPr>
    </w:lvl>
    <w:lvl w:ilvl="7" w:tplc="11649916" w:tentative="1">
      <w:start w:val="1"/>
      <w:numFmt w:val="lowerLetter"/>
      <w:lvlText w:val="%8."/>
      <w:lvlJc w:val="left"/>
      <w:pPr>
        <w:ind w:left="5760" w:hanging="360"/>
      </w:pPr>
    </w:lvl>
    <w:lvl w:ilvl="8" w:tplc="7102C8F4" w:tentative="1">
      <w:start w:val="1"/>
      <w:numFmt w:val="lowerRoman"/>
      <w:lvlText w:val="%9."/>
      <w:lvlJc w:val="right"/>
      <w:pPr>
        <w:ind w:left="6480" w:hanging="180"/>
      </w:pPr>
    </w:lvl>
  </w:abstractNum>
  <w:abstractNum w:abstractNumId="31">
    <w:nsid w:val="7CAD50E4"/>
    <w:multiLevelType w:val="multilevel"/>
    <w:tmpl w:val="23085DDC"/>
    <w:lvl w:ilvl="0">
      <w:start w:val="1"/>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2">
    <w:nsid w:val="7D54419D"/>
    <w:multiLevelType w:val="multilevel"/>
    <w:tmpl w:val="EA4299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8"/>
  </w:num>
  <w:num w:numId="3">
    <w:abstractNumId w:val="1"/>
  </w:num>
  <w:num w:numId="4">
    <w:abstractNumId w:val="1"/>
  </w:num>
  <w:num w:numId="5">
    <w:abstractNumId w:val="1"/>
  </w:num>
  <w:num w:numId="6">
    <w:abstractNumId w:val="1"/>
  </w:num>
  <w:num w:numId="7">
    <w:abstractNumId w:val="1"/>
  </w:num>
  <w:num w:numId="8">
    <w:abstractNumId w:val="29"/>
  </w:num>
  <w:num w:numId="9">
    <w:abstractNumId w:val="10"/>
  </w:num>
  <w:num w:numId="10">
    <w:abstractNumId w:val="32"/>
  </w:num>
  <w:num w:numId="11">
    <w:abstractNumId w:val="12"/>
  </w:num>
  <w:num w:numId="12">
    <w:abstractNumId w:val="8"/>
  </w:num>
  <w:num w:numId="13">
    <w:abstractNumId w:val="20"/>
  </w:num>
  <w:num w:numId="14">
    <w:abstractNumId w:val="26"/>
  </w:num>
  <w:num w:numId="15">
    <w:abstractNumId w:val="14"/>
  </w:num>
  <w:num w:numId="16">
    <w:abstractNumId w:val="27"/>
  </w:num>
  <w:num w:numId="17">
    <w:abstractNumId w:val="31"/>
  </w:num>
  <w:num w:numId="18">
    <w:abstractNumId w:val="30"/>
  </w:num>
  <w:num w:numId="19">
    <w:abstractNumId w:val="13"/>
  </w:num>
  <w:num w:numId="20">
    <w:abstractNumId w:val="17"/>
  </w:num>
  <w:num w:numId="21">
    <w:abstractNumId w:val="15"/>
  </w:num>
  <w:num w:numId="22">
    <w:abstractNumId w:val="4"/>
  </w:num>
  <w:num w:numId="23">
    <w:abstractNumId w:val="28"/>
  </w:num>
  <w:num w:numId="24">
    <w:abstractNumId w:val="25"/>
  </w:num>
  <w:num w:numId="25">
    <w:abstractNumId w:val="19"/>
  </w:num>
  <w:num w:numId="26">
    <w:abstractNumId w:val="16"/>
  </w:num>
  <w:num w:numId="27">
    <w:abstractNumId w:val="21"/>
  </w:num>
  <w:num w:numId="28">
    <w:abstractNumId w:val="11"/>
  </w:num>
  <w:num w:numId="29">
    <w:abstractNumId w:val="3"/>
  </w:num>
  <w:num w:numId="30">
    <w:abstractNumId w:val="5"/>
  </w:num>
  <w:num w:numId="31">
    <w:abstractNumId w:val="0"/>
  </w:num>
  <w:num w:numId="32">
    <w:abstractNumId w:val="7"/>
  </w:num>
  <w:num w:numId="33">
    <w:abstractNumId w:val="6"/>
  </w:num>
  <w:num w:numId="34">
    <w:abstractNumId w:val="2"/>
  </w:num>
  <w:num w:numId="35">
    <w:abstractNumId w:val="22"/>
  </w:num>
  <w:num w:numId="36">
    <w:abstractNumId w:val="23"/>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6C17CA"/>
    <w:rsid w:val="00007C01"/>
    <w:rsid w:val="0004650A"/>
    <w:rsid w:val="00066066"/>
    <w:rsid w:val="000A605E"/>
    <w:rsid w:val="000A696E"/>
    <w:rsid w:val="000A7AA3"/>
    <w:rsid w:val="000D0809"/>
    <w:rsid w:val="000F5366"/>
    <w:rsid w:val="00153999"/>
    <w:rsid w:val="00163565"/>
    <w:rsid w:val="001711AC"/>
    <w:rsid w:val="001875F8"/>
    <w:rsid w:val="001B34E7"/>
    <w:rsid w:val="00220E08"/>
    <w:rsid w:val="00221C95"/>
    <w:rsid w:val="00223201"/>
    <w:rsid w:val="002524A7"/>
    <w:rsid w:val="002602DF"/>
    <w:rsid w:val="00263B1A"/>
    <w:rsid w:val="002C1751"/>
    <w:rsid w:val="002C707C"/>
    <w:rsid w:val="002E49C3"/>
    <w:rsid w:val="00314CBA"/>
    <w:rsid w:val="00361C04"/>
    <w:rsid w:val="0036459C"/>
    <w:rsid w:val="00380877"/>
    <w:rsid w:val="003852E7"/>
    <w:rsid w:val="00387193"/>
    <w:rsid w:val="003D25D1"/>
    <w:rsid w:val="003F4FD9"/>
    <w:rsid w:val="00406BB9"/>
    <w:rsid w:val="0042066B"/>
    <w:rsid w:val="00440ED0"/>
    <w:rsid w:val="00462305"/>
    <w:rsid w:val="00485DC1"/>
    <w:rsid w:val="004A1ECE"/>
    <w:rsid w:val="004B4B09"/>
    <w:rsid w:val="004D163D"/>
    <w:rsid w:val="004F4C42"/>
    <w:rsid w:val="00501B2E"/>
    <w:rsid w:val="005163B2"/>
    <w:rsid w:val="00527D8E"/>
    <w:rsid w:val="005329AE"/>
    <w:rsid w:val="00590376"/>
    <w:rsid w:val="005961B0"/>
    <w:rsid w:val="005A205D"/>
    <w:rsid w:val="005A211C"/>
    <w:rsid w:val="005E0509"/>
    <w:rsid w:val="005E48A3"/>
    <w:rsid w:val="0063293B"/>
    <w:rsid w:val="00634055"/>
    <w:rsid w:val="00643CC7"/>
    <w:rsid w:val="00672748"/>
    <w:rsid w:val="0067439A"/>
    <w:rsid w:val="006B6D9F"/>
    <w:rsid w:val="006C17CA"/>
    <w:rsid w:val="006C22BA"/>
    <w:rsid w:val="006C5B05"/>
    <w:rsid w:val="00720C4B"/>
    <w:rsid w:val="007238FB"/>
    <w:rsid w:val="00740A07"/>
    <w:rsid w:val="007617DA"/>
    <w:rsid w:val="0077101C"/>
    <w:rsid w:val="0078446B"/>
    <w:rsid w:val="007B6675"/>
    <w:rsid w:val="0080047A"/>
    <w:rsid w:val="00803597"/>
    <w:rsid w:val="0081455B"/>
    <w:rsid w:val="008238EA"/>
    <w:rsid w:val="008261A9"/>
    <w:rsid w:val="00875C14"/>
    <w:rsid w:val="00895A24"/>
    <w:rsid w:val="008B5506"/>
    <w:rsid w:val="008B586C"/>
    <w:rsid w:val="008B7BDE"/>
    <w:rsid w:val="00913455"/>
    <w:rsid w:val="00947209"/>
    <w:rsid w:val="0095716E"/>
    <w:rsid w:val="00974D3A"/>
    <w:rsid w:val="0098315F"/>
    <w:rsid w:val="00992D9E"/>
    <w:rsid w:val="009B3570"/>
    <w:rsid w:val="009E12DF"/>
    <w:rsid w:val="009E2901"/>
    <w:rsid w:val="00A51A88"/>
    <w:rsid w:val="00A545D6"/>
    <w:rsid w:val="00A825C1"/>
    <w:rsid w:val="00A82F13"/>
    <w:rsid w:val="00AA24B5"/>
    <w:rsid w:val="00AA72F7"/>
    <w:rsid w:val="00AB15EE"/>
    <w:rsid w:val="00AB5B79"/>
    <w:rsid w:val="00AD56DF"/>
    <w:rsid w:val="00AE0FD7"/>
    <w:rsid w:val="00AE258D"/>
    <w:rsid w:val="00AF40C2"/>
    <w:rsid w:val="00B31039"/>
    <w:rsid w:val="00B31C39"/>
    <w:rsid w:val="00B344ED"/>
    <w:rsid w:val="00B850DE"/>
    <w:rsid w:val="00BA6EC9"/>
    <w:rsid w:val="00C06E6F"/>
    <w:rsid w:val="00C34887"/>
    <w:rsid w:val="00C432B8"/>
    <w:rsid w:val="00CB2B58"/>
    <w:rsid w:val="00CC0CF4"/>
    <w:rsid w:val="00CD10FF"/>
    <w:rsid w:val="00CE17ED"/>
    <w:rsid w:val="00CF259B"/>
    <w:rsid w:val="00D159DB"/>
    <w:rsid w:val="00D27E6D"/>
    <w:rsid w:val="00D51456"/>
    <w:rsid w:val="00D65F08"/>
    <w:rsid w:val="00DD445F"/>
    <w:rsid w:val="00E100D0"/>
    <w:rsid w:val="00E565B0"/>
    <w:rsid w:val="00E91B33"/>
    <w:rsid w:val="00EA0AA6"/>
    <w:rsid w:val="00EB4B72"/>
    <w:rsid w:val="00ED12C8"/>
    <w:rsid w:val="00ED2709"/>
    <w:rsid w:val="00F01B02"/>
    <w:rsid w:val="00F02981"/>
    <w:rsid w:val="00F16125"/>
    <w:rsid w:val="00F228CF"/>
    <w:rsid w:val="00F51AC3"/>
    <w:rsid w:val="00F73FAA"/>
    <w:rsid w:val="00F8420D"/>
    <w:rsid w:val="00F84389"/>
    <w:rsid w:val="00F94141"/>
    <w:rsid w:val="00FA1A9A"/>
    <w:rsid w:val="00FB5679"/>
    <w:rsid w:val="00FE4A0B"/>
    <w:rsid w:val="00FF18B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ind w:left="567" w:right="284" w:hanging="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B586C"/>
    <w:rPr>
      <w:rFonts w:ascii="Times New Roman" w:hAnsi="Times New Roman"/>
      <w:sz w:val="24"/>
    </w:rPr>
  </w:style>
  <w:style w:type="paragraph" w:styleId="Nadpis1">
    <w:name w:val="heading 1"/>
    <w:basedOn w:val="Normlny"/>
    <w:next w:val="Normlny"/>
    <w:link w:val="Nadpis1Char"/>
    <w:uiPriority w:val="9"/>
    <w:qFormat/>
    <w:rsid w:val="00F73FAA"/>
    <w:pPr>
      <w:keepNext/>
      <w:keepLines/>
      <w:numPr>
        <w:numId w:val="7"/>
      </w:numPr>
      <w:spacing w:before="480"/>
      <w:outlineLvl w:val="0"/>
    </w:pPr>
    <w:rPr>
      <w:rFonts w:eastAsiaTheme="majorEastAsia" w:cstheme="majorBidi"/>
      <w:b/>
      <w:bCs/>
      <w:szCs w:val="28"/>
    </w:rPr>
  </w:style>
  <w:style w:type="paragraph" w:styleId="Nadpis2">
    <w:name w:val="heading 2"/>
    <w:basedOn w:val="Normlny"/>
    <w:next w:val="Normlny"/>
    <w:link w:val="Nadpis2Char"/>
    <w:uiPriority w:val="9"/>
    <w:unhideWhenUsed/>
    <w:qFormat/>
    <w:rsid w:val="00F73FAA"/>
    <w:pPr>
      <w:keepNext/>
      <w:keepLines/>
      <w:spacing w:after="120"/>
      <w:jc w:val="center"/>
      <w:outlineLvl w:val="1"/>
    </w:pPr>
    <w:rPr>
      <w:rFonts w:eastAsiaTheme="majorEastAsia" w:cstheme="majorBidi"/>
      <w:b/>
      <w:bCs/>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ZMLUVY">
    <w:name w:val="ZMLUVY"/>
    <w:uiPriority w:val="99"/>
    <w:rsid w:val="001B34E7"/>
    <w:pPr>
      <w:numPr>
        <w:numId w:val="1"/>
      </w:numPr>
    </w:pPr>
  </w:style>
  <w:style w:type="character" w:customStyle="1" w:styleId="Nadpis1Char">
    <w:name w:val="Nadpis 1 Char"/>
    <w:basedOn w:val="Predvolenpsmoodseku"/>
    <w:link w:val="Nadpis1"/>
    <w:uiPriority w:val="9"/>
    <w:rsid w:val="00F73FAA"/>
    <w:rPr>
      <w:rFonts w:ascii="Times New Roman" w:eastAsiaTheme="majorEastAsia" w:hAnsi="Times New Roman" w:cstheme="majorBidi"/>
      <w:b/>
      <w:bCs/>
      <w:sz w:val="24"/>
      <w:szCs w:val="28"/>
    </w:rPr>
  </w:style>
  <w:style w:type="paragraph" w:styleId="Nzov">
    <w:name w:val="Title"/>
    <w:basedOn w:val="Normlny"/>
    <w:next w:val="Normlny"/>
    <w:link w:val="NzovChar"/>
    <w:uiPriority w:val="10"/>
    <w:qFormat/>
    <w:rsid w:val="00F73FAA"/>
    <w:pPr>
      <w:pBdr>
        <w:bottom w:val="single" w:sz="8" w:space="4" w:color="4F81BD" w:themeColor="accent1"/>
      </w:pBdr>
      <w:spacing w:after="300"/>
      <w:contextualSpacing/>
      <w:jc w:val="center"/>
    </w:pPr>
    <w:rPr>
      <w:rFonts w:eastAsiaTheme="majorEastAsia" w:cstheme="majorBidi"/>
      <w:b/>
      <w:spacing w:val="5"/>
      <w:kern w:val="28"/>
      <w:sz w:val="28"/>
      <w:szCs w:val="52"/>
    </w:rPr>
  </w:style>
  <w:style w:type="character" w:customStyle="1" w:styleId="NzovChar">
    <w:name w:val="Názov Char"/>
    <w:basedOn w:val="Predvolenpsmoodseku"/>
    <w:link w:val="Nzov"/>
    <w:uiPriority w:val="10"/>
    <w:rsid w:val="00F73FAA"/>
    <w:rPr>
      <w:rFonts w:ascii="Times New Roman" w:eastAsiaTheme="majorEastAsia" w:hAnsi="Times New Roman" w:cstheme="majorBidi"/>
      <w:b/>
      <w:spacing w:val="5"/>
      <w:kern w:val="28"/>
      <w:sz w:val="28"/>
      <w:szCs w:val="52"/>
    </w:rPr>
  </w:style>
  <w:style w:type="paragraph" w:customStyle="1" w:styleId="Normlny1">
    <w:name w:val="Normálny1"/>
    <w:next w:val="Normlny"/>
    <w:qFormat/>
    <w:rsid w:val="00F73FAA"/>
    <w:rPr>
      <w:rFonts w:ascii="Times New Roman" w:hAnsi="Times New Roman"/>
      <w:sz w:val="24"/>
    </w:rPr>
  </w:style>
  <w:style w:type="character" w:customStyle="1" w:styleId="Nadpis2Char">
    <w:name w:val="Nadpis 2 Char"/>
    <w:basedOn w:val="Predvolenpsmoodseku"/>
    <w:link w:val="Nadpis2"/>
    <w:uiPriority w:val="9"/>
    <w:rsid w:val="00F73FAA"/>
    <w:rPr>
      <w:rFonts w:ascii="Times New Roman" w:eastAsiaTheme="majorEastAsia" w:hAnsi="Times New Roman" w:cstheme="majorBidi"/>
      <w:b/>
      <w:bCs/>
      <w:sz w:val="24"/>
      <w:szCs w:val="26"/>
    </w:rPr>
  </w:style>
  <w:style w:type="paragraph" w:styleId="Hlavika">
    <w:name w:val="header"/>
    <w:basedOn w:val="Normlny"/>
    <w:link w:val="HlavikaChar"/>
    <w:unhideWhenUsed/>
    <w:rsid w:val="006C17CA"/>
    <w:pPr>
      <w:tabs>
        <w:tab w:val="center" w:pos="4536"/>
        <w:tab w:val="right" w:pos="9072"/>
      </w:tabs>
    </w:pPr>
  </w:style>
  <w:style w:type="character" w:customStyle="1" w:styleId="HlavikaChar">
    <w:name w:val="Hlavička Char"/>
    <w:basedOn w:val="Predvolenpsmoodseku"/>
    <w:link w:val="Hlavika"/>
    <w:rsid w:val="006C17CA"/>
    <w:rPr>
      <w:rFonts w:ascii="Times New Roman" w:hAnsi="Times New Roman"/>
      <w:sz w:val="24"/>
    </w:rPr>
  </w:style>
  <w:style w:type="paragraph" w:styleId="Pta">
    <w:name w:val="footer"/>
    <w:basedOn w:val="Normlny"/>
    <w:link w:val="PtaChar"/>
    <w:uiPriority w:val="99"/>
    <w:semiHidden/>
    <w:unhideWhenUsed/>
    <w:rsid w:val="006C17CA"/>
    <w:pPr>
      <w:tabs>
        <w:tab w:val="center" w:pos="4536"/>
        <w:tab w:val="right" w:pos="9072"/>
      </w:tabs>
    </w:pPr>
  </w:style>
  <w:style w:type="character" w:customStyle="1" w:styleId="PtaChar">
    <w:name w:val="Päta Char"/>
    <w:basedOn w:val="Predvolenpsmoodseku"/>
    <w:link w:val="Pta"/>
    <w:uiPriority w:val="99"/>
    <w:semiHidden/>
    <w:rsid w:val="006C17CA"/>
    <w:rPr>
      <w:rFonts w:ascii="Times New Roman" w:hAnsi="Times New Roman"/>
      <w:sz w:val="24"/>
    </w:rPr>
  </w:style>
  <w:style w:type="paragraph" w:styleId="Zkladntext">
    <w:name w:val="Body Text"/>
    <w:basedOn w:val="Normlny"/>
    <w:link w:val="ZkladntextChar"/>
    <w:uiPriority w:val="99"/>
    <w:rsid w:val="00527D8E"/>
    <w:pPr>
      <w:autoSpaceDE w:val="0"/>
      <w:autoSpaceDN w:val="0"/>
      <w:ind w:left="0" w:right="0" w:firstLine="0"/>
    </w:pPr>
    <w:rPr>
      <w:rFonts w:eastAsia="Times New Roman" w:cs="Times New Roman"/>
      <w:b/>
      <w:bCs/>
      <w:sz w:val="20"/>
      <w:szCs w:val="20"/>
      <w:lang w:eastAsia="cs-CZ"/>
    </w:rPr>
  </w:style>
  <w:style w:type="character" w:customStyle="1" w:styleId="ZkladntextChar">
    <w:name w:val="Základný text Char"/>
    <w:basedOn w:val="Predvolenpsmoodseku"/>
    <w:link w:val="Zkladntext"/>
    <w:uiPriority w:val="99"/>
    <w:rsid w:val="00527D8E"/>
    <w:rPr>
      <w:rFonts w:ascii="Times New Roman" w:eastAsia="Times New Roman" w:hAnsi="Times New Roman" w:cs="Times New Roman"/>
      <w:b/>
      <w:bCs/>
      <w:sz w:val="20"/>
      <w:szCs w:val="20"/>
      <w:lang w:eastAsia="cs-CZ"/>
    </w:rPr>
  </w:style>
  <w:style w:type="character" w:styleId="Hypertextovprepojenie">
    <w:name w:val="Hyperlink"/>
    <w:basedOn w:val="Predvolenpsmoodseku"/>
    <w:rsid w:val="00527D8E"/>
    <w:rPr>
      <w:rFonts w:cs="Times New Roman"/>
      <w:color w:val="0000FF"/>
      <w:u w:val="single"/>
    </w:rPr>
  </w:style>
  <w:style w:type="paragraph" w:customStyle="1" w:styleId="tl1">
    <w:name w:val="Štýl1"/>
    <w:basedOn w:val="Obsah3"/>
    <w:rsid w:val="00527D8E"/>
    <w:pPr>
      <w:tabs>
        <w:tab w:val="left" w:pos="720"/>
        <w:tab w:val="right" w:leader="dot" w:pos="9781"/>
      </w:tabs>
      <w:autoSpaceDE w:val="0"/>
      <w:autoSpaceDN w:val="0"/>
      <w:spacing w:after="0"/>
      <w:ind w:left="400" w:right="-284" w:firstLine="0"/>
    </w:pPr>
    <w:rPr>
      <w:rFonts w:ascii="Arial" w:eastAsia="Times New Roman" w:hAnsi="Arial" w:cs="Times New Roman"/>
      <w:noProof/>
      <w:sz w:val="18"/>
      <w:szCs w:val="20"/>
      <w:lang w:eastAsia="cs-CZ"/>
    </w:rPr>
  </w:style>
  <w:style w:type="paragraph" w:styleId="Obsah3">
    <w:name w:val="toc 3"/>
    <w:basedOn w:val="Normlny"/>
    <w:next w:val="Normlny"/>
    <w:autoRedefine/>
    <w:uiPriority w:val="39"/>
    <w:semiHidden/>
    <w:unhideWhenUsed/>
    <w:rsid w:val="00527D8E"/>
    <w:pPr>
      <w:spacing w:after="100"/>
      <w:ind w:left="480"/>
    </w:p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C1751"/>
    <w:pPr>
      <w:ind w:left="680" w:right="0" w:firstLine="0"/>
      <w:contextualSpacing/>
    </w:pPr>
    <w:rPr>
      <w:rFonts w:eastAsia="Times New Roman" w:cs="Times New Roman"/>
      <w:szCs w:val="20"/>
      <w:lang w:eastAsia="sk-SK"/>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C1751"/>
    <w:rPr>
      <w:rFonts w:ascii="Times New Roman" w:eastAsia="Times New Roman" w:hAnsi="Times New Roman" w:cs="Times New Roman"/>
      <w:sz w:val="24"/>
      <w:szCs w:val="20"/>
      <w:lang w:eastAsia="sk-SK"/>
    </w:rPr>
  </w:style>
  <w:style w:type="paragraph" w:customStyle="1" w:styleId="Nadpis81">
    <w:name w:val="Nadpis 81"/>
    <w:qFormat/>
    <w:rsid w:val="0098315F"/>
    <w:pPr>
      <w:pBdr>
        <w:top w:val="none" w:sz="96" w:space="31" w:color="FFFFFF" w:frame="1"/>
        <w:left w:val="none" w:sz="96" w:space="31" w:color="FFFFFF" w:frame="1"/>
        <w:bottom w:val="none" w:sz="96" w:space="31" w:color="FFFFFF" w:frame="1"/>
        <w:right w:val="none" w:sz="96" w:space="31" w:color="FFFFFF" w:frame="1"/>
        <w:bar w:val="none" w:sz="0" w:color="000000"/>
      </w:pBdr>
      <w:ind w:left="0" w:right="0" w:firstLine="0"/>
    </w:pPr>
    <w:rPr>
      <w:rFonts w:ascii="Times New Roman" w:eastAsia="Arial Unicode MS" w:hAnsi="Arial Unicode MS" w:cs="Arial Unicode MS"/>
      <w:color w:val="000000"/>
      <w:sz w:val="20"/>
      <w:szCs w:val="20"/>
      <w:u w:color="000000"/>
      <w:lang w:val="en-GB" w:eastAsia="en-GB"/>
    </w:rPr>
  </w:style>
</w:styles>
</file>

<file path=word/webSettings.xml><?xml version="1.0" encoding="utf-8"?>
<w:webSettings xmlns:r="http://schemas.openxmlformats.org/officeDocument/2006/relationships" xmlns:w="http://schemas.openxmlformats.org/wordprocessingml/2006/main">
  <w:divs>
    <w:div w:id="148767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4</Pages>
  <Words>1662</Words>
  <Characters>9474</Characters>
  <Application>Microsoft Office Word</Application>
  <DocSecurity>0</DocSecurity>
  <Lines>78</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dc:creator>
  <cp:lastModifiedBy>mbosela</cp:lastModifiedBy>
  <cp:revision>8</cp:revision>
  <dcterms:created xsi:type="dcterms:W3CDTF">2023-02-01T07:20:00Z</dcterms:created>
  <dcterms:modified xsi:type="dcterms:W3CDTF">2023-11-13T09:40:00Z</dcterms:modified>
</cp:coreProperties>
</file>