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1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"/>
        <w:gridCol w:w="626"/>
        <w:gridCol w:w="1793"/>
        <w:gridCol w:w="611"/>
        <w:gridCol w:w="2519"/>
        <w:gridCol w:w="1167"/>
        <w:gridCol w:w="113"/>
        <w:gridCol w:w="1566"/>
      </w:tblGrid>
      <w:tr w:rsidR="00256FBD" w14:paraId="0EE84334" w14:textId="77777777" w:rsidTr="00DD4214">
        <w:trPr>
          <w:cantSplit/>
          <w:trHeight w:val="265"/>
          <w:tblHeader/>
        </w:trPr>
        <w:tc>
          <w:tcPr>
            <w:tcW w:w="155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0BA9A7A" w14:textId="0DA14CF4" w:rsidR="006F2070" w:rsidRPr="006F2070" w:rsidRDefault="006F2070" w:rsidP="007B3995">
            <w:pPr>
              <w:jc w:val="center"/>
              <w:rPr>
                <w:b/>
                <w:szCs w:val="22"/>
              </w:rPr>
            </w:pPr>
          </w:p>
        </w:tc>
        <w:tc>
          <w:tcPr>
            <w:tcW w:w="6090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1C5070C" w14:textId="77777777" w:rsidR="00256FBD" w:rsidRDefault="00256FBD" w:rsidP="007B3995">
            <w:pPr>
              <w:jc w:val="center"/>
              <w:rPr>
                <w:b/>
                <w:sz w:val="16"/>
              </w:rPr>
            </w:pPr>
          </w:p>
        </w:tc>
        <w:tc>
          <w:tcPr>
            <w:tcW w:w="167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EAC3132" w14:textId="77777777" w:rsidR="00256FBD" w:rsidRDefault="00256FBD" w:rsidP="00CA080C">
            <w:pPr>
              <w:spacing w:line="276" w:lineRule="auto"/>
              <w:jc w:val="center"/>
              <w:rPr>
                <w:b/>
                <w:sz w:val="16"/>
              </w:rPr>
            </w:pPr>
          </w:p>
        </w:tc>
      </w:tr>
      <w:tr w:rsidR="00244542" w14:paraId="5A90F538" w14:textId="77777777" w:rsidTr="00DD4214">
        <w:trPr>
          <w:cantSplit/>
          <w:trHeight w:val="265"/>
          <w:tblHeader/>
        </w:trPr>
        <w:tc>
          <w:tcPr>
            <w:tcW w:w="1550" w:type="dxa"/>
            <w:gridSpan w:val="2"/>
            <w:vMerge/>
            <w:tcBorders>
              <w:left w:val="single" w:sz="12" w:space="0" w:color="auto"/>
            </w:tcBorders>
          </w:tcPr>
          <w:p w14:paraId="7F66D4EA" w14:textId="77777777" w:rsidR="00244542" w:rsidRDefault="00244542" w:rsidP="00244542">
            <w:pPr>
              <w:jc w:val="center"/>
              <w:rPr>
                <w:b/>
                <w:noProof/>
                <w:sz w:val="16"/>
              </w:rPr>
            </w:pPr>
          </w:p>
        </w:tc>
        <w:tc>
          <w:tcPr>
            <w:tcW w:w="6090" w:type="dxa"/>
            <w:gridSpan w:val="4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4BD33C97" w14:textId="77777777" w:rsidR="00244542" w:rsidRDefault="005E621E" w:rsidP="00244542">
            <w:pPr>
              <w:pStyle w:val="LiV-EPIsro"/>
            </w:pPr>
            <w:r>
              <w:t xml:space="preserve">OSIVO </w:t>
            </w:r>
            <w:proofErr w:type="spellStart"/>
            <w:r>
              <w:t>a.s</w:t>
            </w:r>
            <w:proofErr w:type="spellEnd"/>
            <w:r>
              <w:t>.</w:t>
            </w:r>
          </w:p>
          <w:p w14:paraId="72258727" w14:textId="77777777" w:rsidR="001204BF" w:rsidRDefault="001204BF" w:rsidP="00244542">
            <w:pPr>
              <w:pStyle w:val="LiV-EPIsro"/>
            </w:pPr>
            <w:r>
              <w:t>Kalinčiakova 2391</w:t>
            </w:r>
          </w:p>
          <w:p w14:paraId="27030999" w14:textId="07FEE3FF" w:rsidR="001204BF" w:rsidRPr="00244542" w:rsidRDefault="0060253D" w:rsidP="00244542">
            <w:pPr>
              <w:pStyle w:val="LiV-EPIsro"/>
              <w:rPr>
                <w:rFonts w:cs="Arial"/>
                <w:noProof/>
                <w:sz w:val="24"/>
                <w:szCs w:val="24"/>
              </w:rPr>
            </w:pPr>
            <w:r>
              <w:t>960 03 Zvolen</w:t>
            </w:r>
          </w:p>
        </w:tc>
        <w:tc>
          <w:tcPr>
            <w:tcW w:w="167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A93FE56" w14:textId="77777777" w:rsidR="00244542" w:rsidRDefault="00244542" w:rsidP="00244542">
            <w:pPr>
              <w:pStyle w:val="LiV-EPIsro"/>
              <w:rPr>
                <w:noProof/>
              </w:rPr>
            </w:pPr>
          </w:p>
        </w:tc>
      </w:tr>
      <w:tr w:rsidR="00244542" w14:paraId="03D9A295" w14:textId="77777777" w:rsidTr="00DD4214">
        <w:trPr>
          <w:cantSplit/>
          <w:trHeight w:val="265"/>
          <w:tblHeader/>
        </w:trPr>
        <w:tc>
          <w:tcPr>
            <w:tcW w:w="1550" w:type="dxa"/>
            <w:gridSpan w:val="2"/>
            <w:vMerge/>
            <w:tcBorders>
              <w:left w:val="single" w:sz="12" w:space="0" w:color="auto"/>
            </w:tcBorders>
          </w:tcPr>
          <w:p w14:paraId="061C463B" w14:textId="77777777" w:rsidR="00244542" w:rsidRDefault="00244542" w:rsidP="00244542">
            <w:pPr>
              <w:jc w:val="center"/>
              <w:rPr>
                <w:b/>
                <w:noProof/>
                <w:sz w:val="16"/>
              </w:rPr>
            </w:pPr>
          </w:p>
        </w:tc>
        <w:tc>
          <w:tcPr>
            <w:tcW w:w="6090" w:type="dxa"/>
            <w:gridSpan w:val="4"/>
            <w:tcBorders>
              <w:left w:val="single" w:sz="12" w:space="0" w:color="auto"/>
              <w:bottom w:val="nil"/>
              <w:right w:val="single" w:sz="12" w:space="0" w:color="auto"/>
            </w:tcBorders>
          </w:tcPr>
          <w:p w14:paraId="05BEF398" w14:textId="6BE4C0FF" w:rsidR="00244542" w:rsidRPr="00543CA1" w:rsidRDefault="00244542" w:rsidP="00244542">
            <w:pPr>
              <w:pStyle w:val="LiV-EPIsro1"/>
              <w:rPr>
                <w:rFonts w:cs="Arial"/>
                <w:noProof/>
                <w:szCs w:val="24"/>
              </w:rPr>
            </w:pPr>
          </w:p>
        </w:tc>
        <w:tc>
          <w:tcPr>
            <w:tcW w:w="167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993BD81" w14:textId="77777777" w:rsidR="00244542" w:rsidRDefault="00244542" w:rsidP="00244542">
            <w:pPr>
              <w:pStyle w:val="LiV-EPIsro1"/>
              <w:rPr>
                <w:noProof/>
                <w:sz w:val="16"/>
              </w:rPr>
            </w:pPr>
          </w:p>
        </w:tc>
      </w:tr>
      <w:tr w:rsidR="00256FBD" w14:paraId="40025C09" w14:textId="77777777" w:rsidTr="00DD4214">
        <w:trPr>
          <w:cantSplit/>
          <w:trHeight w:val="199"/>
          <w:tblHeader/>
        </w:trPr>
        <w:tc>
          <w:tcPr>
            <w:tcW w:w="1550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F3EE1C1" w14:textId="77777777" w:rsidR="00256FBD" w:rsidRDefault="00256FBD" w:rsidP="007B3995">
            <w:pPr>
              <w:jc w:val="center"/>
              <w:rPr>
                <w:b/>
                <w:noProof/>
                <w:sz w:val="16"/>
              </w:rPr>
            </w:pPr>
          </w:p>
        </w:tc>
        <w:tc>
          <w:tcPr>
            <w:tcW w:w="6090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6788B9" w14:textId="77777777" w:rsidR="00256FBD" w:rsidRDefault="00256FBD" w:rsidP="007B3995">
            <w:pPr>
              <w:ind w:left="-1205"/>
              <w:jc w:val="center"/>
              <w:rPr>
                <w:b/>
                <w:noProof/>
                <w:sz w:val="16"/>
              </w:rPr>
            </w:pPr>
          </w:p>
        </w:tc>
        <w:tc>
          <w:tcPr>
            <w:tcW w:w="167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F4F25B" w14:textId="77777777" w:rsidR="00256FBD" w:rsidRDefault="00256FBD" w:rsidP="007B3995">
            <w:pPr>
              <w:ind w:left="-1205"/>
              <w:jc w:val="center"/>
              <w:rPr>
                <w:b/>
                <w:noProof/>
                <w:sz w:val="16"/>
              </w:rPr>
            </w:pPr>
          </w:p>
        </w:tc>
      </w:tr>
      <w:tr w:rsidR="00256FBD" w14:paraId="5E92A23F" w14:textId="77777777" w:rsidTr="00005B16">
        <w:trPr>
          <w:cantSplit/>
          <w:trHeight w:hRule="exact" w:val="1170"/>
          <w:tblHeader/>
        </w:trPr>
        <w:tc>
          <w:tcPr>
            <w:tcW w:w="3954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6B9341" w14:textId="77777777" w:rsidR="00DD4214" w:rsidRDefault="00DD4214" w:rsidP="00DD4214">
            <w:r>
              <w:t xml:space="preserve">Názov dokumentácie: </w:t>
            </w:r>
          </w:p>
          <w:p w14:paraId="381CEFF5" w14:textId="77777777" w:rsidR="00DD4214" w:rsidRDefault="00DD4214" w:rsidP="00DD4214">
            <w:pPr>
              <w:tabs>
                <w:tab w:val="center" w:pos="3828"/>
              </w:tabs>
              <w:rPr>
                <w:b/>
                <w:bCs/>
                <w:sz w:val="28"/>
                <w:szCs w:val="28"/>
              </w:rPr>
            </w:pPr>
          </w:p>
          <w:p w14:paraId="2FF580B1" w14:textId="492E6B7C" w:rsidR="00256FBD" w:rsidRPr="00DD4214" w:rsidRDefault="00DD4214" w:rsidP="00DD4214">
            <w:pPr>
              <w:tabs>
                <w:tab w:val="center" w:pos="382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DD4214">
              <w:rPr>
                <w:b/>
                <w:bCs/>
                <w:sz w:val="28"/>
                <w:szCs w:val="28"/>
              </w:rPr>
              <w:t>TECHNICKÁ SPRÁVA</w:t>
            </w:r>
          </w:p>
        </w:tc>
        <w:tc>
          <w:tcPr>
            <w:tcW w:w="3686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856DDF7" w14:textId="77777777" w:rsidR="00256FBD" w:rsidRDefault="00256FBD" w:rsidP="007B3995">
            <w:pPr>
              <w:pStyle w:val="Hlavika"/>
            </w:pPr>
            <w:r>
              <w:t>Objekt:</w:t>
            </w:r>
          </w:p>
          <w:p w14:paraId="1F277A2E" w14:textId="77777777" w:rsidR="00005B16" w:rsidRDefault="00000EF6" w:rsidP="00A11588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Budova </w:t>
            </w:r>
          </w:p>
          <w:p w14:paraId="12D4B7EE" w14:textId="55A18E1F" w:rsidR="0060253D" w:rsidRDefault="0060253D" w:rsidP="00A11588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Levická sladovňa</w:t>
            </w:r>
            <w:r w:rsidR="00335B05">
              <w:rPr>
                <w:b/>
                <w:szCs w:val="22"/>
              </w:rPr>
              <w:t xml:space="preserve">, </w:t>
            </w:r>
            <w:r>
              <w:rPr>
                <w:b/>
                <w:szCs w:val="22"/>
              </w:rPr>
              <w:t>Jurská cesta 4</w:t>
            </w:r>
          </w:p>
          <w:p w14:paraId="378E3A80" w14:textId="208D4F93" w:rsidR="0060253D" w:rsidRDefault="00241683" w:rsidP="00A11588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934 01 Levice</w:t>
            </w:r>
          </w:p>
        </w:tc>
        <w:tc>
          <w:tcPr>
            <w:tcW w:w="1679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66671E62" w14:textId="77777777" w:rsidR="00256FBD" w:rsidRDefault="00256FBD" w:rsidP="007B3995">
            <w:pPr>
              <w:pStyle w:val="Hlavika"/>
            </w:pPr>
            <w:r>
              <w:t>Stupeň:</w:t>
            </w:r>
          </w:p>
          <w:p w14:paraId="1D05864C" w14:textId="77777777" w:rsidR="00256FBD" w:rsidRDefault="00256FBD" w:rsidP="007B3995">
            <w:pPr>
              <w:rPr>
                <w:b/>
                <w:bCs/>
                <w:szCs w:val="22"/>
              </w:rPr>
            </w:pPr>
          </w:p>
          <w:p w14:paraId="77FDCC46" w14:textId="77777777" w:rsidR="00256FBD" w:rsidRDefault="008B294A" w:rsidP="007B3995">
            <w:pPr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RP</w:t>
            </w:r>
          </w:p>
        </w:tc>
      </w:tr>
      <w:tr w:rsidR="00256FBD" w14:paraId="476BA6DD" w14:textId="77777777" w:rsidTr="00DD4214">
        <w:trPr>
          <w:cantSplit/>
          <w:trHeight w:hRule="exact" w:val="314"/>
          <w:tblHeader/>
        </w:trPr>
        <w:tc>
          <w:tcPr>
            <w:tcW w:w="7640" w:type="dxa"/>
            <w:gridSpan w:val="6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09734A1" w14:textId="77777777" w:rsidR="00256FBD" w:rsidRDefault="00DD4214" w:rsidP="00DD4214">
            <w:pPr>
              <w:pStyle w:val="Hlavika"/>
            </w:pPr>
            <w:r>
              <w:t xml:space="preserve">Názov zákazky:  </w:t>
            </w:r>
          </w:p>
          <w:p w14:paraId="5128E59D" w14:textId="77777777" w:rsidR="00DD4214" w:rsidRDefault="00DD4214" w:rsidP="00DD4214">
            <w:pPr>
              <w:pStyle w:val="Hlavika"/>
            </w:pPr>
          </w:p>
          <w:p w14:paraId="3A673ECD" w14:textId="43CAABAD" w:rsidR="00DD4214" w:rsidRDefault="00DD4214" w:rsidP="00DD4214">
            <w:pPr>
              <w:pStyle w:val="Hlavika"/>
            </w:pPr>
          </w:p>
        </w:tc>
        <w:tc>
          <w:tcPr>
            <w:tcW w:w="1679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  <w:vAlign w:val="center"/>
          </w:tcPr>
          <w:p w14:paraId="25E1183D" w14:textId="77777777" w:rsidR="00256FBD" w:rsidRDefault="00256FBD" w:rsidP="007B3995">
            <w:pPr>
              <w:pStyle w:val="Hlavika"/>
              <w:tabs>
                <w:tab w:val="clear" w:pos="4536"/>
                <w:tab w:val="clear" w:pos="9072"/>
              </w:tabs>
            </w:pPr>
            <w:r>
              <w:t>Poradové č.</w:t>
            </w:r>
          </w:p>
        </w:tc>
      </w:tr>
      <w:tr w:rsidR="00256FBD" w14:paraId="494080A4" w14:textId="77777777" w:rsidTr="00DD4214">
        <w:trPr>
          <w:cantSplit/>
          <w:trHeight w:hRule="exact" w:val="799"/>
          <w:tblHeader/>
        </w:trPr>
        <w:tc>
          <w:tcPr>
            <w:tcW w:w="7640" w:type="dxa"/>
            <w:gridSpan w:val="6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F34D83" w14:textId="7192E9A8" w:rsidR="00DD4214" w:rsidRDefault="00DD4214" w:rsidP="00DD4214">
            <w:pPr>
              <w:pStyle w:val="NzovdokumentuLiV"/>
              <w:jc w:val="left"/>
              <w:rPr>
                <w:rFonts w:cs="Arial"/>
                <w:color w:val="222222"/>
                <w:shd w:val="clear" w:color="auto" w:fill="FFFFFF"/>
              </w:rPr>
            </w:pPr>
            <w:proofErr w:type="spellStart"/>
            <w:r>
              <w:rPr>
                <w:rFonts w:cs="Arial"/>
                <w:color w:val="222222"/>
                <w:shd w:val="clear" w:color="auto" w:fill="FFFFFF"/>
              </w:rPr>
              <w:t>Fotovoltaické</w:t>
            </w:r>
            <w:proofErr w:type="spellEnd"/>
            <w:r>
              <w:rPr>
                <w:rFonts w:cs="Arial"/>
                <w:color w:val="222222"/>
                <w:shd w:val="clear" w:color="auto" w:fill="FFFFFF"/>
              </w:rPr>
              <w:t xml:space="preserve"> zariadenie - Lokálny zdroj </w:t>
            </w:r>
            <w:r w:rsidR="00241683">
              <w:rPr>
                <w:rFonts w:cs="Arial"/>
                <w:color w:val="222222"/>
                <w:shd w:val="clear" w:color="auto" w:fill="FFFFFF"/>
              </w:rPr>
              <w:t>90</w:t>
            </w:r>
            <w:r>
              <w:rPr>
                <w:rFonts w:cs="Arial"/>
                <w:color w:val="222222"/>
                <w:shd w:val="clear" w:color="auto" w:fill="FFFFFF"/>
              </w:rPr>
              <w:t xml:space="preserve"> kW</w:t>
            </w:r>
          </w:p>
          <w:p w14:paraId="07ED49CD" w14:textId="4FBAB325" w:rsidR="006A7790" w:rsidRDefault="006A7790" w:rsidP="00DD4214">
            <w:pPr>
              <w:pStyle w:val="NzovdokumentuLiV"/>
              <w:jc w:val="left"/>
            </w:pPr>
          </w:p>
        </w:tc>
        <w:tc>
          <w:tcPr>
            <w:tcW w:w="1679" w:type="dxa"/>
            <w:gridSpan w:val="2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27B04E4D" w14:textId="72EA48DF" w:rsidR="00256FBD" w:rsidRDefault="00D61F9A" w:rsidP="007B399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</w:t>
            </w:r>
            <w:r w:rsidR="00241683">
              <w:rPr>
                <w:b/>
                <w:bCs/>
              </w:rPr>
              <w:t>2</w:t>
            </w:r>
            <w:r>
              <w:rPr>
                <w:b/>
                <w:bCs/>
              </w:rPr>
              <w:t>-0</w:t>
            </w:r>
            <w:r w:rsidR="00674703">
              <w:rPr>
                <w:b/>
                <w:bCs/>
              </w:rPr>
              <w:t>1</w:t>
            </w:r>
            <w:r w:rsidR="00241683">
              <w:rPr>
                <w:b/>
                <w:bCs/>
              </w:rPr>
              <w:t>9</w:t>
            </w:r>
            <w:r>
              <w:rPr>
                <w:b/>
                <w:bCs/>
              </w:rPr>
              <w:t>-FV</w:t>
            </w:r>
            <w:r w:rsidR="008E00A9">
              <w:rPr>
                <w:b/>
                <w:bCs/>
              </w:rPr>
              <w:t>Z</w:t>
            </w:r>
          </w:p>
          <w:p w14:paraId="3534E4F6" w14:textId="264B094B" w:rsidR="00D61F9A" w:rsidRPr="00D61F9A" w:rsidRDefault="00D61F9A" w:rsidP="007B3995">
            <w:pPr>
              <w:jc w:val="center"/>
              <w:rPr>
                <w:b/>
                <w:bCs/>
              </w:rPr>
            </w:pPr>
          </w:p>
        </w:tc>
      </w:tr>
      <w:tr w:rsidR="00256FBD" w14:paraId="470AE743" w14:textId="77777777" w:rsidTr="00DD4214">
        <w:trPr>
          <w:cantSplit/>
          <w:trHeight w:hRule="exact" w:val="314"/>
          <w:tblHeader/>
        </w:trPr>
        <w:tc>
          <w:tcPr>
            <w:tcW w:w="3343" w:type="dxa"/>
            <w:gridSpan w:val="3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bottom"/>
          </w:tcPr>
          <w:p w14:paraId="4A93F429" w14:textId="77777777" w:rsidR="00256FBD" w:rsidRDefault="00256FBD" w:rsidP="00AB0AFF">
            <w:pPr>
              <w:pStyle w:val="Hlavika"/>
              <w:tabs>
                <w:tab w:val="clear" w:pos="4536"/>
                <w:tab w:val="clear" w:pos="9072"/>
              </w:tabs>
            </w:pPr>
            <w:r>
              <w:t xml:space="preserve">Vypracoval:  </w:t>
            </w:r>
            <w:proofErr w:type="spellStart"/>
            <w:r w:rsidR="00D32EEC">
              <w:t>Štoff</w:t>
            </w:r>
            <w:proofErr w:type="spellEnd"/>
          </w:p>
        </w:tc>
        <w:tc>
          <w:tcPr>
            <w:tcW w:w="313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14:paraId="290AA7E8" w14:textId="2BDFD6E1" w:rsidR="00256FBD" w:rsidRDefault="00256FBD" w:rsidP="007B3995">
            <w:pPr>
              <w:pStyle w:val="Hlavika"/>
              <w:tabs>
                <w:tab w:val="clear" w:pos="4536"/>
                <w:tab w:val="clear" w:pos="9072"/>
              </w:tabs>
            </w:pPr>
            <w:r>
              <w:t xml:space="preserve">Schválil: </w:t>
            </w:r>
            <w:r w:rsidR="00795BC3">
              <w:t>Klučiar</w:t>
            </w:r>
          </w:p>
        </w:tc>
        <w:tc>
          <w:tcPr>
            <w:tcW w:w="1167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bottom"/>
          </w:tcPr>
          <w:p w14:paraId="18D82F0C" w14:textId="77777777" w:rsidR="00256FBD" w:rsidRDefault="00256FBD" w:rsidP="007B3995">
            <w:r>
              <w:t xml:space="preserve">Dátum: </w:t>
            </w:r>
          </w:p>
        </w:tc>
        <w:tc>
          <w:tcPr>
            <w:tcW w:w="1679" w:type="dxa"/>
            <w:gridSpan w:val="2"/>
            <w:tcBorders>
              <w:top w:val="single" w:sz="6" w:space="0" w:color="auto"/>
              <w:left w:val="nil"/>
              <w:right w:val="single" w:sz="12" w:space="0" w:color="auto"/>
            </w:tcBorders>
            <w:vAlign w:val="bottom"/>
          </w:tcPr>
          <w:p w14:paraId="3891A8F1" w14:textId="77777777" w:rsidR="00256FBD" w:rsidRDefault="00256FBD" w:rsidP="007B3995">
            <w:r>
              <w:t>Počet listov:</w:t>
            </w:r>
          </w:p>
        </w:tc>
      </w:tr>
      <w:tr w:rsidR="00256FBD" w14:paraId="1F6FACB6" w14:textId="77777777" w:rsidTr="00DD4214">
        <w:trPr>
          <w:cantSplit/>
          <w:trHeight w:hRule="exact" w:val="314"/>
          <w:tblHeader/>
        </w:trPr>
        <w:tc>
          <w:tcPr>
            <w:tcW w:w="3343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6DAA6" w14:textId="77777777" w:rsidR="00256FBD" w:rsidRDefault="00256FBD" w:rsidP="007B3995">
            <w:pPr>
              <w:pStyle w:val="Hlavika"/>
              <w:tabs>
                <w:tab w:val="clear" w:pos="4536"/>
                <w:tab w:val="clear" w:pos="9072"/>
              </w:tabs>
            </w:pPr>
          </w:p>
        </w:tc>
        <w:tc>
          <w:tcPr>
            <w:tcW w:w="3130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070EB59A" w14:textId="77777777" w:rsidR="00256FBD" w:rsidRDefault="00256FBD" w:rsidP="007B3995">
            <w:pPr>
              <w:rPr>
                <w:sz w:val="18"/>
              </w:rPr>
            </w:pPr>
          </w:p>
        </w:tc>
        <w:tc>
          <w:tcPr>
            <w:tcW w:w="1167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A597743" w14:textId="33E7692D" w:rsidR="00256FBD" w:rsidRDefault="00241683" w:rsidP="00317D90">
            <w:pPr>
              <w:jc w:val="center"/>
            </w:pPr>
            <w:r>
              <w:t>03</w:t>
            </w:r>
            <w:r w:rsidR="00AB0AFF">
              <w:t>/20</w:t>
            </w:r>
            <w:r w:rsidR="00F26FBE">
              <w:t>2</w:t>
            </w:r>
            <w:r>
              <w:t>2</w:t>
            </w:r>
          </w:p>
        </w:tc>
        <w:tc>
          <w:tcPr>
            <w:tcW w:w="1679" w:type="dxa"/>
            <w:gridSpan w:val="2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35412686" w14:textId="6798AE5C" w:rsidR="00256FBD" w:rsidRDefault="0018048E" w:rsidP="007B3995">
            <w:pPr>
              <w:jc w:val="center"/>
            </w:pPr>
            <w:r>
              <w:t>6</w:t>
            </w:r>
          </w:p>
        </w:tc>
      </w:tr>
      <w:tr w:rsidR="00FA20C9" w14:paraId="5EEF7B5E" w14:textId="77777777" w:rsidTr="001675C9">
        <w:trPr>
          <w:cantSplit/>
          <w:trHeight w:val="8517"/>
          <w:tblHeader/>
        </w:trPr>
        <w:tc>
          <w:tcPr>
            <w:tcW w:w="9319" w:type="dxa"/>
            <w:gridSpan w:val="8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DEA829" w14:textId="17CCEC49" w:rsidR="00C34F8D" w:rsidRDefault="00DD4214" w:rsidP="00DD4214">
            <w:r>
              <w:tab/>
            </w:r>
          </w:p>
          <w:p w14:paraId="09D6E869" w14:textId="77777777" w:rsidR="009C542D" w:rsidRDefault="009C542D" w:rsidP="0018048E">
            <w:pPr>
              <w:pStyle w:val="Obsah1"/>
            </w:pPr>
          </w:p>
          <w:p w14:paraId="25EBF7F9" w14:textId="77777777" w:rsidR="009C542D" w:rsidRDefault="009C542D" w:rsidP="0018048E">
            <w:pPr>
              <w:pStyle w:val="Obsah1"/>
            </w:pPr>
          </w:p>
          <w:p w14:paraId="308704CE" w14:textId="77777777" w:rsidR="009C542D" w:rsidRDefault="009C542D" w:rsidP="0018048E">
            <w:pPr>
              <w:pStyle w:val="Obsah1"/>
            </w:pPr>
          </w:p>
          <w:p w14:paraId="3783263C" w14:textId="77777777" w:rsidR="009C542D" w:rsidRDefault="009C542D" w:rsidP="0018048E">
            <w:pPr>
              <w:pStyle w:val="Obsah1"/>
            </w:pPr>
          </w:p>
          <w:p w14:paraId="6EFA5E71" w14:textId="77777777" w:rsidR="009C542D" w:rsidRDefault="009C542D" w:rsidP="0018048E">
            <w:pPr>
              <w:pStyle w:val="Obsah1"/>
            </w:pPr>
          </w:p>
          <w:p w14:paraId="007606DE" w14:textId="77777777" w:rsidR="009C542D" w:rsidRDefault="009C542D" w:rsidP="0018048E">
            <w:pPr>
              <w:pStyle w:val="Obsah1"/>
            </w:pPr>
          </w:p>
          <w:p w14:paraId="45E1547B" w14:textId="77777777" w:rsidR="009C542D" w:rsidRDefault="009C542D" w:rsidP="0018048E">
            <w:pPr>
              <w:pStyle w:val="Obsah1"/>
            </w:pPr>
          </w:p>
          <w:p w14:paraId="7E9E880A" w14:textId="77777777" w:rsidR="009C542D" w:rsidRDefault="009C542D" w:rsidP="0018048E">
            <w:pPr>
              <w:pStyle w:val="Obsah1"/>
            </w:pPr>
          </w:p>
          <w:p w14:paraId="018DE11E" w14:textId="77777777" w:rsidR="009C542D" w:rsidRDefault="009C542D" w:rsidP="0018048E">
            <w:pPr>
              <w:pStyle w:val="Obsah1"/>
            </w:pPr>
          </w:p>
          <w:p w14:paraId="52353F79" w14:textId="77777777" w:rsidR="009C542D" w:rsidRDefault="009C542D" w:rsidP="0018048E">
            <w:pPr>
              <w:pStyle w:val="Obsah1"/>
            </w:pPr>
          </w:p>
          <w:p w14:paraId="6BEBBF2D" w14:textId="77777777" w:rsidR="009C542D" w:rsidRDefault="009C542D" w:rsidP="0018048E">
            <w:pPr>
              <w:pStyle w:val="Obsah1"/>
            </w:pPr>
          </w:p>
          <w:p w14:paraId="23E6A64A" w14:textId="31FFA2A9" w:rsidR="009C542D" w:rsidRDefault="009C542D" w:rsidP="0018048E">
            <w:pPr>
              <w:pStyle w:val="Obsah1"/>
            </w:pPr>
          </w:p>
          <w:p w14:paraId="1A418747" w14:textId="48777D70" w:rsidR="009C542D" w:rsidRPr="007B6FA7" w:rsidRDefault="009C542D" w:rsidP="0018048E">
            <w:pPr>
              <w:pStyle w:val="Obsah1"/>
            </w:pPr>
          </w:p>
        </w:tc>
      </w:tr>
      <w:tr w:rsidR="00D51436" w:rsidRPr="008D45B7" w14:paraId="73CA9F50" w14:textId="77777777" w:rsidTr="00244542">
        <w:trPr>
          <w:cantSplit/>
          <w:trHeight w:val="236"/>
          <w:tblHeader/>
        </w:trPr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24BC" w14:textId="77777777" w:rsidR="00D51436" w:rsidRPr="008D45B7" w:rsidRDefault="00D51436" w:rsidP="00174F12">
            <w:pPr>
              <w:pStyle w:val="Hlavika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5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9E84E" w14:textId="77777777" w:rsidR="00D51436" w:rsidRPr="008D45B7" w:rsidRDefault="00D51436" w:rsidP="00174F12">
            <w:pPr>
              <w:pStyle w:val="Hlavika"/>
              <w:tabs>
                <w:tab w:val="clear" w:pos="4536"/>
                <w:tab w:val="clear" w:pos="9072"/>
              </w:tabs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F864" w14:textId="77777777" w:rsidR="00D51436" w:rsidRPr="008D45B7" w:rsidRDefault="00D51436" w:rsidP="00174F12">
            <w:pPr>
              <w:pStyle w:val="Hlavika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22D824" w14:textId="77777777" w:rsidR="00D51436" w:rsidRPr="008D45B7" w:rsidRDefault="00D51436" w:rsidP="00174F12">
            <w:pPr>
              <w:pStyle w:val="Hlavika"/>
              <w:tabs>
                <w:tab w:val="clear" w:pos="4536"/>
                <w:tab w:val="clear" w:pos="9072"/>
              </w:tabs>
              <w:jc w:val="center"/>
            </w:pPr>
          </w:p>
        </w:tc>
      </w:tr>
      <w:tr w:rsidR="00D51436" w:rsidRPr="008D45B7" w14:paraId="5A8DDD3C" w14:textId="77777777" w:rsidTr="00244542">
        <w:trPr>
          <w:cantSplit/>
          <w:trHeight w:val="236"/>
          <w:tblHeader/>
        </w:trPr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EAFC8" w14:textId="77777777" w:rsidR="00D51436" w:rsidRPr="008D45B7" w:rsidRDefault="00D51436" w:rsidP="0071243A">
            <w:pPr>
              <w:pStyle w:val="Hlavika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5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5EE7" w14:textId="77777777" w:rsidR="00D51436" w:rsidRPr="008D45B7" w:rsidRDefault="00D51436" w:rsidP="0071243A">
            <w:pPr>
              <w:pStyle w:val="Hlavika"/>
              <w:tabs>
                <w:tab w:val="clear" w:pos="4536"/>
                <w:tab w:val="clear" w:pos="9072"/>
              </w:tabs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79631" w14:textId="77777777" w:rsidR="00D51436" w:rsidRPr="008D45B7" w:rsidRDefault="00D51436" w:rsidP="0071243A">
            <w:pPr>
              <w:pStyle w:val="Hlavika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A99A36" w14:textId="77777777" w:rsidR="00D51436" w:rsidRPr="008D45B7" w:rsidRDefault="00D51436" w:rsidP="0071243A">
            <w:pPr>
              <w:pStyle w:val="Hlavika"/>
              <w:tabs>
                <w:tab w:val="clear" w:pos="4536"/>
                <w:tab w:val="clear" w:pos="9072"/>
              </w:tabs>
              <w:jc w:val="center"/>
            </w:pPr>
          </w:p>
        </w:tc>
      </w:tr>
      <w:tr w:rsidR="00D51436" w:rsidRPr="008D45B7" w14:paraId="3B22A2F5" w14:textId="77777777" w:rsidTr="00244542">
        <w:trPr>
          <w:cantSplit/>
          <w:trHeight w:val="236"/>
          <w:tblHeader/>
        </w:trPr>
        <w:tc>
          <w:tcPr>
            <w:tcW w:w="9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6D3BEA" w14:textId="77777777" w:rsidR="00D51436" w:rsidRPr="008D45B7" w:rsidRDefault="00D51436" w:rsidP="0071243A">
            <w:pPr>
              <w:pStyle w:val="Hlavika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554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A02FCF" w14:textId="77777777" w:rsidR="00D51436" w:rsidRPr="008D45B7" w:rsidRDefault="00D51436" w:rsidP="0071243A">
            <w:pPr>
              <w:pStyle w:val="Hlavika"/>
              <w:tabs>
                <w:tab w:val="clear" w:pos="4536"/>
                <w:tab w:val="clear" w:pos="9072"/>
              </w:tabs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57140E" w14:textId="77777777" w:rsidR="00D51436" w:rsidRPr="008D45B7" w:rsidRDefault="00D51436" w:rsidP="0071243A">
            <w:pPr>
              <w:pStyle w:val="Hlavika"/>
              <w:tabs>
                <w:tab w:val="clear" w:pos="4536"/>
                <w:tab w:val="clear" w:pos="9072"/>
              </w:tabs>
              <w:jc w:val="center"/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A940AB" w14:textId="77777777" w:rsidR="00D51436" w:rsidRPr="008D45B7" w:rsidRDefault="00D51436" w:rsidP="0071243A">
            <w:pPr>
              <w:pStyle w:val="Hlavika"/>
              <w:tabs>
                <w:tab w:val="clear" w:pos="4536"/>
                <w:tab w:val="clear" w:pos="9072"/>
              </w:tabs>
              <w:jc w:val="center"/>
            </w:pPr>
          </w:p>
        </w:tc>
      </w:tr>
    </w:tbl>
    <w:p w14:paraId="3AD26BBE" w14:textId="77777777" w:rsidR="007B6FA7" w:rsidRDefault="007B6FA7" w:rsidP="0018048E">
      <w:pPr>
        <w:pStyle w:val="Obsah1"/>
      </w:pPr>
    </w:p>
    <w:p w14:paraId="2D29325B" w14:textId="77777777" w:rsidR="00226CB8" w:rsidRDefault="00226CB8" w:rsidP="00F308EE">
      <w:pPr>
        <w:pStyle w:val="Nadpis1"/>
        <w:jc w:val="both"/>
      </w:pPr>
      <w:bookmarkStart w:id="0" w:name="_Toc364842590"/>
      <w:bookmarkStart w:id="1" w:name="_Toc77193844"/>
      <w:r>
        <w:t>PREDMET A ROZSAH PROJEKTU</w:t>
      </w:r>
      <w:bookmarkEnd w:id="0"/>
      <w:bookmarkEnd w:id="1"/>
    </w:p>
    <w:p w14:paraId="207D8B07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b/>
          <w:sz w:val="20"/>
        </w:rPr>
      </w:pPr>
    </w:p>
    <w:p w14:paraId="0B4B4757" w14:textId="77777777" w:rsidR="00226CB8" w:rsidRDefault="00226CB8" w:rsidP="00F308EE">
      <w:pPr>
        <w:pStyle w:val="Nadpis2"/>
        <w:jc w:val="both"/>
      </w:pPr>
      <w:bookmarkStart w:id="2" w:name="_Toc364842591"/>
      <w:bookmarkStart w:id="3" w:name="_Toc77193845"/>
      <w:r>
        <w:t>PREDMET PROJEKTU</w:t>
      </w:r>
      <w:bookmarkEnd w:id="2"/>
      <w:bookmarkEnd w:id="3"/>
    </w:p>
    <w:p w14:paraId="61FC8622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b/>
          <w:i/>
          <w:sz w:val="21"/>
          <w:u w:val="single"/>
        </w:rPr>
      </w:pPr>
    </w:p>
    <w:p w14:paraId="71C89139" w14:textId="34897F3B" w:rsidR="00AD6A47" w:rsidRDefault="00392A8C" w:rsidP="00AD6A47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651835">
        <w:rPr>
          <w:rFonts w:ascii="Tahoma" w:hAnsi="Tahoma" w:cs="Tahoma"/>
          <w:sz w:val="20"/>
        </w:rPr>
        <w:t xml:space="preserve">Predmetom projektu je </w:t>
      </w:r>
      <w:r w:rsidR="004D74B4">
        <w:rPr>
          <w:rFonts w:ascii="Tahoma" w:hAnsi="Tahoma" w:cs="Tahoma"/>
          <w:sz w:val="20"/>
        </w:rPr>
        <w:t xml:space="preserve">inštalácia </w:t>
      </w:r>
      <w:proofErr w:type="spellStart"/>
      <w:r w:rsidR="004D74B4">
        <w:rPr>
          <w:rFonts w:ascii="Tahoma" w:hAnsi="Tahoma" w:cs="Tahoma"/>
          <w:sz w:val="20"/>
        </w:rPr>
        <w:t>fotovoltaického</w:t>
      </w:r>
      <w:proofErr w:type="spellEnd"/>
      <w:r w:rsidR="004D74B4">
        <w:rPr>
          <w:rFonts w:ascii="Tahoma" w:hAnsi="Tahoma" w:cs="Tahoma"/>
          <w:sz w:val="20"/>
        </w:rPr>
        <w:t xml:space="preserve"> zdroja</w:t>
      </w:r>
      <w:r w:rsidR="006A7790">
        <w:rPr>
          <w:rFonts w:ascii="Tahoma" w:hAnsi="Tahoma" w:cs="Tahoma"/>
          <w:sz w:val="20"/>
        </w:rPr>
        <w:t xml:space="preserve"> </w:t>
      </w:r>
      <w:r w:rsidR="00005B16">
        <w:rPr>
          <w:rFonts w:ascii="Tahoma" w:hAnsi="Tahoma" w:cs="Tahoma"/>
          <w:sz w:val="20"/>
        </w:rPr>
        <w:t>na</w:t>
      </w:r>
      <w:r w:rsidR="004D74B4">
        <w:rPr>
          <w:rFonts w:ascii="Tahoma" w:hAnsi="Tahoma" w:cs="Tahoma"/>
          <w:sz w:val="20"/>
        </w:rPr>
        <w:t xml:space="preserve"> objekte </w:t>
      </w:r>
    </w:p>
    <w:p w14:paraId="2B286553" w14:textId="1C7E7A14" w:rsidR="00000EF6" w:rsidRPr="00000EF6" w:rsidRDefault="009E437A" w:rsidP="00000EF6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Budova </w:t>
      </w:r>
      <w:r w:rsidR="00674703">
        <w:rPr>
          <w:rFonts w:ascii="Tahoma" w:hAnsi="Tahoma" w:cs="Tahoma"/>
          <w:sz w:val="20"/>
        </w:rPr>
        <w:t>prevádzky</w:t>
      </w:r>
    </w:p>
    <w:p w14:paraId="59FB26BD" w14:textId="15171F2E" w:rsidR="00226CB8" w:rsidRDefault="00594BCF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>
        <w:rPr>
          <w:rFonts w:ascii="Tahoma" w:hAnsi="Tahoma" w:cs="Tahoma"/>
          <w:sz w:val="20"/>
        </w:rPr>
        <w:t>Levická sladovňa, Jurská cesta 4, 934 01 Levice</w:t>
      </w:r>
      <w:r w:rsidR="00220B52">
        <w:rPr>
          <w:rFonts w:ascii="Tahoma" w:hAnsi="Tahoma" w:cs="Tahoma"/>
          <w:sz w:val="20"/>
        </w:rPr>
        <w:t>, par. č. 1108/7</w:t>
      </w:r>
    </w:p>
    <w:p w14:paraId="1309FB67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b/>
          <w:i/>
          <w:sz w:val="21"/>
          <w:u w:val="single"/>
        </w:rPr>
      </w:pPr>
    </w:p>
    <w:p w14:paraId="00FE50A0" w14:textId="77777777" w:rsidR="00226CB8" w:rsidRDefault="00226CB8" w:rsidP="00F308EE">
      <w:pPr>
        <w:pStyle w:val="Nadpis2"/>
        <w:jc w:val="both"/>
      </w:pPr>
      <w:bookmarkStart w:id="4" w:name="_Toc364842592"/>
      <w:bookmarkStart w:id="5" w:name="_Toc77193846"/>
      <w:r>
        <w:t>ROZSAH PROJEKTU</w:t>
      </w:r>
      <w:bookmarkEnd w:id="4"/>
      <w:bookmarkEnd w:id="5"/>
    </w:p>
    <w:p w14:paraId="3767B210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b/>
          <w:i/>
          <w:sz w:val="21"/>
          <w:u w:val="single"/>
        </w:rPr>
      </w:pPr>
    </w:p>
    <w:p w14:paraId="2026E289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i/>
          <w:sz w:val="20"/>
        </w:rPr>
      </w:pPr>
      <w:r>
        <w:rPr>
          <w:rFonts w:ascii="Tahoma" w:hAnsi="Tahoma"/>
          <w:i/>
          <w:sz w:val="21"/>
        </w:rPr>
        <w:t>Projekt rieši</w:t>
      </w:r>
      <w:r>
        <w:rPr>
          <w:rFonts w:ascii="Tahoma" w:hAnsi="Tahoma"/>
          <w:i/>
          <w:sz w:val="20"/>
        </w:rPr>
        <w:t>:</w:t>
      </w:r>
    </w:p>
    <w:p w14:paraId="0ECD7518" w14:textId="7E8FEB9B" w:rsidR="00392A8C" w:rsidRPr="00000EF6" w:rsidRDefault="00226CB8" w:rsidP="00F308EE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>
        <w:rPr>
          <w:rFonts w:ascii="Tahoma" w:hAnsi="Tahoma"/>
          <w:sz w:val="18"/>
        </w:rPr>
        <w:t xml:space="preserve">• </w:t>
      </w:r>
      <w:proofErr w:type="spellStart"/>
      <w:r w:rsidR="004D74B4" w:rsidRPr="00000EF6">
        <w:rPr>
          <w:rFonts w:ascii="Tahoma" w:hAnsi="Tahoma" w:cs="Tahoma"/>
          <w:sz w:val="20"/>
        </w:rPr>
        <w:t>fotovoltaické</w:t>
      </w:r>
      <w:proofErr w:type="spellEnd"/>
      <w:r w:rsidR="004D74B4" w:rsidRPr="00000EF6">
        <w:rPr>
          <w:rFonts w:ascii="Tahoma" w:hAnsi="Tahoma" w:cs="Tahoma"/>
          <w:sz w:val="20"/>
        </w:rPr>
        <w:t xml:space="preserve"> panely</w:t>
      </w:r>
    </w:p>
    <w:p w14:paraId="724E83C8" w14:textId="5F4036D3" w:rsidR="004D74B4" w:rsidRPr="00000EF6" w:rsidRDefault="004D74B4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 w:rsidRPr="00000EF6">
        <w:rPr>
          <w:rFonts w:ascii="Tahoma" w:hAnsi="Tahoma"/>
          <w:sz w:val="20"/>
        </w:rPr>
        <w:t>• rozvádzač FV</w:t>
      </w:r>
      <w:r w:rsidR="00583B59">
        <w:rPr>
          <w:rFonts w:ascii="Tahoma" w:hAnsi="Tahoma"/>
          <w:sz w:val="20"/>
        </w:rPr>
        <w:t>Z</w:t>
      </w:r>
    </w:p>
    <w:p w14:paraId="5E088901" w14:textId="65841E0C" w:rsidR="004D74B4" w:rsidRPr="00000EF6" w:rsidRDefault="004D74B4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 w:rsidRPr="00000EF6">
        <w:rPr>
          <w:rFonts w:ascii="Tahoma" w:hAnsi="Tahoma"/>
          <w:sz w:val="20"/>
        </w:rPr>
        <w:t xml:space="preserve">• </w:t>
      </w:r>
      <w:proofErr w:type="spellStart"/>
      <w:r w:rsidRPr="00000EF6">
        <w:rPr>
          <w:rFonts w:ascii="Tahoma" w:hAnsi="Tahoma"/>
          <w:sz w:val="20"/>
        </w:rPr>
        <w:t>striedač</w:t>
      </w:r>
      <w:proofErr w:type="spellEnd"/>
    </w:p>
    <w:p w14:paraId="1881A66D" w14:textId="1DA6212D" w:rsidR="004D74B4" w:rsidRDefault="004D74B4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 w:rsidRPr="00000EF6">
        <w:rPr>
          <w:rFonts w:ascii="Tahoma" w:hAnsi="Tahoma"/>
          <w:sz w:val="20"/>
        </w:rPr>
        <w:t xml:space="preserve">• pripojenie </w:t>
      </w:r>
      <w:proofErr w:type="spellStart"/>
      <w:r w:rsidRPr="00000EF6">
        <w:rPr>
          <w:rFonts w:ascii="Tahoma" w:hAnsi="Tahoma"/>
          <w:sz w:val="20"/>
        </w:rPr>
        <w:t>fotovoltaick</w:t>
      </w:r>
      <w:r w:rsidR="00FD3CD5">
        <w:rPr>
          <w:rFonts w:ascii="Tahoma" w:hAnsi="Tahoma"/>
          <w:sz w:val="20"/>
        </w:rPr>
        <w:t>ého</w:t>
      </w:r>
      <w:proofErr w:type="spellEnd"/>
      <w:r w:rsidRPr="00000EF6">
        <w:rPr>
          <w:rFonts w:ascii="Tahoma" w:hAnsi="Tahoma"/>
          <w:sz w:val="20"/>
        </w:rPr>
        <w:t xml:space="preserve"> </w:t>
      </w:r>
      <w:r w:rsidR="00FD3CD5">
        <w:rPr>
          <w:rFonts w:ascii="Tahoma" w:hAnsi="Tahoma"/>
          <w:sz w:val="20"/>
        </w:rPr>
        <w:t>zariadenia</w:t>
      </w:r>
      <w:r w:rsidRPr="00000EF6">
        <w:rPr>
          <w:rFonts w:ascii="Tahoma" w:hAnsi="Tahoma"/>
          <w:sz w:val="20"/>
        </w:rPr>
        <w:t xml:space="preserve"> do vnútornej elektroinštalácie objektu</w:t>
      </w:r>
    </w:p>
    <w:p w14:paraId="09538EBF" w14:textId="25CDACD8" w:rsidR="006A7790" w:rsidRPr="00000EF6" w:rsidRDefault="006A7790" w:rsidP="00F308EE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7B11CC97" w14:textId="77777777" w:rsidR="00F363E0" w:rsidRPr="00651835" w:rsidRDefault="00F363E0" w:rsidP="003962A8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74E2C9DE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</w:p>
    <w:p w14:paraId="3B674428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</w:p>
    <w:p w14:paraId="03AE8BC6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i/>
          <w:sz w:val="20"/>
        </w:rPr>
      </w:pPr>
      <w:r>
        <w:rPr>
          <w:rFonts w:ascii="Tahoma" w:hAnsi="Tahoma"/>
          <w:i/>
          <w:sz w:val="21"/>
        </w:rPr>
        <w:t>Projekt nerieši</w:t>
      </w:r>
      <w:r>
        <w:rPr>
          <w:rFonts w:ascii="Tahoma" w:hAnsi="Tahoma"/>
          <w:i/>
          <w:sz w:val="20"/>
        </w:rPr>
        <w:t>:</w:t>
      </w:r>
    </w:p>
    <w:p w14:paraId="5A34EB38" w14:textId="5ECE0BB5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>
        <w:rPr>
          <w:rFonts w:ascii="Tahoma" w:hAnsi="Tahoma"/>
          <w:sz w:val="18"/>
        </w:rPr>
        <w:t xml:space="preserve">• </w:t>
      </w:r>
      <w:r>
        <w:rPr>
          <w:rFonts w:ascii="Tahoma" w:hAnsi="Tahoma"/>
          <w:sz w:val="20"/>
        </w:rPr>
        <w:t xml:space="preserve">ostatnú elektroinštaláciu </w:t>
      </w:r>
      <w:r w:rsidR="004D74B4">
        <w:rPr>
          <w:rFonts w:ascii="Tahoma" w:hAnsi="Tahoma"/>
          <w:sz w:val="20"/>
        </w:rPr>
        <w:t>objektu</w:t>
      </w:r>
    </w:p>
    <w:p w14:paraId="3B309757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</w:p>
    <w:p w14:paraId="522AAFD5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b/>
          <w:sz w:val="21"/>
        </w:rPr>
      </w:pPr>
    </w:p>
    <w:p w14:paraId="4AA8664E" w14:textId="77777777" w:rsidR="00226CB8" w:rsidRDefault="00226CB8" w:rsidP="00F308EE">
      <w:pPr>
        <w:pStyle w:val="Nadpis1"/>
        <w:jc w:val="both"/>
      </w:pPr>
      <w:bookmarkStart w:id="6" w:name="_Toc364842593"/>
      <w:bookmarkStart w:id="7" w:name="_Toc77193847"/>
      <w:r>
        <w:t>PROJEKTOVÉ PODKLADY</w:t>
      </w:r>
      <w:bookmarkEnd w:id="6"/>
      <w:bookmarkEnd w:id="7"/>
    </w:p>
    <w:p w14:paraId="396995B4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b/>
          <w:sz w:val="20"/>
        </w:rPr>
      </w:pPr>
    </w:p>
    <w:p w14:paraId="22A0EC4A" w14:textId="77777777" w:rsidR="00226CB8" w:rsidRDefault="00226CB8" w:rsidP="00F308EE">
      <w:pPr>
        <w:pStyle w:val="Nadpis2"/>
        <w:jc w:val="both"/>
      </w:pPr>
      <w:r>
        <w:t xml:space="preserve"> </w:t>
      </w:r>
      <w:bookmarkStart w:id="8" w:name="_Toc364842594"/>
      <w:bookmarkStart w:id="9" w:name="_Toc77193848"/>
      <w:r>
        <w:t>PREDPISY A NORMY</w:t>
      </w:r>
      <w:bookmarkEnd w:id="8"/>
      <w:bookmarkEnd w:id="9"/>
    </w:p>
    <w:p w14:paraId="5D874FFD" w14:textId="77777777" w:rsidR="004D74B4" w:rsidRPr="004D74B4" w:rsidRDefault="004D74B4" w:rsidP="004D74B4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 w:rsidRPr="004D74B4">
        <w:rPr>
          <w:rFonts w:ascii="Tahoma" w:hAnsi="Tahoma"/>
          <w:sz w:val="20"/>
        </w:rPr>
        <w:t>Projektová dokumentácia je spracovaná v súlade s nasledovnými zákonmi, vyhláškami, predpismi a STN platnými v čase spracovania a vydania tohto projektu:</w:t>
      </w:r>
    </w:p>
    <w:p w14:paraId="2B147241" w14:textId="77777777" w:rsidR="004D74B4" w:rsidRPr="004D74B4" w:rsidRDefault="004D74B4" w:rsidP="004D74B4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 w:rsidRPr="004D74B4">
        <w:rPr>
          <w:rFonts w:ascii="Tahoma" w:hAnsi="Tahoma"/>
          <w:sz w:val="20"/>
        </w:rPr>
        <w:t>a)</w:t>
      </w:r>
      <w:r w:rsidRPr="004D74B4">
        <w:rPr>
          <w:rFonts w:ascii="Tahoma" w:hAnsi="Tahoma"/>
          <w:sz w:val="20"/>
        </w:rPr>
        <w:tab/>
      </w:r>
      <w:r w:rsidRPr="004D74B4">
        <w:rPr>
          <w:rFonts w:ascii="Tahoma" w:hAnsi="Tahoma"/>
          <w:sz w:val="20"/>
        </w:rPr>
        <w:tab/>
      </w:r>
      <w:r w:rsidRPr="004D74B4">
        <w:rPr>
          <w:rFonts w:ascii="Tahoma" w:hAnsi="Tahoma"/>
          <w:sz w:val="20"/>
        </w:rPr>
        <w:tab/>
      </w:r>
      <w:r w:rsidRPr="004D74B4">
        <w:rPr>
          <w:rFonts w:ascii="Tahoma" w:hAnsi="Tahoma"/>
          <w:sz w:val="20"/>
        </w:rPr>
        <w:tab/>
        <w:t xml:space="preserve">  Zákon č. 124/2006 Z. z. o bezpečnosti a ochrane zdravia pri práci a o zmene a doplnení niektorých zákonov,</w:t>
      </w:r>
    </w:p>
    <w:p w14:paraId="4A6FFD2E" w14:textId="77777777" w:rsidR="004D74B4" w:rsidRPr="004D74B4" w:rsidRDefault="004D74B4" w:rsidP="004D74B4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 w:rsidRPr="004D74B4">
        <w:rPr>
          <w:rFonts w:ascii="Tahoma" w:hAnsi="Tahoma"/>
          <w:sz w:val="20"/>
        </w:rPr>
        <w:t xml:space="preserve">b) </w:t>
      </w:r>
      <w:r w:rsidRPr="004D74B4">
        <w:rPr>
          <w:rFonts w:ascii="Tahoma" w:hAnsi="Tahoma"/>
          <w:sz w:val="20"/>
        </w:rPr>
        <w:tab/>
      </w:r>
      <w:r w:rsidRPr="004D74B4">
        <w:rPr>
          <w:rFonts w:ascii="Tahoma" w:hAnsi="Tahoma"/>
          <w:sz w:val="20"/>
        </w:rPr>
        <w:tab/>
      </w:r>
      <w:r w:rsidRPr="004D74B4">
        <w:rPr>
          <w:rFonts w:ascii="Tahoma" w:hAnsi="Tahoma"/>
          <w:sz w:val="20"/>
        </w:rPr>
        <w:tab/>
      </w:r>
      <w:r w:rsidRPr="004D74B4">
        <w:rPr>
          <w:rFonts w:ascii="Tahoma" w:hAnsi="Tahoma"/>
          <w:sz w:val="20"/>
        </w:rPr>
        <w:tab/>
        <w:t xml:space="preserve"> Vyhláška MPSVaR SR č. 508/2009 </w:t>
      </w:r>
      <w:proofErr w:type="spellStart"/>
      <w:r w:rsidRPr="004D74B4">
        <w:rPr>
          <w:rFonts w:ascii="Tahoma" w:hAnsi="Tahoma"/>
          <w:sz w:val="20"/>
        </w:rPr>
        <w:t>Z.z</w:t>
      </w:r>
      <w:proofErr w:type="spellEnd"/>
      <w:r w:rsidRPr="004D74B4">
        <w:rPr>
          <w:rFonts w:ascii="Tahoma" w:hAnsi="Tahoma"/>
          <w:sz w:val="20"/>
        </w:rPr>
        <w:t xml:space="preserve">., ktorou sa ustanovujú podrobnosti na zaistenie bezpečnosti a ochrany zdravia pri práci s technickými zariadeniami tlakovými, zdvíhacími, elektrickými a plynovými a ktorou sa ustanovujú technické zariadenia, ktoré sa považujú za vyhradené </w:t>
      </w:r>
      <w:proofErr w:type="spellStart"/>
      <w:r w:rsidRPr="004D74B4">
        <w:rPr>
          <w:rFonts w:ascii="Tahoma" w:hAnsi="Tahoma"/>
          <w:sz w:val="20"/>
        </w:rPr>
        <w:t>technickeé</w:t>
      </w:r>
      <w:proofErr w:type="spellEnd"/>
      <w:r w:rsidRPr="004D74B4">
        <w:rPr>
          <w:rFonts w:ascii="Tahoma" w:hAnsi="Tahoma"/>
          <w:sz w:val="20"/>
        </w:rPr>
        <w:t xml:space="preserve"> zariadenia,</w:t>
      </w:r>
    </w:p>
    <w:p w14:paraId="4550B82F" w14:textId="77777777" w:rsidR="004D74B4" w:rsidRPr="004D74B4" w:rsidRDefault="004D74B4" w:rsidP="004D74B4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 w:rsidRPr="004D74B4">
        <w:rPr>
          <w:rFonts w:ascii="Tahoma" w:hAnsi="Tahoma"/>
          <w:sz w:val="20"/>
        </w:rPr>
        <w:t xml:space="preserve">c) </w:t>
      </w:r>
      <w:r w:rsidRPr="004D74B4">
        <w:rPr>
          <w:rFonts w:ascii="Tahoma" w:hAnsi="Tahoma"/>
          <w:sz w:val="20"/>
        </w:rPr>
        <w:tab/>
      </w:r>
      <w:r w:rsidRPr="004D74B4">
        <w:rPr>
          <w:rFonts w:ascii="Tahoma" w:hAnsi="Tahoma"/>
          <w:sz w:val="20"/>
        </w:rPr>
        <w:tab/>
      </w:r>
      <w:r w:rsidRPr="004D74B4">
        <w:rPr>
          <w:rFonts w:ascii="Tahoma" w:hAnsi="Tahoma"/>
          <w:sz w:val="20"/>
        </w:rPr>
        <w:tab/>
      </w:r>
      <w:r w:rsidRPr="004D74B4">
        <w:rPr>
          <w:rFonts w:ascii="Tahoma" w:hAnsi="Tahoma"/>
          <w:sz w:val="20"/>
        </w:rPr>
        <w:tab/>
        <w:t xml:space="preserve">  STN 33 2000-4-41 Elektrické inštalácie nízkeho napätia. Časť 4-41: Zaistenie bezpečnosti. Ochrana pred zásahom elektrickým prúdom,</w:t>
      </w:r>
    </w:p>
    <w:p w14:paraId="44B6C12F" w14:textId="77777777" w:rsidR="004D74B4" w:rsidRPr="004D74B4" w:rsidRDefault="004D74B4" w:rsidP="004D74B4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 w:rsidRPr="004D74B4">
        <w:rPr>
          <w:rFonts w:ascii="Tahoma" w:hAnsi="Tahoma"/>
          <w:sz w:val="20"/>
        </w:rPr>
        <w:t xml:space="preserve">d) </w:t>
      </w:r>
      <w:r w:rsidRPr="004D74B4">
        <w:rPr>
          <w:rFonts w:ascii="Tahoma" w:hAnsi="Tahoma"/>
          <w:sz w:val="20"/>
        </w:rPr>
        <w:tab/>
      </w:r>
      <w:r w:rsidRPr="004D74B4">
        <w:rPr>
          <w:rFonts w:ascii="Tahoma" w:hAnsi="Tahoma"/>
          <w:sz w:val="20"/>
        </w:rPr>
        <w:tab/>
      </w:r>
      <w:r w:rsidRPr="004D74B4">
        <w:rPr>
          <w:rFonts w:ascii="Tahoma" w:hAnsi="Tahoma"/>
          <w:sz w:val="20"/>
        </w:rPr>
        <w:tab/>
      </w:r>
      <w:r w:rsidRPr="004D74B4">
        <w:rPr>
          <w:rFonts w:ascii="Tahoma" w:hAnsi="Tahoma"/>
          <w:sz w:val="20"/>
        </w:rPr>
        <w:tab/>
        <w:t xml:space="preserve">  STN 33 2000-4-43 Elektrické inštalácie nízkeho napätia. Časť 4-43: Zaistenie bezpečnosti. Ochrana pred nadprúdom.,</w:t>
      </w:r>
    </w:p>
    <w:p w14:paraId="321E074F" w14:textId="77777777" w:rsidR="004D74B4" w:rsidRPr="004D74B4" w:rsidRDefault="004D74B4" w:rsidP="004D74B4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 w:rsidRPr="004D74B4">
        <w:rPr>
          <w:rFonts w:ascii="Tahoma" w:hAnsi="Tahoma"/>
          <w:sz w:val="20"/>
        </w:rPr>
        <w:t xml:space="preserve">e) </w:t>
      </w:r>
      <w:r w:rsidRPr="004D74B4">
        <w:rPr>
          <w:rFonts w:ascii="Tahoma" w:hAnsi="Tahoma"/>
          <w:sz w:val="20"/>
        </w:rPr>
        <w:tab/>
      </w:r>
      <w:r w:rsidRPr="004D74B4">
        <w:rPr>
          <w:rFonts w:ascii="Tahoma" w:hAnsi="Tahoma"/>
          <w:sz w:val="20"/>
        </w:rPr>
        <w:tab/>
      </w:r>
      <w:r w:rsidRPr="004D74B4">
        <w:rPr>
          <w:rFonts w:ascii="Tahoma" w:hAnsi="Tahoma"/>
          <w:sz w:val="20"/>
        </w:rPr>
        <w:tab/>
      </w:r>
      <w:r w:rsidRPr="004D74B4">
        <w:rPr>
          <w:rFonts w:ascii="Tahoma" w:hAnsi="Tahoma"/>
          <w:sz w:val="20"/>
        </w:rPr>
        <w:tab/>
        <w:t xml:space="preserve">  STN 33 2000-4-473 Elektrotechnické predpisy. Elektrické zariadenia. 4. časť: Bezpečnosť. Kapitola 47: Použitie ochranných opatrení na zaistenie bezpečnosti. Oddiel 473: Opatrenia na ochranu proti nadprúdom.,</w:t>
      </w:r>
    </w:p>
    <w:p w14:paraId="450B365E" w14:textId="77777777" w:rsidR="004D74B4" w:rsidRPr="004D74B4" w:rsidRDefault="004D74B4" w:rsidP="004D74B4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 w:rsidRPr="004D74B4">
        <w:rPr>
          <w:rFonts w:ascii="Tahoma" w:hAnsi="Tahoma"/>
          <w:sz w:val="20"/>
        </w:rPr>
        <w:t xml:space="preserve">f) </w:t>
      </w:r>
      <w:r w:rsidRPr="004D74B4">
        <w:rPr>
          <w:rFonts w:ascii="Tahoma" w:hAnsi="Tahoma"/>
          <w:sz w:val="20"/>
        </w:rPr>
        <w:tab/>
      </w:r>
      <w:r w:rsidRPr="004D74B4">
        <w:rPr>
          <w:rFonts w:ascii="Tahoma" w:hAnsi="Tahoma"/>
          <w:sz w:val="20"/>
        </w:rPr>
        <w:tab/>
      </w:r>
      <w:r w:rsidRPr="004D74B4">
        <w:rPr>
          <w:rFonts w:ascii="Tahoma" w:hAnsi="Tahoma"/>
          <w:sz w:val="20"/>
        </w:rPr>
        <w:tab/>
      </w:r>
      <w:r w:rsidRPr="004D74B4">
        <w:rPr>
          <w:rFonts w:ascii="Tahoma" w:hAnsi="Tahoma"/>
          <w:sz w:val="20"/>
        </w:rPr>
        <w:tab/>
        <w:t>STN 33 2000-5-51 Elektrické inštalácie budov. Časť 5: Výber a stavba elektrických zariadení. Kapitola 51: Spoločné pravidlá.,</w:t>
      </w:r>
    </w:p>
    <w:p w14:paraId="5A3197BA" w14:textId="77777777" w:rsidR="004D74B4" w:rsidRPr="004D74B4" w:rsidRDefault="004D74B4" w:rsidP="004D74B4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 w:rsidRPr="004D74B4">
        <w:rPr>
          <w:rFonts w:ascii="Tahoma" w:hAnsi="Tahoma"/>
          <w:sz w:val="20"/>
        </w:rPr>
        <w:t xml:space="preserve">g) </w:t>
      </w:r>
      <w:r w:rsidRPr="004D74B4">
        <w:rPr>
          <w:rFonts w:ascii="Tahoma" w:hAnsi="Tahoma"/>
          <w:sz w:val="20"/>
        </w:rPr>
        <w:tab/>
      </w:r>
      <w:r w:rsidRPr="004D74B4">
        <w:rPr>
          <w:rFonts w:ascii="Tahoma" w:hAnsi="Tahoma"/>
          <w:sz w:val="20"/>
        </w:rPr>
        <w:tab/>
      </w:r>
      <w:r w:rsidRPr="004D74B4">
        <w:rPr>
          <w:rFonts w:ascii="Tahoma" w:hAnsi="Tahoma"/>
          <w:sz w:val="20"/>
        </w:rPr>
        <w:tab/>
      </w:r>
      <w:r w:rsidRPr="004D74B4">
        <w:rPr>
          <w:rFonts w:ascii="Tahoma" w:hAnsi="Tahoma"/>
          <w:sz w:val="20"/>
        </w:rPr>
        <w:tab/>
        <w:t>STN 33 2000-5-52 Elektrické inštalácie budov. Časť 5: Výber a stavba elektrických zariadení. Kapitola 52: Elektrické rozvody.,</w:t>
      </w:r>
    </w:p>
    <w:p w14:paraId="51D8FD27" w14:textId="3B96A3C5" w:rsidR="00FB79F1" w:rsidRDefault="004D74B4" w:rsidP="004D74B4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 w:rsidRPr="004D74B4">
        <w:rPr>
          <w:rFonts w:ascii="Tahoma" w:hAnsi="Tahoma"/>
          <w:sz w:val="20"/>
        </w:rPr>
        <w:t xml:space="preserve">h) </w:t>
      </w:r>
      <w:r w:rsidRPr="004D74B4">
        <w:rPr>
          <w:rFonts w:ascii="Tahoma" w:hAnsi="Tahoma"/>
          <w:sz w:val="20"/>
        </w:rPr>
        <w:tab/>
      </w:r>
      <w:r w:rsidRPr="004D74B4">
        <w:rPr>
          <w:rFonts w:ascii="Tahoma" w:hAnsi="Tahoma"/>
          <w:sz w:val="20"/>
        </w:rPr>
        <w:tab/>
      </w:r>
      <w:r w:rsidRPr="004D74B4">
        <w:rPr>
          <w:rFonts w:ascii="Tahoma" w:hAnsi="Tahoma"/>
          <w:sz w:val="20"/>
        </w:rPr>
        <w:tab/>
      </w:r>
      <w:r w:rsidRPr="004D74B4">
        <w:rPr>
          <w:rFonts w:ascii="Tahoma" w:hAnsi="Tahoma"/>
          <w:sz w:val="20"/>
        </w:rPr>
        <w:tab/>
        <w:t>STN 33 2000-5-54 Elektrické inštalácie nízkeho napätia. Časť 5-54: Výber a stavba elektrických zariadení. Uzemňovacie sústavy, ochranné vodiče a vodiče na ochranné pospájanie.,</w:t>
      </w:r>
    </w:p>
    <w:p w14:paraId="0C74A68D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</w:p>
    <w:p w14:paraId="7226197B" w14:textId="06B76339" w:rsidR="003962A8" w:rsidRDefault="003962A8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</w:p>
    <w:p w14:paraId="3AAC6E9B" w14:textId="77777777" w:rsidR="00226CB8" w:rsidRDefault="00226CB8" w:rsidP="00F308EE">
      <w:pPr>
        <w:pStyle w:val="Nadpis2"/>
        <w:jc w:val="both"/>
      </w:pPr>
      <w:bookmarkStart w:id="10" w:name="_Toc364842595"/>
      <w:bookmarkStart w:id="11" w:name="_Toc77193849"/>
      <w:r>
        <w:lastRenderedPageBreak/>
        <w:t>PODKLADY K VYPRACOVANIU PROJEKTU</w:t>
      </w:r>
      <w:bookmarkEnd w:id="10"/>
      <w:bookmarkEnd w:id="11"/>
    </w:p>
    <w:p w14:paraId="041C11F2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b/>
          <w:i/>
          <w:sz w:val="21"/>
          <w:u w:val="single"/>
        </w:rPr>
      </w:pPr>
    </w:p>
    <w:p w14:paraId="43E91807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>
        <w:rPr>
          <w:rFonts w:ascii="Tahoma" w:hAnsi="Tahoma"/>
          <w:sz w:val="18"/>
        </w:rPr>
        <w:t xml:space="preserve">• </w:t>
      </w:r>
      <w:r>
        <w:rPr>
          <w:rFonts w:ascii="Tahoma" w:hAnsi="Tahoma"/>
          <w:sz w:val="20"/>
        </w:rPr>
        <w:t>výkresy poskytnuté investorom</w:t>
      </w:r>
    </w:p>
    <w:p w14:paraId="604B9756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>
        <w:rPr>
          <w:rFonts w:ascii="Tahoma" w:hAnsi="Tahoma"/>
          <w:sz w:val="18"/>
        </w:rPr>
        <w:t xml:space="preserve">• </w:t>
      </w:r>
      <w:r>
        <w:rPr>
          <w:rFonts w:ascii="Tahoma" w:hAnsi="Tahoma"/>
          <w:sz w:val="20"/>
        </w:rPr>
        <w:t>katalógy prístrojov a zariadení</w:t>
      </w:r>
    </w:p>
    <w:p w14:paraId="4EF9B36E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>
        <w:rPr>
          <w:rFonts w:ascii="Tahoma" w:hAnsi="Tahoma"/>
          <w:sz w:val="18"/>
        </w:rPr>
        <w:t xml:space="preserve">• </w:t>
      </w:r>
      <w:r>
        <w:rPr>
          <w:rFonts w:ascii="Tahoma" w:hAnsi="Tahoma"/>
          <w:sz w:val="20"/>
        </w:rPr>
        <w:t>obhliadka skutkového stavu</w:t>
      </w:r>
    </w:p>
    <w:p w14:paraId="5C656018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>
        <w:rPr>
          <w:rFonts w:ascii="Tahoma" w:hAnsi="Tahoma"/>
          <w:sz w:val="18"/>
        </w:rPr>
        <w:t xml:space="preserve">• </w:t>
      </w:r>
      <w:r>
        <w:rPr>
          <w:rFonts w:ascii="Tahoma" w:hAnsi="Tahoma"/>
          <w:sz w:val="20"/>
        </w:rPr>
        <w:t>konzultácie so zástupcami investora</w:t>
      </w:r>
    </w:p>
    <w:p w14:paraId="7EBCFC86" w14:textId="77777777" w:rsidR="00756635" w:rsidRDefault="00756635" w:rsidP="00F308EE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3330914C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sz w:val="21"/>
        </w:rPr>
      </w:pPr>
    </w:p>
    <w:p w14:paraId="6942EABF" w14:textId="77777777" w:rsidR="00226CB8" w:rsidRDefault="00226CB8" w:rsidP="00F308EE">
      <w:pPr>
        <w:pStyle w:val="Nadpis1"/>
        <w:jc w:val="both"/>
      </w:pPr>
      <w:bookmarkStart w:id="12" w:name="_Toc77193850"/>
      <w:r>
        <w:t>ZÁKLADNÉ TECHNICKÉ ÚDAJE</w:t>
      </w:r>
      <w:bookmarkEnd w:id="12"/>
    </w:p>
    <w:p w14:paraId="47348EEF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b/>
          <w:sz w:val="20"/>
        </w:rPr>
      </w:pPr>
    </w:p>
    <w:p w14:paraId="465C2FBB" w14:textId="77777777" w:rsidR="00226CB8" w:rsidRDefault="00226CB8" w:rsidP="00F308EE">
      <w:pPr>
        <w:pStyle w:val="Nadpis2"/>
        <w:jc w:val="both"/>
      </w:pPr>
      <w:bookmarkStart w:id="13" w:name="_Toc77193851"/>
      <w:r>
        <w:t>NAPÄŤOVÁ SÚSTAVA</w:t>
      </w:r>
      <w:bookmarkEnd w:id="13"/>
    </w:p>
    <w:p w14:paraId="599FE8A8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b/>
          <w:i/>
          <w:sz w:val="21"/>
          <w:u w:val="single"/>
        </w:rPr>
      </w:pPr>
    </w:p>
    <w:p w14:paraId="66AD590F" w14:textId="3C3BB72E" w:rsidR="004926CC" w:rsidRDefault="004D74B4" w:rsidP="00F308EE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Strana AC</w:t>
      </w:r>
      <w:r w:rsidR="004926CC">
        <w:rPr>
          <w:rFonts w:ascii="Tahoma" w:hAnsi="Tahoma" w:cs="Tahoma"/>
          <w:sz w:val="20"/>
        </w:rPr>
        <w:t xml:space="preserve">: </w:t>
      </w:r>
      <w:r w:rsidR="004926CC">
        <w:rPr>
          <w:rFonts w:ascii="Tahoma" w:hAnsi="Tahoma" w:cs="Tahoma"/>
          <w:sz w:val="20"/>
        </w:rPr>
        <w:tab/>
      </w:r>
      <w:r w:rsidR="004926CC">
        <w:rPr>
          <w:rFonts w:ascii="Tahoma" w:hAnsi="Tahoma" w:cs="Tahoma"/>
          <w:sz w:val="20"/>
        </w:rPr>
        <w:tab/>
      </w:r>
      <w:r w:rsidR="004926CC">
        <w:rPr>
          <w:rFonts w:ascii="Tahoma" w:hAnsi="Tahoma" w:cs="Tahoma"/>
          <w:sz w:val="20"/>
        </w:rPr>
        <w:tab/>
        <w:t xml:space="preserve">           3</w:t>
      </w:r>
      <w:r w:rsidR="00E00396">
        <w:rPr>
          <w:rFonts w:ascii="Tahoma" w:hAnsi="Tahoma" w:cs="Tahoma"/>
          <w:sz w:val="20"/>
        </w:rPr>
        <w:t>+</w:t>
      </w:r>
      <w:r w:rsidR="00151E55">
        <w:rPr>
          <w:rFonts w:ascii="Tahoma" w:hAnsi="Tahoma" w:cs="Tahoma"/>
          <w:sz w:val="20"/>
        </w:rPr>
        <w:t>N+</w:t>
      </w:r>
      <w:r w:rsidR="004926CC">
        <w:rPr>
          <w:rFonts w:ascii="Tahoma" w:hAnsi="Tahoma" w:cs="Tahoma"/>
          <w:sz w:val="20"/>
        </w:rPr>
        <w:t>PE ~ 50Hz 400V/</w:t>
      </w:r>
      <w:r>
        <w:rPr>
          <w:rFonts w:ascii="Tahoma" w:hAnsi="Tahoma" w:cs="Tahoma"/>
          <w:sz w:val="20"/>
        </w:rPr>
        <w:t>230V</w:t>
      </w:r>
      <w:r w:rsidR="004926CC">
        <w:rPr>
          <w:rFonts w:ascii="Tahoma" w:hAnsi="Tahoma" w:cs="Tahoma"/>
          <w:sz w:val="20"/>
        </w:rPr>
        <w:t xml:space="preserve"> TN-</w:t>
      </w:r>
      <w:r w:rsidR="00151E55">
        <w:rPr>
          <w:rFonts w:ascii="Tahoma" w:hAnsi="Tahoma" w:cs="Tahoma"/>
          <w:sz w:val="20"/>
        </w:rPr>
        <w:t>S</w:t>
      </w:r>
    </w:p>
    <w:p w14:paraId="59EF4084" w14:textId="675C74EB" w:rsidR="004D74B4" w:rsidRDefault="004D74B4" w:rsidP="004D74B4">
      <w:pPr>
        <w:autoSpaceDE w:val="0"/>
        <w:autoSpaceDN w:val="0"/>
        <w:adjustRightInd w:val="0"/>
        <w:ind w:left="72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                            </w:t>
      </w:r>
      <w:r w:rsidR="002848CA">
        <w:rPr>
          <w:rFonts w:ascii="Tahoma" w:hAnsi="Tahoma" w:cs="Tahoma"/>
          <w:sz w:val="20"/>
        </w:rPr>
        <w:t xml:space="preserve">               1+N+PE ~ 50Hz 230V TN-S</w:t>
      </w:r>
    </w:p>
    <w:p w14:paraId="233E8119" w14:textId="618A3924" w:rsidR="004926CC" w:rsidRPr="009F05F7" w:rsidRDefault="002848CA" w:rsidP="00F308EE">
      <w:pPr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Strana DC</w:t>
      </w:r>
      <w:r w:rsidR="004926CC">
        <w:rPr>
          <w:rFonts w:ascii="Tahoma" w:hAnsi="Tahoma" w:cs="Tahoma"/>
          <w:sz w:val="20"/>
        </w:rPr>
        <w:t>:</w:t>
      </w:r>
      <w:r w:rsidR="004926CC">
        <w:rPr>
          <w:rFonts w:ascii="Tahoma" w:hAnsi="Tahoma" w:cs="Tahoma"/>
          <w:sz w:val="20"/>
        </w:rPr>
        <w:tab/>
      </w:r>
      <w:r w:rsidR="004926CC"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 xml:space="preserve">                      </w:t>
      </w:r>
      <w:r w:rsidR="009C3DDA">
        <w:rPr>
          <w:rFonts w:ascii="Tahoma" w:hAnsi="Tahoma" w:cs="Tahoma"/>
          <w:sz w:val="20"/>
        </w:rPr>
        <w:t>18</w:t>
      </w:r>
      <w:r>
        <w:rPr>
          <w:rFonts w:ascii="Tahoma" w:hAnsi="Tahoma" w:cs="Tahoma"/>
          <w:sz w:val="20"/>
        </w:rPr>
        <w:t xml:space="preserve">0 – </w:t>
      </w:r>
      <w:r w:rsidR="006A7790">
        <w:rPr>
          <w:rFonts w:ascii="Tahoma" w:hAnsi="Tahoma" w:cs="Tahoma"/>
          <w:sz w:val="20"/>
        </w:rPr>
        <w:t>10</w:t>
      </w:r>
      <w:r>
        <w:rPr>
          <w:rFonts w:ascii="Tahoma" w:hAnsi="Tahoma" w:cs="Tahoma"/>
          <w:sz w:val="20"/>
        </w:rPr>
        <w:t>00V IT</w:t>
      </w:r>
    </w:p>
    <w:p w14:paraId="2FEB5E18" w14:textId="77777777" w:rsidR="00CF00C6" w:rsidRDefault="00CF00C6" w:rsidP="00F308EE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73859987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</w:p>
    <w:p w14:paraId="675FD5F0" w14:textId="77777777" w:rsidR="00226CB8" w:rsidRDefault="00226CB8" w:rsidP="00F308EE">
      <w:pPr>
        <w:pStyle w:val="Nadpis2"/>
        <w:jc w:val="both"/>
      </w:pPr>
      <w:bookmarkStart w:id="14" w:name="_Toc77193852"/>
      <w:r>
        <w:t>OCHRANA PRED ÚRAZOM ELEKTRICKÝM PRÚDOM V ZMYSLE STN 33 2000-4-41</w:t>
      </w:r>
      <w:bookmarkEnd w:id="14"/>
    </w:p>
    <w:p w14:paraId="629F48CE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b/>
          <w:sz w:val="21"/>
        </w:rPr>
      </w:pPr>
    </w:p>
    <w:p w14:paraId="13B8E0E7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Ochrana pred úrazom elektrickým prúdom je v zmysle STN 33 2000-4-41 navrhnutá nasledovne:</w:t>
      </w:r>
    </w:p>
    <w:p w14:paraId="3698BE22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</w:p>
    <w:p w14:paraId="1CC2EB61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a.) </w:t>
      </w:r>
      <w:r w:rsidR="00785128">
        <w:rPr>
          <w:rFonts w:ascii="Tahoma" w:hAnsi="Tahoma"/>
          <w:sz w:val="20"/>
        </w:rPr>
        <w:t>základná ochrana</w:t>
      </w:r>
    </w:p>
    <w:p w14:paraId="7CCCB795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>
        <w:rPr>
          <w:rFonts w:ascii="Tahoma" w:hAnsi="Tahoma"/>
          <w:sz w:val="18"/>
        </w:rPr>
        <w:t xml:space="preserve">• </w:t>
      </w:r>
      <w:r>
        <w:rPr>
          <w:rFonts w:ascii="Tahoma" w:hAnsi="Tahoma"/>
          <w:sz w:val="20"/>
        </w:rPr>
        <w:t xml:space="preserve">ochrana izolovaním živých častí </w:t>
      </w:r>
      <w:r w:rsidR="00785128">
        <w:rPr>
          <w:rFonts w:ascii="Tahoma" w:hAnsi="Tahoma"/>
          <w:sz w:val="20"/>
        </w:rPr>
        <w:t>- príloha A, kapitola A1</w:t>
      </w:r>
    </w:p>
    <w:p w14:paraId="54ABDD0B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>
        <w:rPr>
          <w:rFonts w:ascii="Tahoma" w:hAnsi="Tahoma"/>
          <w:sz w:val="18"/>
        </w:rPr>
        <w:t xml:space="preserve">• </w:t>
      </w:r>
      <w:r>
        <w:rPr>
          <w:rFonts w:ascii="Tahoma" w:hAnsi="Tahoma"/>
          <w:sz w:val="20"/>
        </w:rPr>
        <w:t xml:space="preserve">ochrana zábranami alebo krytmi </w:t>
      </w:r>
      <w:r w:rsidR="00785128">
        <w:rPr>
          <w:rFonts w:ascii="Tahoma" w:hAnsi="Tahoma"/>
          <w:sz w:val="20"/>
        </w:rPr>
        <w:t>- príloha A, kapitola A2</w:t>
      </w:r>
    </w:p>
    <w:p w14:paraId="604BCA08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</w:p>
    <w:p w14:paraId="56928958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color w:val="FF0000"/>
          <w:sz w:val="20"/>
        </w:rPr>
      </w:pPr>
      <w:r>
        <w:rPr>
          <w:rFonts w:ascii="Tahoma" w:hAnsi="Tahoma"/>
          <w:sz w:val="20"/>
        </w:rPr>
        <w:t>b.) pri poruche</w:t>
      </w:r>
    </w:p>
    <w:p w14:paraId="4EABD926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>
        <w:rPr>
          <w:rFonts w:ascii="Tahoma" w:hAnsi="Tahoma"/>
          <w:sz w:val="18"/>
        </w:rPr>
        <w:t xml:space="preserve">• </w:t>
      </w:r>
      <w:r>
        <w:rPr>
          <w:rFonts w:ascii="Tahoma" w:hAnsi="Tahoma"/>
          <w:sz w:val="20"/>
        </w:rPr>
        <w:t xml:space="preserve">ochrana samočinným odpojením </w:t>
      </w:r>
      <w:r w:rsidR="00785128">
        <w:rPr>
          <w:rFonts w:ascii="Tahoma" w:hAnsi="Tahoma"/>
          <w:sz w:val="20"/>
        </w:rPr>
        <w:t>pri poruche v sieti</w:t>
      </w:r>
      <w:r>
        <w:rPr>
          <w:rFonts w:ascii="Tahoma" w:hAnsi="Tahoma"/>
          <w:sz w:val="20"/>
        </w:rPr>
        <w:t xml:space="preserve"> podľa čl. 41</w:t>
      </w:r>
      <w:r w:rsidR="00785128">
        <w:rPr>
          <w:rFonts w:ascii="Tahoma" w:hAnsi="Tahoma"/>
          <w:sz w:val="20"/>
        </w:rPr>
        <w:t>1</w:t>
      </w:r>
    </w:p>
    <w:p w14:paraId="31B65B06" w14:textId="77777777" w:rsidR="00785128" w:rsidRDefault="00785128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>
        <w:rPr>
          <w:rFonts w:ascii="Tahoma" w:hAnsi="Tahoma"/>
          <w:sz w:val="18"/>
        </w:rPr>
        <w:t xml:space="preserve">• </w:t>
      </w:r>
      <w:r>
        <w:rPr>
          <w:rFonts w:ascii="Tahoma" w:hAnsi="Tahoma"/>
          <w:sz w:val="20"/>
        </w:rPr>
        <w:t>izolovaním živých častí – príloha C, kapitola C2</w:t>
      </w:r>
    </w:p>
    <w:p w14:paraId="3BCED550" w14:textId="77777777" w:rsidR="00750816" w:rsidRDefault="00750816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</w:p>
    <w:p w14:paraId="08DA39A1" w14:textId="77777777" w:rsidR="00750816" w:rsidRDefault="00750816" w:rsidP="00F308EE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684B5F1E" w14:textId="77777777" w:rsidR="00226CB8" w:rsidRDefault="00226CB8" w:rsidP="00F308EE">
      <w:pPr>
        <w:pStyle w:val="Nadpis2"/>
        <w:jc w:val="both"/>
      </w:pPr>
      <w:r>
        <w:t xml:space="preserve"> </w:t>
      </w:r>
      <w:bookmarkStart w:id="15" w:name="_Toc77193853"/>
      <w:r>
        <w:t>PROSTREDIE</w:t>
      </w:r>
      <w:bookmarkEnd w:id="15"/>
    </w:p>
    <w:p w14:paraId="2E8CE9AD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b/>
          <w:color w:val="FF0000"/>
          <w:sz w:val="21"/>
        </w:rPr>
      </w:pPr>
    </w:p>
    <w:p w14:paraId="28936A22" w14:textId="250169A5" w:rsidR="002848CA" w:rsidRPr="002848CA" w:rsidRDefault="002848CA" w:rsidP="002848CA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2848CA">
        <w:rPr>
          <w:rFonts w:ascii="Tahoma" w:hAnsi="Tahoma" w:cs="Tahoma"/>
          <w:sz w:val="20"/>
        </w:rPr>
        <w:t>1. Vnútorná el. inštalácia FV</w:t>
      </w:r>
      <w:r w:rsidR="00FD3CD5">
        <w:rPr>
          <w:rFonts w:ascii="Tahoma" w:hAnsi="Tahoma" w:cs="Tahoma"/>
          <w:sz w:val="20"/>
        </w:rPr>
        <w:t>Z</w:t>
      </w:r>
      <w:r w:rsidRPr="002848CA">
        <w:rPr>
          <w:rFonts w:ascii="Tahoma" w:hAnsi="Tahoma" w:cs="Tahoma"/>
          <w:sz w:val="20"/>
        </w:rPr>
        <w:t>:</w:t>
      </w:r>
    </w:p>
    <w:p w14:paraId="3A5B56D2" w14:textId="77777777" w:rsidR="002848CA" w:rsidRPr="002848CA" w:rsidRDefault="002848CA" w:rsidP="002848CA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2848CA">
        <w:rPr>
          <w:rFonts w:ascii="Tahoma" w:hAnsi="Tahoma" w:cs="Tahoma"/>
          <w:sz w:val="20"/>
        </w:rPr>
        <w:t>V riešených priestoroch platí toto triedenie vonkajších vplyvov:</w:t>
      </w:r>
    </w:p>
    <w:p w14:paraId="5D1E802B" w14:textId="0BB48503" w:rsidR="002848CA" w:rsidRPr="002848CA" w:rsidRDefault="002848CA" w:rsidP="002848CA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2848CA">
        <w:rPr>
          <w:rFonts w:ascii="Tahoma" w:hAnsi="Tahoma" w:cs="Tahoma"/>
          <w:sz w:val="20"/>
        </w:rPr>
        <w:t>AA5,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AB5,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AC1,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AD1,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AE1,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AF1,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AG1,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AH1,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AK1,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AL1,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AM1,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AN1,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AP1,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AQ1,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BA5,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BC2,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BE1,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CA1,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CB1</w:t>
      </w:r>
    </w:p>
    <w:p w14:paraId="7627CF34" w14:textId="77777777" w:rsidR="002848CA" w:rsidRPr="002848CA" w:rsidRDefault="002848CA" w:rsidP="002848CA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2848CA">
        <w:rPr>
          <w:rFonts w:ascii="Tahoma" w:hAnsi="Tahoma" w:cs="Tahoma"/>
          <w:sz w:val="20"/>
        </w:rPr>
        <w:t>Všetky triedy vonkajších vplyvov majú požadovanú charakteristiku pre výber a inštaláciu zariadení normálne</w:t>
      </w:r>
    </w:p>
    <w:p w14:paraId="7044F912" w14:textId="77777777" w:rsidR="002848CA" w:rsidRPr="002848CA" w:rsidRDefault="002848CA" w:rsidP="002848CA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2848CA">
        <w:rPr>
          <w:rFonts w:ascii="Tahoma" w:hAnsi="Tahoma" w:cs="Tahoma"/>
          <w:sz w:val="20"/>
        </w:rPr>
        <w:t>priestory</w:t>
      </w:r>
    </w:p>
    <w:p w14:paraId="2114190F" w14:textId="796957AA" w:rsidR="002848CA" w:rsidRPr="002848CA" w:rsidRDefault="002848CA" w:rsidP="002848CA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2848CA">
        <w:rPr>
          <w:rFonts w:ascii="Tahoma" w:hAnsi="Tahoma" w:cs="Tahoma"/>
          <w:sz w:val="20"/>
        </w:rPr>
        <w:t>2. Vonkajšia elektroinštalácia FV</w:t>
      </w:r>
      <w:r w:rsidR="00FD3CD5">
        <w:rPr>
          <w:rFonts w:ascii="Tahoma" w:hAnsi="Tahoma" w:cs="Tahoma"/>
          <w:sz w:val="20"/>
        </w:rPr>
        <w:t>Z</w:t>
      </w:r>
      <w:r w:rsidRPr="002848CA">
        <w:rPr>
          <w:rFonts w:ascii="Tahoma" w:hAnsi="Tahoma" w:cs="Tahoma"/>
          <w:sz w:val="20"/>
        </w:rPr>
        <w:t>:</w:t>
      </w:r>
    </w:p>
    <w:p w14:paraId="22D38CEF" w14:textId="0986CFB2" w:rsidR="00226CB8" w:rsidRDefault="002848CA" w:rsidP="002848CA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 w:rsidRPr="002848CA">
        <w:rPr>
          <w:rFonts w:ascii="Tahoma" w:hAnsi="Tahoma" w:cs="Tahoma"/>
          <w:sz w:val="20"/>
        </w:rPr>
        <w:t>AA7,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AB7,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AC1</w:t>
      </w:r>
      <w:r w:rsidR="009B2974">
        <w:rPr>
          <w:rFonts w:ascii="Tahoma" w:hAnsi="Tahoma" w:cs="Tahoma"/>
          <w:sz w:val="20"/>
        </w:rPr>
        <w:t xml:space="preserve">, </w:t>
      </w:r>
      <w:r w:rsidRPr="002848CA">
        <w:rPr>
          <w:rFonts w:ascii="Tahoma" w:hAnsi="Tahoma" w:cs="Tahoma"/>
          <w:sz w:val="20"/>
        </w:rPr>
        <w:t>AD3</w:t>
      </w:r>
      <w:r w:rsidR="009B2974">
        <w:rPr>
          <w:rFonts w:ascii="Tahoma" w:hAnsi="Tahoma" w:cs="Tahoma"/>
          <w:sz w:val="20"/>
        </w:rPr>
        <w:t xml:space="preserve">, </w:t>
      </w:r>
      <w:r w:rsidRPr="002848CA">
        <w:rPr>
          <w:rFonts w:ascii="Tahoma" w:hAnsi="Tahoma" w:cs="Tahoma"/>
          <w:sz w:val="20"/>
        </w:rPr>
        <w:t>AE1,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AF1,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AG1,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AH1,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AK1,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AL1,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AN3,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AP1,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AQ2,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BA5,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BC2,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BE1,</w:t>
      </w:r>
      <w:r w:rsidR="009B2974">
        <w:rPr>
          <w:rFonts w:ascii="Tahoma" w:hAnsi="Tahoma" w:cs="Tahoma"/>
          <w:sz w:val="20"/>
        </w:rPr>
        <w:t xml:space="preserve"> </w:t>
      </w:r>
      <w:r w:rsidRPr="002848CA">
        <w:rPr>
          <w:rFonts w:ascii="Tahoma" w:hAnsi="Tahoma" w:cs="Tahoma"/>
          <w:sz w:val="20"/>
        </w:rPr>
        <w:t>CA1</w:t>
      </w:r>
      <w:r w:rsidR="009B2974">
        <w:rPr>
          <w:rFonts w:ascii="Tahoma" w:hAnsi="Tahoma" w:cs="Tahoma"/>
          <w:sz w:val="20"/>
        </w:rPr>
        <w:t>, CB1</w:t>
      </w:r>
    </w:p>
    <w:p w14:paraId="28D27415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b/>
          <w:i/>
          <w:sz w:val="21"/>
        </w:rPr>
      </w:pPr>
    </w:p>
    <w:p w14:paraId="2CBC1981" w14:textId="77777777" w:rsidR="00226CB8" w:rsidRDefault="00226CB8" w:rsidP="00F308EE">
      <w:pPr>
        <w:pStyle w:val="Nadpis2"/>
        <w:jc w:val="both"/>
      </w:pPr>
      <w:bookmarkStart w:id="16" w:name="_Toc77193854"/>
      <w:r>
        <w:t>VÝKONOVÁ BILANCIA ZARIADENIA</w:t>
      </w:r>
      <w:bookmarkEnd w:id="16"/>
    </w:p>
    <w:p w14:paraId="472B3577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b/>
          <w:sz w:val="21"/>
        </w:rPr>
      </w:pPr>
    </w:p>
    <w:p w14:paraId="5FAEFAA2" w14:textId="758C4DC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>
        <w:rPr>
          <w:rFonts w:ascii="Tahoma" w:hAnsi="Tahoma"/>
          <w:sz w:val="18"/>
        </w:rPr>
        <w:t xml:space="preserve">• </w:t>
      </w:r>
      <w:r>
        <w:rPr>
          <w:rFonts w:ascii="Tahoma" w:hAnsi="Tahoma"/>
          <w:sz w:val="20"/>
        </w:rPr>
        <w:t xml:space="preserve">celkový inštalovaný výkon : </w:t>
      </w:r>
      <w:proofErr w:type="spellStart"/>
      <w:r>
        <w:rPr>
          <w:rFonts w:ascii="Tahoma" w:hAnsi="Tahoma"/>
          <w:sz w:val="20"/>
        </w:rPr>
        <w:t>P</w:t>
      </w:r>
      <w:r>
        <w:rPr>
          <w:rFonts w:ascii="Tahoma" w:hAnsi="Tahoma"/>
          <w:sz w:val="12"/>
        </w:rPr>
        <w:t>inst</w:t>
      </w:r>
      <w:proofErr w:type="spellEnd"/>
      <w:r>
        <w:rPr>
          <w:rFonts w:ascii="Tahoma" w:hAnsi="Tahoma"/>
          <w:sz w:val="12"/>
        </w:rPr>
        <w:t xml:space="preserve"> </w:t>
      </w:r>
      <w:r w:rsidR="005A112E">
        <w:rPr>
          <w:rFonts w:ascii="Tahoma" w:hAnsi="Tahoma"/>
          <w:sz w:val="20"/>
        </w:rPr>
        <w:t>≈</w:t>
      </w:r>
      <w:r w:rsidR="009C3DDA">
        <w:rPr>
          <w:rFonts w:ascii="Tahoma" w:hAnsi="Tahoma"/>
          <w:sz w:val="20"/>
        </w:rPr>
        <w:t>90</w:t>
      </w:r>
      <w:r w:rsidR="008B53A9">
        <w:rPr>
          <w:rFonts w:ascii="Tahoma" w:hAnsi="Tahoma"/>
          <w:sz w:val="20"/>
        </w:rPr>
        <w:t>k</w:t>
      </w:r>
      <w:r w:rsidR="00256E0F">
        <w:rPr>
          <w:rFonts w:ascii="Tahoma" w:hAnsi="Tahoma"/>
          <w:sz w:val="20"/>
        </w:rPr>
        <w:t>W</w:t>
      </w:r>
    </w:p>
    <w:p w14:paraId="6804288A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sz w:val="21"/>
        </w:rPr>
      </w:pPr>
    </w:p>
    <w:p w14:paraId="743B45DD" w14:textId="77777777" w:rsidR="0006621F" w:rsidRDefault="0006621F" w:rsidP="00F308EE">
      <w:pPr>
        <w:autoSpaceDE w:val="0"/>
        <w:autoSpaceDN w:val="0"/>
        <w:adjustRightInd w:val="0"/>
        <w:jc w:val="both"/>
        <w:rPr>
          <w:rFonts w:ascii="Tahoma" w:hAnsi="Tahoma"/>
          <w:b/>
          <w:sz w:val="21"/>
        </w:rPr>
      </w:pPr>
    </w:p>
    <w:p w14:paraId="20F428F9" w14:textId="77777777" w:rsidR="00CF00C6" w:rsidRDefault="00CF00C6" w:rsidP="00F308EE">
      <w:pPr>
        <w:autoSpaceDE w:val="0"/>
        <w:autoSpaceDN w:val="0"/>
        <w:adjustRightInd w:val="0"/>
        <w:jc w:val="both"/>
        <w:rPr>
          <w:rFonts w:ascii="Tahoma" w:hAnsi="Tahoma"/>
          <w:b/>
          <w:sz w:val="21"/>
        </w:rPr>
      </w:pPr>
    </w:p>
    <w:p w14:paraId="51D48B55" w14:textId="77777777" w:rsidR="00CF00C6" w:rsidRDefault="00CF00C6" w:rsidP="00F308EE">
      <w:pPr>
        <w:autoSpaceDE w:val="0"/>
        <w:autoSpaceDN w:val="0"/>
        <w:adjustRightInd w:val="0"/>
        <w:jc w:val="both"/>
        <w:rPr>
          <w:rFonts w:ascii="Tahoma" w:hAnsi="Tahoma"/>
          <w:b/>
          <w:sz w:val="21"/>
        </w:rPr>
      </w:pPr>
    </w:p>
    <w:p w14:paraId="61F22287" w14:textId="77777777" w:rsidR="00A21449" w:rsidRDefault="00A21449" w:rsidP="00F308EE">
      <w:pPr>
        <w:autoSpaceDE w:val="0"/>
        <w:autoSpaceDN w:val="0"/>
        <w:adjustRightInd w:val="0"/>
        <w:jc w:val="both"/>
        <w:rPr>
          <w:rFonts w:ascii="Tahoma" w:hAnsi="Tahoma"/>
          <w:b/>
          <w:sz w:val="21"/>
        </w:rPr>
      </w:pPr>
    </w:p>
    <w:p w14:paraId="6B2D0FA8" w14:textId="77777777" w:rsidR="00226CB8" w:rsidRDefault="007B6FA7" w:rsidP="00F308EE">
      <w:pPr>
        <w:pStyle w:val="Nadpis1"/>
        <w:jc w:val="both"/>
      </w:pPr>
      <w:bookmarkStart w:id="17" w:name="_Toc77193855"/>
      <w:r>
        <w:lastRenderedPageBreak/>
        <w:t>POP</w:t>
      </w:r>
      <w:r w:rsidR="00226CB8">
        <w:t>IS ZARIADENIA</w:t>
      </w:r>
      <w:bookmarkEnd w:id="17"/>
    </w:p>
    <w:p w14:paraId="3ABE9CDD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b/>
          <w:sz w:val="20"/>
        </w:rPr>
      </w:pPr>
    </w:p>
    <w:p w14:paraId="3D949570" w14:textId="77777777" w:rsidR="00226CB8" w:rsidRDefault="00226CB8" w:rsidP="00F308EE">
      <w:pPr>
        <w:pStyle w:val="Nadpis2"/>
        <w:jc w:val="both"/>
      </w:pPr>
      <w:r>
        <w:t xml:space="preserve"> </w:t>
      </w:r>
      <w:bookmarkStart w:id="18" w:name="_Toc77193856"/>
      <w:r>
        <w:t>VŠEOBECNE</w:t>
      </w:r>
      <w:bookmarkEnd w:id="18"/>
    </w:p>
    <w:p w14:paraId="0835CAA6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b/>
          <w:i/>
          <w:sz w:val="21"/>
          <w:u w:val="single"/>
        </w:rPr>
      </w:pPr>
    </w:p>
    <w:p w14:paraId="4831CB23" w14:textId="16A94AFA" w:rsidR="00DD4214" w:rsidRPr="00DD4214" w:rsidRDefault="00DD4214" w:rsidP="00DD4214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DD4214">
        <w:rPr>
          <w:rFonts w:ascii="Tahoma" w:hAnsi="Tahoma" w:cs="Tahoma"/>
          <w:sz w:val="20"/>
        </w:rPr>
        <w:t>FVZ - Lokálny zdroj je zariadenie na výrobu elektriny z obnoviteľného zdroja energie, ktoré vyrába elektrinu na pokrytie spotreby odberného miesta identického s odovzdávacím miestom tohto zariadenia na výrobu elektriny a ktorého celkový inštalovaný výkon je do 500 kW vrátane, najviac však vo výške maximálnej rezervovanej kapacity takéhoto odberného miesta.</w:t>
      </w:r>
    </w:p>
    <w:p w14:paraId="06D1D90C" w14:textId="77AE1FED" w:rsidR="00DD4214" w:rsidRPr="00DD4214" w:rsidRDefault="00DD4214" w:rsidP="00DD4214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DD4214">
        <w:rPr>
          <w:rFonts w:ascii="Tahoma" w:hAnsi="Tahoma" w:cs="Tahoma"/>
          <w:sz w:val="20"/>
        </w:rPr>
        <w:t>Výrobcom elektriny v lokálnom zdroji je odberateľ elektriny v odbernom mieste identickom s odovzdávacím miestom lokálneho zdroja.</w:t>
      </w:r>
    </w:p>
    <w:p w14:paraId="0386F5EB" w14:textId="12C98A22" w:rsidR="00DD4214" w:rsidRDefault="00DD4214" w:rsidP="00DD4214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DD4214">
        <w:rPr>
          <w:rFonts w:ascii="Tahoma" w:hAnsi="Tahoma" w:cs="Tahoma"/>
          <w:sz w:val="20"/>
        </w:rPr>
        <w:t xml:space="preserve">Pri pripájaní Lokálneho zdroja sa postupuje v zmysle Zákona č. 309/2009 </w:t>
      </w:r>
      <w:proofErr w:type="spellStart"/>
      <w:r w:rsidRPr="00DD4214">
        <w:rPr>
          <w:rFonts w:ascii="Tahoma" w:hAnsi="Tahoma" w:cs="Tahoma"/>
          <w:sz w:val="20"/>
        </w:rPr>
        <w:t>Z.z</w:t>
      </w:r>
      <w:proofErr w:type="spellEnd"/>
      <w:r w:rsidRPr="00DD4214">
        <w:rPr>
          <w:rFonts w:ascii="Tahoma" w:hAnsi="Tahoma" w:cs="Tahoma"/>
          <w:sz w:val="20"/>
        </w:rPr>
        <w:t xml:space="preserve">. o podpore obnoviteľných zdrojov energie a vysoko účinnej kombinovanej výroby; Zákona č. 251/2012 </w:t>
      </w:r>
      <w:proofErr w:type="spellStart"/>
      <w:r w:rsidRPr="00DD4214">
        <w:rPr>
          <w:rFonts w:ascii="Tahoma" w:hAnsi="Tahoma" w:cs="Tahoma"/>
          <w:sz w:val="20"/>
        </w:rPr>
        <w:t>Z.z</w:t>
      </w:r>
      <w:proofErr w:type="spellEnd"/>
      <w:r w:rsidRPr="00DD4214">
        <w:rPr>
          <w:rFonts w:ascii="Tahoma" w:hAnsi="Tahoma" w:cs="Tahoma"/>
          <w:sz w:val="20"/>
        </w:rPr>
        <w:t xml:space="preserve">. o energetike a o zmene a doplnení niektorých zákonov; Vyhlášky č. 24/2013 </w:t>
      </w:r>
      <w:proofErr w:type="spellStart"/>
      <w:r w:rsidRPr="00DD4214">
        <w:rPr>
          <w:rFonts w:ascii="Tahoma" w:hAnsi="Tahoma" w:cs="Tahoma"/>
          <w:sz w:val="20"/>
        </w:rPr>
        <w:t>Z.z</w:t>
      </w:r>
      <w:proofErr w:type="spellEnd"/>
      <w:r w:rsidRPr="00DD4214">
        <w:rPr>
          <w:rFonts w:ascii="Tahoma" w:hAnsi="Tahoma" w:cs="Tahoma"/>
          <w:sz w:val="20"/>
        </w:rPr>
        <w:t xml:space="preserve">. ktorou sa ustanovujú pravidlá pre fungovanie vnútorného trhu s elektrinou a pravidlá pre fungovanie vnútorného trhu s plynom; platného Prevádzkového poriadku spoločnosti </w:t>
      </w:r>
      <w:r w:rsidR="00583B59">
        <w:rPr>
          <w:rFonts w:ascii="Tahoma" w:hAnsi="Tahoma" w:cs="Tahoma"/>
          <w:sz w:val="20"/>
        </w:rPr>
        <w:t>Z</w:t>
      </w:r>
      <w:r w:rsidRPr="00DD4214">
        <w:rPr>
          <w:rFonts w:ascii="Tahoma" w:hAnsi="Tahoma" w:cs="Tahoma"/>
          <w:sz w:val="20"/>
        </w:rPr>
        <w:t>SD.</w:t>
      </w:r>
    </w:p>
    <w:p w14:paraId="044BF9DA" w14:textId="554FD625" w:rsidR="009B2974" w:rsidRDefault="009B2974" w:rsidP="009B2974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proofErr w:type="spellStart"/>
      <w:r w:rsidRPr="009B2974">
        <w:rPr>
          <w:rFonts w:ascii="Tahoma" w:hAnsi="Tahoma" w:cs="Tahoma"/>
          <w:sz w:val="20"/>
        </w:rPr>
        <w:t>Fotovoltaick</w:t>
      </w:r>
      <w:r w:rsidR="00DD4214">
        <w:rPr>
          <w:rFonts w:ascii="Tahoma" w:hAnsi="Tahoma" w:cs="Tahoma"/>
          <w:sz w:val="20"/>
        </w:rPr>
        <w:t>é</w:t>
      </w:r>
      <w:proofErr w:type="spellEnd"/>
      <w:r w:rsidRPr="009B2974">
        <w:rPr>
          <w:rFonts w:ascii="Tahoma" w:hAnsi="Tahoma" w:cs="Tahoma"/>
          <w:sz w:val="20"/>
        </w:rPr>
        <w:t xml:space="preserve"> </w:t>
      </w:r>
      <w:r w:rsidR="00DD4214">
        <w:rPr>
          <w:rFonts w:ascii="Tahoma" w:hAnsi="Tahoma" w:cs="Tahoma"/>
          <w:sz w:val="20"/>
        </w:rPr>
        <w:t>zariadenie</w:t>
      </w:r>
      <w:r w:rsidRPr="009B2974">
        <w:rPr>
          <w:rFonts w:ascii="Tahoma" w:hAnsi="Tahoma" w:cs="Tahoma"/>
          <w:sz w:val="20"/>
        </w:rPr>
        <w:t xml:space="preserve"> pozostáva z jedného </w:t>
      </w:r>
      <w:proofErr w:type="spellStart"/>
      <w:r w:rsidRPr="009B2974">
        <w:rPr>
          <w:rFonts w:ascii="Tahoma" w:hAnsi="Tahoma" w:cs="Tahoma"/>
          <w:sz w:val="20"/>
        </w:rPr>
        <w:t>fotovolt</w:t>
      </w:r>
      <w:r w:rsidR="009E437A">
        <w:rPr>
          <w:rFonts w:ascii="Tahoma" w:hAnsi="Tahoma" w:cs="Tahoma"/>
          <w:sz w:val="20"/>
        </w:rPr>
        <w:t>a</w:t>
      </w:r>
      <w:r w:rsidRPr="009B2974">
        <w:rPr>
          <w:rFonts w:ascii="Tahoma" w:hAnsi="Tahoma" w:cs="Tahoma"/>
          <w:sz w:val="20"/>
        </w:rPr>
        <w:t>ického</w:t>
      </w:r>
      <w:proofErr w:type="spellEnd"/>
      <w:r w:rsidRPr="009B2974">
        <w:rPr>
          <w:rFonts w:ascii="Tahoma" w:hAnsi="Tahoma" w:cs="Tahoma"/>
          <w:sz w:val="20"/>
        </w:rPr>
        <w:t xml:space="preserve"> </w:t>
      </w:r>
      <w:r w:rsidR="009E437A" w:rsidRPr="009B2974">
        <w:rPr>
          <w:rFonts w:ascii="Tahoma" w:hAnsi="Tahoma" w:cs="Tahoma"/>
          <w:sz w:val="20"/>
        </w:rPr>
        <w:t>poľa</w:t>
      </w:r>
      <w:r w:rsidRPr="009B2974">
        <w:rPr>
          <w:rFonts w:ascii="Tahoma" w:hAnsi="Tahoma" w:cs="Tahoma"/>
          <w:sz w:val="20"/>
        </w:rPr>
        <w:t xml:space="preserve">, FV, ktoré je </w:t>
      </w:r>
      <w:r>
        <w:rPr>
          <w:rFonts w:ascii="Tahoma" w:hAnsi="Tahoma" w:cs="Tahoma"/>
          <w:sz w:val="20"/>
        </w:rPr>
        <w:t xml:space="preserve">zložené z </w:t>
      </w:r>
      <w:r w:rsidR="00E91B78">
        <w:rPr>
          <w:rFonts w:ascii="Tahoma" w:hAnsi="Tahoma" w:cs="Tahoma"/>
          <w:sz w:val="20"/>
        </w:rPr>
        <w:t>1</w:t>
      </w:r>
      <w:r w:rsidR="001117F4">
        <w:rPr>
          <w:rFonts w:ascii="Tahoma" w:hAnsi="Tahoma" w:cs="Tahoma"/>
          <w:sz w:val="20"/>
        </w:rPr>
        <w:t>0</w:t>
      </w:r>
      <w:r>
        <w:rPr>
          <w:rFonts w:ascii="Tahoma" w:hAnsi="Tahoma" w:cs="Tahoma"/>
          <w:sz w:val="20"/>
        </w:rPr>
        <w:t xml:space="preserve"> </w:t>
      </w:r>
      <w:proofErr w:type="spellStart"/>
      <w:r>
        <w:rPr>
          <w:rFonts w:ascii="Tahoma" w:hAnsi="Tahoma" w:cs="Tahoma"/>
          <w:sz w:val="20"/>
        </w:rPr>
        <w:t>stringov</w:t>
      </w:r>
      <w:proofErr w:type="spellEnd"/>
      <w:r>
        <w:rPr>
          <w:rFonts w:ascii="Tahoma" w:hAnsi="Tahoma" w:cs="Tahoma"/>
          <w:sz w:val="20"/>
        </w:rPr>
        <w:t>.</w:t>
      </w:r>
    </w:p>
    <w:p w14:paraId="0D759A70" w14:textId="0BB76142" w:rsidR="00D1286D" w:rsidRDefault="009B2974" w:rsidP="00733C75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9B2974">
        <w:rPr>
          <w:rFonts w:ascii="Tahoma" w:hAnsi="Tahoma" w:cs="Tahoma"/>
          <w:sz w:val="20"/>
        </w:rPr>
        <w:t xml:space="preserve">Každý </w:t>
      </w:r>
      <w:proofErr w:type="spellStart"/>
      <w:r w:rsidRPr="009B2974">
        <w:rPr>
          <w:rFonts w:ascii="Tahoma" w:hAnsi="Tahoma" w:cs="Tahoma"/>
          <w:sz w:val="20"/>
        </w:rPr>
        <w:t>string</w:t>
      </w:r>
      <w:proofErr w:type="spellEnd"/>
      <w:r w:rsidRPr="009B2974">
        <w:rPr>
          <w:rFonts w:ascii="Tahoma" w:hAnsi="Tahoma" w:cs="Tahoma"/>
          <w:sz w:val="20"/>
        </w:rPr>
        <w:t xml:space="preserve"> je </w:t>
      </w:r>
      <w:r>
        <w:rPr>
          <w:rFonts w:ascii="Tahoma" w:hAnsi="Tahoma" w:cs="Tahoma"/>
          <w:sz w:val="20"/>
        </w:rPr>
        <w:t xml:space="preserve">pripojený </w:t>
      </w:r>
      <w:r w:rsidRPr="009B2974">
        <w:rPr>
          <w:rFonts w:ascii="Tahoma" w:hAnsi="Tahoma" w:cs="Tahoma"/>
          <w:sz w:val="20"/>
        </w:rPr>
        <w:t xml:space="preserve">samostatnými káblami. FV panely </w:t>
      </w:r>
      <w:r>
        <w:rPr>
          <w:rFonts w:ascii="Tahoma" w:hAnsi="Tahoma" w:cs="Tahoma"/>
          <w:sz w:val="20"/>
        </w:rPr>
        <w:t>sú</w:t>
      </w:r>
      <w:r w:rsidRPr="009B2974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istené DC poistkami</w:t>
      </w:r>
      <w:r w:rsidRPr="009B2974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1</w:t>
      </w:r>
      <w:r w:rsidR="003403B4">
        <w:rPr>
          <w:rFonts w:ascii="Tahoma" w:hAnsi="Tahoma" w:cs="Tahoma"/>
          <w:sz w:val="20"/>
        </w:rPr>
        <w:t>6</w:t>
      </w:r>
      <w:r>
        <w:rPr>
          <w:rFonts w:ascii="Tahoma" w:hAnsi="Tahoma" w:cs="Tahoma"/>
          <w:sz w:val="20"/>
        </w:rPr>
        <w:t>A</w:t>
      </w:r>
      <w:r w:rsidRPr="009B2974">
        <w:rPr>
          <w:rFonts w:ascii="Tahoma" w:hAnsi="Tahoma" w:cs="Tahoma"/>
          <w:sz w:val="20"/>
        </w:rPr>
        <w:t xml:space="preserve">. Ako zdroj elektrickej energie sú inštalované </w:t>
      </w:r>
      <w:r w:rsidR="009752CC">
        <w:rPr>
          <w:rFonts w:ascii="Tahoma" w:hAnsi="Tahoma" w:cs="Tahoma"/>
          <w:sz w:val="20"/>
        </w:rPr>
        <w:t>mono</w:t>
      </w:r>
      <w:r w:rsidRPr="009B2974">
        <w:rPr>
          <w:rFonts w:ascii="Tahoma" w:hAnsi="Tahoma" w:cs="Tahoma"/>
          <w:sz w:val="20"/>
        </w:rPr>
        <w:t xml:space="preserve">kryštalické panely </w:t>
      </w:r>
      <w:r w:rsidR="009752CC">
        <w:rPr>
          <w:rFonts w:ascii="Tahoma" w:hAnsi="Tahoma" w:cs="Tahoma"/>
          <w:sz w:val="20"/>
        </w:rPr>
        <w:t xml:space="preserve"> </w:t>
      </w:r>
      <w:r w:rsidR="00C05484">
        <w:rPr>
          <w:rFonts w:ascii="Tahoma" w:hAnsi="Tahoma" w:cs="Tahoma"/>
          <w:sz w:val="20"/>
        </w:rPr>
        <w:t>5</w:t>
      </w:r>
      <w:r w:rsidR="009752CC">
        <w:rPr>
          <w:rFonts w:ascii="Tahoma" w:hAnsi="Tahoma" w:cs="Tahoma"/>
          <w:sz w:val="20"/>
        </w:rPr>
        <w:t>50</w:t>
      </w:r>
      <w:r w:rsidRPr="009B2974">
        <w:rPr>
          <w:rFonts w:ascii="Tahoma" w:hAnsi="Tahoma" w:cs="Tahoma"/>
          <w:sz w:val="20"/>
        </w:rPr>
        <w:t xml:space="preserve">Wp </w:t>
      </w:r>
      <w:r w:rsidR="009752CC">
        <w:rPr>
          <w:rFonts w:ascii="Tahoma" w:hAnsi="Tahoma" w:cs="Tahoma"/>
          <w:sz w:val="20"/>
        </w:rPr>
        <w:t>inštalov</w:t>
      </w:r>
      <w:r w:rsidR="00D11296">
        <w:rPr>
          <w:rFonts w:ascii="Tahoma" w:hAnsi="Tahoma" w:cs="Tahoma"/>
          <w:sz w:val="20"/>
        </w:rPr>
        <w:t>a</w:t>
      </w:r>
      <w:r w:rsidR="009752CC">
        <w:rPr>
          <w:rFonts w:ascii="Tahoma" w:hAnsi="Tahoma" w:cs="Tahoma"/>
          <w:sz w:val="20"/>
        </w:rPr>
        <w:t xml:space="preserve">né </w:t>
      </w:r>
      <w:r w:rsidRPr="009B2974">
        <w:rPr>
          <w:rFonts w:ascii="Tahoma" w:hAnsi="Tahoma" w:cs="Tahoma"/>
          <w:sz w:val="20"/>
        </w:rPr>
        <w:t>na streche budovy. Panely sú zapojené do sériovej kombinácie (</w:t>
      </w:r>
      <w:proofErr w:type="spellStart"/>
      <w:r w:rsidRPr="009B2974">
        <w:rPr>
          <w:rFonts w:ascii="Tahoma" w:hAnsi="Tahoma" w:cs="Tahoma"/>
          <w:sz w:val="20"/>
        </w:rPr>
        <w:t>stringov</w:t>
      </w:r>
      <w:proofErr w:type="spellEnd"/>
      <w:r w:rsidRPr="009B2974">
        <w:rPr>
          <w:rFonts w:ascii="Tahoma" w:hAnsi="Tahoma" w:cs="Tahoma"/>
          <w:sz w:val="20"/>
        </w:rPr>
        <w:t>) po 1</w:t>
      </w:r>
      <w:r w:rsidR="001117F4">
        <w:rPr>
          <w:rFonts w:ascii="Tahoma" w:hAnsi="Tahoma" w:cs="Tahoma"/>
          <w:sz w:val="20"/>
        </w:rPr>
        <w:t>8</w:t>
      </w:r>
      <w:r w:rsidRPr="009B2974">
        <w:rPr>
          <w:rFonts w:ascii="Tahoma" w:hAnsi="Tahoma" w:cs="Tahoma"/>
          <w:sz w:val="20"/>
        </w:rPr>
        <w:t xml:space="preserve">ks FV panelov, spolu </w:t>
      </w:r>
      <w:r w:rsidR="00E91B78">
        <w:rPr>
          <w:rFonts w:ascii="Tahoma" w:hAnsi="Tahoma" w:cs="Tahoma"/>
          <w:sz w:val="20"/>
        </w:rPr>
        <w:t>18</w:t>
      </w:r>
      <w:r w:rsidR="00630FC6">
        <w:rPr>
          <w:rFonts w:ascii="Tahoma" w:hAnsi="Tahoma" w:cs="Tahoma"/>
          <w:sz w:val="20"/>
        </w:rPr>
        <w:t>1</w:t>
      </w:r>
      <w:r w:rsidRPr="009B2974">
        <w:rPr>
          <w:rFonts w:ascii="Tahoma" w:hAnsi="Tahoma" w:cs="Tahoma"/>
          <w:sz w:val="20"/>
        </w:rPr>
        <w:t>ks</w:t>
      </w:r>
      <w:r w:rsidR="009752CC">
        <w:rPr>
          <w:rFonts w:ascii="Tahoma" w:hAnsi="Tahoma" w:cs="Tahoma"/>
          <w:sz w:val="20"/>
        </w:rPr>
        <w:t xml:space="preserve"> a vyvedené do </w:t>
      </w:r>
      <w:proofErr w:type="spellStart"/>
      <w:r w:rsidR="009752CC">
        <w:rPr>
          <w:rFonts w:ascii="Tahoma" w:hAnsi="Tahoma" w:cs="Tahoma"/>
          <w:sz w:val="20"/>
        </w:rPr>
        <w:t>striedača</w:t>
      </w:r>
      <w:proofErr w:type="spellEnd"/>
      <w:r w:rsidR="009752CC">
        <w:rPr>
          <w:rFonts w:ascii="Tahoma" w:hAnsi="Tahoma" w:cs="Tahoma"/>
          <w:sz w:val="20"/>
        </w:rPr>
        <w:t xml:space="preserve"> </w:t>
      </w:r>
      <w:r w:rsidR="00797032">
        <w:rPr>
          <w:rFonts w:ascii="Tahoma" w:hAnsi="Tahoma" w:cs="Tahoma"/>
          <w:sz w:val="20"/>
        </w:rPr>
        <w:t>10</w:t>
      </w:r>
      <w:r w:rsidR="00000EF6">
        <w:rPr>
          <w:rFonts w:ascii="Tahoma" w:hAnsi="Tahoma" w:cs="Tahoma"/>
          <w:sz w:val="20"/>
        </w:rPr>
        <w:t>0</w:t>
      </w:r>
      <w:r w:rsidR="009752CC">
        <w:rPr>
          <w:rFonts w:ascii="Tahoma" w:hAnsi="Tahoma" w:cs="Tahoma"/>
          <w:sz w:val="20"/>
        </w:rPr>
        <w:t>K</w:t>
      </w:r>
      <w:r w:rsidR="00630FC6">
        <w:rPr>
          <w:rFonts w:ascii="Tahoma" w:hAnsi="Tahoma" w:cs="Tahoma"/>
          <w:sz w:val="20"/>
        </w:rPr>
        <w:t>W</w:t>
      </w:r>
      <w:r w:rsidR="00A11588">
        <w:rPr>
          <w:rFonts w:ascii="Tahoma" w:hAnsi="Tahoma" w:cs="Tahoma"/>
          <w:sz w:val="20"/>
        </w:rPr>
        <w:t>.</w:t>
      </w:r>
      <w:r w:rsidR="00752ECB">
        <w:rPr>
          <w:rFonts w:ascii="Tahoma" w:hAnsi="Tahoma" w:cs="Tahoma"/>
          <w:sz w:val="20"/>
        </w:rPr>
        <w:t xml:space="preserve"> Hodnota účinníka </w:t>
      </w:r>
      <w:proofErr w:type="spellStart"/>
      <w:r w:rsidR="00752ECB">
        <w:rPr>
          <w:rFonts w:ascii="Tahoma" w:hAnsi="Tahoma" w:cs="Tahoma"/>
          <w:sz w:val="20"/>
        </w:rPr>
        <w:t>striedača</w:t>
      </w:r>
      <w:proofErr w:type="spellEnd"/>
      <w:r w:rsidR="00752ECB">
        <w:rPr>
          <w:rFonts w:ascii="Tahoma" w:hAnsi="Tahoma" w:cs="Tahoma"/>
          <w:sz w:val="20"/>
        </w:rPr>
        <w:t xml:space="preserve"> je nastavená na hodnotu 1.</w:t>
      </w:r>
      <w:r w:rsidRPr="009B2974">
        <w:rPr>
          <w:rFonts w:ascii="Tahoma" w:hAnsi="Tahoma" w:cs="Tahoma"/>
          <w:sz w:val="20"/>
        </w:rPr>
        <w:t xml:space="preserve"> Zo </w:t>
      </w:r>
      <w:proofErr w:type="spellStart"/>
      <w:r w:rsidRPr="009B2974">
        <w:rPr>
          <w:rFonts w:ascii="Tahoma" w:hAnsi="Tahoma" w:cs="Tahoma"/>
          <w:sz w:val="20"/>
        </w:rPr>
        <w:t>striedača</w:t>
      </w:r>
      <w:proofErr w:type="spellEnd"/>
      <w:r w:rsidRPr="009B2974">
        <w:rPr>
          <w:rFonts w:ascii="Tahoma" w:hAnsi="Tahoma" w:cs="Tahoma"/>
          <w:sz w:val="20"/>
        </w:rPr>
        <w:t xml:space="preserve"> je výkon vyvedený káblom </w:t>
      </w:r>
      <w:r w:rsidR="00FC6954">
        <w:rPr>
          <w:rFonts w:ascii="Tahoma" w:hAnsi="Tahoma" w:cs="Tahoma"/>
          <w:sz w:val="20"/>
        </w:rPr>
        <w:t>1-</w:t>
      </w:r>
      <w:r w:rsidR="00733C75">
        <w:rPr>
          <w:rFonts w:ascii="Tahoma" w:hAnsi="Tahoma" w:cs="Tahoma"/>
          <w:sz w:val="20"/>
        </w:rPr>
        <w:t>CYKY</w:t>
      </w:r>
      <w:r w:rsidR="00FC6954">
        <w:rPr>
          <w:rFonts w:ascii="Tahoma" w:hAnsi="Tahoma" w:cs="Tahoma"/>
          <w:sz w:val="20"/>
        </w:rPr>
        <w:t xml:space="preserve"> </w:t>
      </w:r>
      <w:r w:rsidR="00797032">
        <w:rPr>
          <w:rFonts w:ascii="Tahoma" w:hAnsi="Tahoma" w:cs="Tahoma"/>
          <w:sz w:val="20"/>
        </w:rPr>
        <w:t>4</w:t>
      </w:r>
      <w:r w:rsidRPr="009B2974">
        <w:rPr>
          <w:rFonts w:ascii="Tahoma" w:hAnsi="Tahoma" w:cs="Tahoma"/>
          <w:sz w:val="20"/>
        </w:rPr>
        <w:t>x</w:t>
      </w:r>
      <w:r w:rsidR="00000EF6">
        <w:rPr>
          <w:rFonts w:ascii="Tahoma" w:hAnsi="Tahoma" w:cs="Tahoma"/>
          <w:sz w:val="20"/>
        </w:rPr>
        <w:t>5</w:t>
      </w:r>
      <w:r w:rsidR="00797032">
        <w:rPr>
          <w:rFonts w:ascii="Tahoma" w:hAnsi="Tahoma" w:cs="Tahoma"/>
          <w:sz w:val="20"/>
        </w:rPr>
        <w:t>0</w:t>
      </w:r>
      <w:r w:rsidRPr="009B2974">
        <w:rPr>
          <w:rFonts w:ascii="Tahoma" w:hAnsi="Tahoma" w:cs="Tahoma"/>
          <w:sz w:val="20"/>
        </w:rPr>
        <w:t xml:space="preserve"> do </w:t>
      </w:r>
      <w:r w:rsidR="009752CC">
        <w:rPr>
          <w:rFonts w:ascii="Tahoma" w:hAnsi="Tahoma" w:cs="Tahoma"/>
          <w:sz w:val="20"/>
        </w:rPr>
        <w:t>elektroinštalácie budovy</w:t>
      </w:r>
      <w:r w:rsidRPr="009B2974">
        <w:rPr>
          <w:rFonts w:ascii="Tahoma" w:hAnsi="Tahoma" w:cs="Tahoma"/>
          <w:sz w:val="20"/>
        </w:rPr>
        <w:t>.</w:t>
      </w:r>
      <w:r w:rsidR="00935EDC">
        <w:rPr>
          <w:rFonts w:ascii="Tahoma" w:hAnsi="Tahoma" w:cs="Tahoma"/>
          <w:sz w:val="20"/>
        </w:rPr>
        <w:t xml:space="preserve"> </w:t>
      </w:r>
      <w:r w:rsidR="00733C75">
        <w:rPr>
          <w:rFonts w:ascii="Tahoma" w:hAnsi="Tahoma" w:cs="Tahoma"/>
          <w:sz w:val="20"/>
        </w:rPr>
        <w:t>Na</w:t>
      </w:r>
      <w:r w:rsidR="00733C75" w:rsidRPr="00733C75">
        <w:rPr>
          <w:rFonts w:ascii="Tahoma" w:hAnsi="Tahoma" w:cs="Tahoma"/>
          <w:sz w:val="20"/>
        </w:rPr>
        <w:t xml:space="preserve"> monitorova</w:t>
      </w:r>
      <w:r w:rsidR="00733C75">
        <w:rPr>
          <w:rFonts w:ascii="Tahoma" w:hAnsi="Tahoma" w:cs="Tahoma"/>
          <w:sz w:val="20"/>
        </w:rPr>
        <w:t>n</w:t>
      </w:r>
      <w:r w:rsidR="00733C75" w:rsidRPr="00733C75">
        <w:rPr>
          <w:rFonts w:ascii="Tahoma" w:hAnsi="Tahoma" w:cs="Tahoma"/>
          <w:sz w:val="20"/>
        </w:rPr>
        <w:t>ie</w:t>
      </w:r>
      <w:r w:rsidR="00733C75">
        <w:rPr>
          <w:rFonts w:ascii="Tahoma" w:hAnsi="Tahoma" w:cs="Tahoma"/>
          <w:sz w:val="20"/>
        </w:rPr>
        <w:t xml:space="preserve"> siete sa inštaluje</w:t>
      </w:r>
      <w:r w:rsidR="00733C75" w:rsidRPr="00733C75">
        <w:rPr>
          <w:rFonts w:ascii="Tahoma" w:hAnsi="Tahoma" w:cs="Tahoma"/>
          <w:sz w:val="20"/>
        </w:rPr>
        <w:t xml:space="preserve"> </w:t>
      </w:r>
      <w:r w:rsidR="00C60A83">
        <w:rPr>
          <w:rFonts w:ascii="Tahoma" w:hAnsi="Tahoma" w:cs="Tahoma"/>
          <w:sz w:val="20"/>
        </w:rPr>
        <w:t xml:space="preserve">napäťová a frekvenčná ochrana </w:t>
      </w:r>
      <w:r w:rsidR="00C60A83" w:rsidRPr="00116821">
        <w:rPr>
          <w:rFonts w:ascii="Tahoma" w:hAnsi="Tahoma" w:cs="Tahoma"/>
          <w:sz w:val="20"/>
          <w:highlight w:val="yellow"/>
        </w:rPr>
        <w:t xml:space="preserve">U-f </w:t>
      </w:r>
      <w:proofErr w:type="spellStart"/>
      <w:r w:rsidR="00C60A83" w:rsidRPr="00116821">
        <w:rPr>
          <w:rFonts w:ascii="Tahoma" w:hAnsi="Tahoma" w:cs="Tahoma"/>
          <w:sz w:val="20"/>
          <w:highlight w:val="yellow"/>
        </w:rPr>
        <w:t>Guard</w:t>
      </w:r>
      <w:proofErr w:type="spellEnd"/>
      <w:r w:rsidR="00733C75">
        <w:rPr>
          <w:rFonts w:ascii="Tahoma" w:hAnsi="Tahoma" w:cs="Tahoma"/>
          <w:sz w:val="20"/>
        </w:rPr>
        <w:t>,</w:t>
      </w:r>
      <w:r w:rsidR="00C60A83">
        <w:rPr>
          <w:rFonts w:ascii="Tahoma" w:hAnsi="Tahoma" w:cs="Tahoma"/>
          <w:sz w:val="20"/>
        </w:rPr>
        <w:t xml:space="preserve"> </w:t>
      </w:r>
      <w:r w:rsidR="00733C75">
        <w:rPr>
          <w:rFonts w:ascii="Tahoma" w:hAnsi="Tahoma" w:cs="Tahoma"/>
          <w:sz w:val="20"/>
        </w:rPr>
        <w:t>ktoré</w:t>
      </w:r>
      <w:r w:rsidR="00733C75" w:rsidRPr="00733C75">
        <w:rPr>
          <w:rFonts w:ascii="Tahoma" w:hAnsi="Tahoma" w:cs="Tahoma"/>
          <w:sz w:val="20"/>
        </w:rPr>
        <w:t xml:space="preserve"> cez </w:t>
      </w:r>
      <w:proofErr w:type="spellStart"/>
      <w:r w:rsidR="00733C75" w:rsidRPr="00733C75">
        <w:rPr>
          <w:rFonts w:ascii="Tahoma" w:hAnsi="Tahoma" w:cs="Tahoma"/>
          <w:sz w:val="20"/>
        </w:rPr>
        <w:t>stykač</w:t>
      </w:r>
      <w:proofErr w:type="spellEnd"/>
      <w:r w:rsidR="00733C75" w:rsidRPr="00733C75">
        <w:rPr>
          <w:rFonts w:ascii="Tahoma" w:hAnsi="Tahoma" w:cs="Tahoma"/>
          <w:sz w:val="20"/>
        </w:rPr>
        <w:t xml:space="preserve"> KM1 vypína dodávku energie do distribučnej siete pri prekročení predpísaných napätí v DS.</w:t>
      </w:r>
    </w:p>
    <w:p w14:paraId="32EEC8A4" w14:textId="7C652F4B" w:rsidR="00AB400B" w:rsidRDefault="00AB400B" w:rsidP="00AB400B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K hlavnému rozvádzaču sa inštaluje </w:t>
      </w:r>
      <w:proofErr w:type="spellStart"/>
      <w:r w:rsidRPr="00116821">
        <w:rPr>
          <w:rFonts w:ascii="Tahoma" w:hAnsi="Tahoma" w:cs="Tahoma"/>
          <w:sz w:val="20"/>
          <w:highlight w:val="yellow"/>
        </w:rPr>
        <w:t>Smartcontroller</w:t>
      </w:r>
      <w:proofErr w:type="spellEnd"/>
      <w:r w:rsidRPr="00116821">
        <w:rPr>
          <w:rFonts w:ascii="Tahoma" w:hAnsi="Tahoma" w:cs="Tahoma"/>
          <w:sz w:val="20"/>
          <w:highlight w:val="yellow"/>
        </w:rPr>
        <w:t xml:space="preserve"> SEC1000</w:t>
      </w:r>
      <w:r>
        <w:rPr>
          <w:rFonts w:ascii="Tahoma" w:hAnsi="Tahoma" w:cs="Tahoma"/>
          <w:sz w:val="20"/>
        </w:rPr>
        <w:t xml:space="preserve"> s meracími transformátormi prúdu. </w:t>
      </w:r>
      <w:bookmarkStart w:id="19" w:name="_Hlk91012587"/>
      <w:r>
        <w:rPr>
          <w:rFonts w:ascii="Tahoma" w:hAnsi="Tahoma" w:cs="Tahoma"/>
          <w:sz w:val="20"/>
        </w:rPr>
        <w:t xml:space="preserve">Komunikácia medzi </w:t>
      </w:r>
      <w:proofErr w:type="spellStart"/>
      <w:r w:rsidRPr="00116821">
        <w:rPr>
          <w:rFonts w:ascii="Tahoma" w:hAnsi="Tahoma" w:cs="Tahoma"/>
          <w:sz w:val="20"/>
          <w:highlight w:val="yellow"/>
        </w:rPr>
        <w:t>Smartcontrollerom</w:t>
      </w:r>
      <w:proofErr w:type="spellEnd"/>
      <w:r>
        <w:rPr>
          <w:rFonts w:ascii="Tahoma" w:hAnsi="Tahoma" w:cs="Tahoma"/>
          <w:sz w:val="20"/>
        </w:rPr>
        <w:t xml:space="preserve"> a </w:t>
      </w:r>
      <w:proofErr w:type="spellStart"/>
      <w:r>
        <w:rPr>
          <w:rFonts w:ascii="Tahoma" w:hAnsi="Tahoma" w:cs="Tahoma"/>
          <w:sz w:val="20"/>
        </w:rPr>
        <w:t>striedačom</w:t>
      </w:r>
      <w:proofErr w:type="spellEnd"/>
      <w:r>
        <w:rPr>
          <w:rFonts w:ascii="Tahoma" w:hAnsi="Tahoma" w:cs="Tahoma"/>
          <w:sz w:val="20"/>
        </w:rPr>
        <w:t xml:space="preserve"> je zabezpečená dátovým káblom.</w:t>
      </w:r>
      <w:bookmarkEnd w:id="19"/>
      <w:r>
        <w:rPr>
          <w:rFonts w:ascii="Tahoma" w:hAnsi="Tahoma" w:cs="Tahoma"/>
          <w:sz w:val="20"/>
        </w:rPr>
        <w:t xml:space="preserve"> </w:t>
      </w:r>
      <w:proofErr w:type="spellStart"/>
      <w:r>
        <w:rPr>
          <w:rFonts w:ascii="Tahoma" w:hAnsi="Tahoma" w:cs="Tahoma"/>
          <w:sz w:val="20"/>
        </w:rPr>
        <w:t>Smartcontroller</w:t>
      </w:r>
      <w:proofErr w:type="spellEnd"/>
      <w:r>
        <w:rPr>
          <w:rFonts w:ascii="Tahoma" w:hAnsi="Tahoma" w:cs="Tahoma"/>
          <w:sz w:val="20"/>
        </w:rPr>
        <w:t xml:space="preserve"> spolu so </w:t>
      </w:r>
      <w:proofErr w:type="spellStart"/>
      <w:r>
        <w:rPr>
          <w:rFonts w:ascii="Tahoma" w:hAnsi="Tahoma" w:cs="Tahoma"/>
          <w:sz w:val="20"/>
        </w:rPr>
        <w:t>striedačom</w:t>
      </w:r>
      <w:proofErr w:type="spellEnd"/>
      <w:r>
        <w:rPr>
          <w:rFonts w:ascii="Tahoma" w:hAnsi="Tahoma" w:cs="Tahoma"/>
          <w:sz w:val="20"/>
        </w:rPr>
        <w:t xml:space="preserve"> zabezpečuje presmerovanie spotreby elektrickej energie z elektrickej siete alebo </w:t>
      </w:r>
      <w:proofErr w:type="spellStart"/>
      <w:r>
        <w:rPr>
          <w:rFonts w:ascii="Tahoma" w:hAnsi="Tahoma" w:cs="Tahoma"/>
          <w:sz w:val="20"/>
        </w:rPr>
        <w:t>fotovoltaického</w:t>
      </w:r>
      <w:proofErr w:type="spellEnd"/>
      <w:r>
        <w:rPr>
          <w:rFonts w:ascii="Tahoma" w:hAnsi="Tahoma" w:cs="Tahoma"/>
          <w:sz w:val="20"/>
        </w:rPr>
        <w:t xml:space="preserve"> zdroja a obmedzuje prietoky do distribučnej siete. Ako hlavné </w:t>
      </w:r>
      <w:proofErr w:type="spellStart"/>
      <w:r>
        <w:rPr>
          <w:rFonts w:ascii="Tahoma" w:hAnsi="Tahoma" w:cs="Tahoma"/>
          <w:sz w:val="20"/>
        </w:rPr>
        <w:t>rozpojovacie</w:t>
      </w:r>
      <w:proofErr w:type="spellEnd"/>
      <w:r>
        <w:rPr>
          <w:rFonts w:ascii="Tahoma" w:hAnsi="Tahoma" w:cs="Tahoma"/>
          <w:sz w:val="20"/>
        </w:rPr>
        <w:t xml:space="preserve"> miesto bude použitý </w:t>
      </w:r>
      <w:proofErr w:type="spellStart"/>
      <w:r>
        <w:rPr>
          <w:rFonts w:ascii="Tahoma" w:hAnsi="Tahoma" w:cs="Tahoma"/>
          <w:sz w:val="20"/>
        </w:rPr>
        <w:t>stykač</w:t>
      </w:r>
      <w:proofErr w:type="spellEnd"/>
      <w:r>
        <w:rPr>
          <w:rFonts w:ascii="Tahoma" w:hAnsi="Tahoma" w:cs="Tahoma"/>
          <w:sz w:val="20"/>
        </w:rPr>
        <w:t xml:space="preserve"> s In=</w:t>
      </w:r>
      <w:r w:rsidR="00105351">
        <w:rPr>
          <w:rFonts w:ascii="Tahoma" w:hAnsi="Tahoma" w:cs="Tahoma"/>
          <w:sz w:val="20"/>
        </w:rPr>
        <w:t>1</w:t>
      </w:r>
      <w:r>
        <w:rPr>
          <w:rFonts w:ascii="Tahoma" w:hAnsi="Tahoma" w:cs="Tahoma"/>
          <w:sz w:val="20"/>
        </w:rPr>
        <w:t>65A.</w:t>
      </w:r>
    </w:p>
    <w:p w14:paraId="0D940529" w14:textId="3CF2D05A" w:rsidR="00AB400B" w:rsidRDefault="00AB400B" w:rsidP="00AB400B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proofErr w:type="spellStart"/>
      <w:r>
        <w:rPr>
          <w:rFonts w:ascii="Tahoma" w:hAnsi="Tahoma"/>
          <w:sz w:val="20"/>
        </w:rPr>
        <w:t>Fotovoltaické</w:t>
      </w:r>
      <w:proofErr w:type="spellEnd"/>
      <w:r>
        <w:rPr>
          <w:rFonts w:ascii="Tahoma" w:hAnsi="Tahoma"/>
          <w:sz w:val="20"/>
        </w:rPr>
        <w:t xml:space="preserve"> panely budú inštalované na streche objektu. </w:t>
      </w:r>
      <w:r>
        <w:rPr>
          <w:rFonts w:ascii="Tahoma" w:hAnsi="Tahoma" w:cs="Tahoma"/>
          <w:sz w:val="20"/>
        </w:rPr>
        <w:t xml:space="preserve">Panely budú na strechu ukotvené nosným systémom K2. Celkové zaťaženie strechy </w:t>
      </w:r>
      <w:proofErr w:type="spellStart"/>
      <w:r>
        <w:rPr>
          <w:rFonts w:ascii="Tahoma" w:hAnsi="Tahoma" w:cs="Tahoma"/>
          <w:sz w:val="20"/>
        </w:rPr>
        <w:t>fotovoltaickými</w:t>
      </w:r>
      <w:proofErr w:type="spellEnd"/>
      <w:r>
        <w:rPr>
          <w:rFonts w:ascii="Tahoma" w:hAnsi="Tahoma" w:cs="Tahoma"/>
          <w:sz w:val="20"/>
        </w:rPr>
        <w:t xml:space="preserve"> panelmi vrátane nosnej konštrukcie je </w:t>
      </w:r>
      <w:r w:rsidR="00330B52">
        <w:rPr>
          <w:rFonts w:ascii="Tahoma" w:hAnsi="Tahoma" w:cs="Tahoma"/>
          <w:sz w:val="20"/>
        </w:rPr>
        <w:t>6</w:t>
      </w:r>
      <w:r>
        <w:rPr>
          <w:rFonts w:ascii="Tahoma" w:hAnsi="Tahoma" w:cs="Tahoma"/>
          <w:sz w:val="20"/>
        </w:rPr>
        <w:t xml:space="preserve"> </w:t>
      </w:r>
      <w:r w:rsidR="00330B52">
        <w:rPr>
          <w:rFonts w:ascii="Tahoma" w:hAnsi="Tahoma" w:cs="Tahoma"/>
          <w:sz w:val="20"/>
        </w:rPr>
        <w:t>30</w:t>
      </w:r>
      <w:r>
        <w:rPr>
          <w:rFonts w:ascii="Tahoma" w:hAnsi="Tahoma" w:cs="Tahoma"/>
          <w:sz w:val="20"/>
        </w:rPr>
        <w:t>0kg.</w:t>
      </w:r>
    </w:p>
    <w:p w14:paraId="6FE53513" w14:textId="77777777" w:rsidR="001675C9" w:rsidRDefault="001675C9" w:rsidP="00733C75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</w:p>
    <w:p w14:paraId="74A21F6C" w14:textId="77777777" w:rsidR="00014338" w:rsidRPr="00D379B6" w:rsidRDefault="00014338" w:rsidP="00733C75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</w:p>
    <w:p w14:paraId="35924880" w14:textId="45DADDBF" w:rsidR="00226CB8" w:rsidRDefault="00D379B6" w:rsidP="00F308EE">
      <w:pPr>
        <w:pStyle w:val="Nadpis2"/>
        <w:jc w:val="both"/>
      </w:pPr>
      <w:bookmarkStart w:id="20" w:name="_Toc77193857"/>
      <w:r>
        <w:t>KONTROLA SIETE</w:t>
      </w:r>
      <w:bookmarkEnd w:id="20"/>
    </w:p>
    <w:p w14:paraId="47F42CF8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b/>
          <w:i/>
          <w:sz w:val="21"/>
          <w:u w:val="single"/>
        </w:rPr>
      </w:pPr>
    </w:p>
    <w:p w14:paraId="644F340B" w14:textId="0D2DBDE4" w:rsidR="00D379B6" w:rsidRPr="00D379B6" w:rsidRDefault="00D379B6" w:rsidP="00D379B6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D379B6">
        <w:rPr>
          <w:rFonts w:ascii="Tahoma" w:hAnsi="Tahoma" w:cs="Tahoma"/>
          <w:sz w:val="20"/>
        </w:rPr>
        <w:t xml:space="preserve">Ochranné sieťové monitorovacie </w:t>
      </w:r>
      <w:r w:rsidR="005C2E2B" w:rsidRPr="00116821">
        <w:rPr>
          <w:rFonts w:ascii="Tahoma" w:hAnsi="Tahoma" w:cs="Tahoma"/>
          <w:sz w:val="20"/>
          <w:highlight w:val="yellow"/>
        </w:rPr>
        <w:t xml:space="preserve">U-f </w:t>
      </w:r>
      <w:proofErr w:type="spellStart"/>
      <w:r w:rsidR="005C2E2B" w:rsidRPr="00116821">
        <w:rPr>
          <w:rFonts w:ascii="Tahoma" w:hAnsi="Tahoma" w:cs="Tahoma"/>
          <w:sz w:val="20"/>
          <w:highlight w:val="yellow"/>
        </w:rPr>
        <w:t>Guard</w:t>
      </w:r>
      <w:proofErr w:type="spellEnd"/>
      <w:r w:rsidR="005C2E2B">
        <w:rPr>
          <w:rFonts w:ascii="Tahoma" w:hAnsi="Tahoma" w:cs="Tahoma"/>
          <w:sz w:val="20"/>
        </w:rPr>
        <w:t xml:space="preserve"> je určené pre ochranu sieťového napätia a sieťovej frekvencie v sústavách s vlastnou výrobou energie a</w:t>
      </w:r>
      <w:r w:rsidRPr="00D379B6">
        <w:rPr>
          <w:rFonts w:ascii="Tahoma" w:hAnsi="Tahoma" w:cs="Tahoma"/>
          <w:sz w:val="20"/>
        </w:rPr>
        <w:t xml:space="preserve"> cez </w:t>
      </w:r>
      <w:proofErr w:type="spellStart"/>
      <w:r w:rsidRPr="00D379B6">
        <w:rPr>
          <w:rFonts w:ascii="Tahoma" w:hAnsi="Tahoma" w:cs="Tahoma"/>
          <w:sz w:val="20"/>
        </w:rPr>
        <w:t>stykač</w:t>
      </w:r>
      <w:proofErr w:type="spellEnd"/>
      <w:r w:rsidRPr="00D379B6">
        <w:rPr>
          <w:rFonts w:ascii="Tahoma" w:hAnsi="Tahoma" w:cs="Tahoma"/>
          <w:sz w:val="20"/>
        </w:rPr>
        <w:t xml:space="preserve"> KM1 vypína</w:t>
      </w:r>
      <w:r>
        <w:rPr>
          <w:rFonts w:ascii="Tahoma" w:hAnsi="Tahoma" w:cs="Tahoma"/>
          <w:sz w:val="20"/>
        </w:rPr>
        <w:t xml:space="preserve"> </w:t>
      </w:r>
      <w:r w:rsidRPr="00D379B6">
        <w:rPr>
          <w:rFonts w:ascii="Tahoma" w:hAnsi="Tahoma" w:cs="Tahoma"/>
          <w:sz w:val="20"/>
        </w:rPr>
        <w:t xml:space="preserve">dodávku energie do distribučnej siete pri prekročení predpísaných napätí a </w:t>
      </w:r>
      <w:r w:rsidR="00AD6A47">
        <w:rPr>
          <w:rFonts w:ascii="Tahoma" w:hAnsi="Tahoma" w:cs="Tahoma"/>
          <w:sz w:val="20"/>
        </w:rPr>
        <w:t>frekvencie</w:t>
      </w:r>
      <w:r w:rsidRPr="00D379B6">
        <w:rPr>
          <w:rFonts w:ascii="Tahoma" w:hAnsi="Tahoma" w:cs="Tahoma"/>
          <w:sz w:val="20"/>
        </w:rPr>
        <w:t xml:space="preserve"> v DS.</w:t>
      </w:r>
    </w:p>
    <w:p w14:paraId="69335DEA" w14:textId="2EDA8C2D" w:rsidR="009E437A" w:rsidRDefault="009E437A" w:rsidP="00D379B6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1140649B" w14:textId="5815E2D6" w:rsidR="005C2E2B" w:rsidRPr="000535A2" w:rsidRDefault="005C2E2B" w:rsidP="00D379B6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i/>
          <w:iCs/>
          <w:sz w:val="20"/>
          <w:u w:val="single"/>
        </w:rPr>
      </w:pPr>
      <w:r w:rsidRPr="000535A2">
        <w:rPr>
          <w:rFonts w:ascii="Tahoma" w:hAnsi="Tahoma" w:cs="Tahoma"/>
          <w:b/>
          <w:bCs/>
          <w:i/>
          <w:iCs/>
          <w:sz w:val="20"/>
          <w:u w:val="single"/>
        </w:rPr>
        <w:t>Technické parametre:</w:t>
      </w:r>
    </w:p>
    <w:p w14:paraId="5AAC1C0F" w14:textId="5123E7C1" w:rsidR="005C2E2B" w:rsidRDefault="005C2E2B" w:rsidP="00D379B6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697EAB7B" w14:textId="14522E7D" w:rsidR="000535A2" w:rsidRDefault="000535A2" w:rsidP="000535A2">
      <w:pPr>
        <w:tabs>
          <w:tab w:val="right" w:pos="7797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Rozsah meracieho napätia</w:t>
      </w:r>
      <w:r>
        <w:rPr>
          <w:rFonts w:ascii="Tahoma" w:hAnsi="Tahoma" w:cs="Tahoma"/>
          <w:sz w:val="20"/>
        </w:rPr>
        <w:tab/>
        <w:t>150 .. 275V</w:t>
      </w:r>
      <w:r>
        <w:rPr>
          <w:rFonts w:ascii="Tahoma" w:hAnsi="Tahoma" w:cs="Tahoma"/>
          <w:sz w:val="20"/>
          <w:vertAlign w:val="subscript"/>
        </w:rPr>
        <w:t xml:space="preserve">ac </w:t>
      </w:r>
      <w:r>
        <w:rPr>
          <w:rFonts w:ascii="Tahoma" w:hAnsi="Tahoma" w:cs="Tahoma"/>
          <w:sz w:val="20"/>
        </w:rPr>
        <w:t>/ 150 .. 485V</w:t>
      </w:r>
      <w:r>
        <w:rPr>
          <w:rFonts w:ascii="Tahoma" w:hAnsi="Tahoma" w:cs="Tahoma"/>
          <w:sz w:val="20"/>
          <w:vertAlign w:val="subscript"/>
        </w:rPr>
        <w:t>ac</w:t>
      </w:r>
    </w:p>
    <w:p w14:paraId="2FCE35F9" w14:textId="64797978" w:rsidR="000535A2" w:rsidRDefault="000535A2" w:rsidP="000535A2">
      <w:pPr>
        <w:tabs>
          <w:tab w:val="right" w:pos="7797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Stupne nastavenia ochrany</w:t>
      </w:r>
      <w:r>
        <w:rPr>
          <w:rFonts w:ascii="Tahoma" w:hAnsi="Tahoma" w:cs="Tahoma"/>
          <w:sz w:val="20"/>
        </w:rPr>
        <w:tab/>
        <w:t>jedno alebo dvojstupňová 1f alebo 3f</w:t>
      </w:r>
    </w:p>
    <w:p w14:paraId="2335E21D" w14:textId="1EAC3563" w:rsidR="000535A2" w:rsidRDefault="000535A2" w:rsidP="000535A2">
      <w:pPr>
        <w:tabs>
          <w:tab w:val="right" w:pos="7797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Rozsah nastavenia napäťovej ochrany</w:t>
      </w:r>
      <w:r>
        <w:rPr>
          <w:rFonts w:ascii="Tahoma" w:hAnsi="Tahoma" w:cs="Tahoma"/>
          <w:sz w:val="20"/>
        </w:rPr>
        <w:tab/>
        <w:t>160V</w:t>
      </w:r>
      <w:r>
        <w:rPr>
          <w:rFonts w:ascii="Tahoma" w:hAnsi="Tahoma" w:cs="Tahoma"/>
          <w:sz w:val="20"/>
          <w:vertAlign w:val="subscript"/>
        </w:rPr>
        <w:t>ac</w:t>
      </w:r>
      <w:r>
        <w:rPr>
          <w:rFonts w:ascii="Tahoma" w:hAnsi="Tahoma" w:cs="Tahoma"/>
          <w:sz w:val="20"/>
        </w:rPr>
        <w:t xml:space="preserve"> – 275V</w:t>
      </w:r>
      <w:r>
        <w:rPr>
          <w:rFonts w:ascii="Tahoma" w:hAnsi="Tahoma" w:cs="Tahoma"/>
          <w:sz w:val="20"/>
          <w:vertAlign w:val="subscript"/>
        </w:rPr>
        <w:t>ac</w:t>
      </w:r>
      <w:r>
        <w:rPr>
          <w:rFonts w:ascii="Tahoma" w:hAnsi="Tahoma" w:cs="Tahoma"/>
          <w:sz w:val="20"/>
        </w:rPr>
        <w:t xml:space="preserve"> (meranie L proti N)</w:t>
      </w:r>
    </w:p>
    <w:p w14:paraId="4F88DC46" w14:textId="099D7CC4" w:rsidR="000535A2" w:rsidRDefault="000535A2" w:rsidP="000535A2">
      <w:pPr>
        <w:tabs>
          <w:tab w:val="right" w:pos="7797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  <w:t>280V</w:t>
      </w:r>
      <w:r>
        <w:rPr>
          <w:rFonts w:ascii="Tahoma" w:hAnsi="Tahoma" w:cs="Tahoma"/>
          <w:sz w:val="20"/>
          <w:vertAlign w:val="subscript"/>
        </w:rPr>
        <w:t>ac</w:t>
      </w:r>
      <w:r>
        <w:rPr>
          <w:rFonts w:ascii="Tahoma" w:hAnsi="Tahoma" w:cs="Tahoma"/>
          <w:sz w:val="20"/>
        </w:rPr>
        <w:t xml:space="preserve"> – 485V</w:t>
      </w:r>
      <w:r>
        <w:rPr>
          <w:rFonts w:ascii="Tahoma" w:hAnsi="Tahoma" w:cs="Tahoma"/>
          <w:sz w:val="20"/>
          <w:vertAlign w:val="subscript"/>
        </w:rPr>
        <w:t>ac</w:t>
      </w:r>
      <w:r>
        <w:rPr>
          <w:rFonts w:ascii="Tahoma" w:hAnsi="Tahoma" w:cs="Tahoma"/>
          <w:sz w:val="20"/>
        </w:rPr>
        <w:t xml:space="preserve"> (meranie L proti L)</w:t>
      </w:r>
    </w:p>
    <w:p w14:paraId="79C8268B" w14:textId="37930BE3" w:rsidR="000535A2" w:rsidRDefault="000535A2" w:rsidP="000535A2">
      <w:pPr>
        <w:tabs>
          <w:tab w:val="right" w:pos="7797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Presnosť merania</w:t>
      </w:r>
      <w:r>
        <w:rPr>
          <w:rFonts w:ascii="Tahoma" w:hAnsi="Tahoma" w:cs="Tahoma"/>
          <w:sz w:val="20"/>
        </w:rPr>
        <w:tab/>
        <w:t>±</w:t>
      </w:r>
      <w:r w:rsidR="00337B8C">
        <w:rPr>
          <w:rFonts w:ascii="Tahoma" w:hAnsi="Tahoma" w:cs="Tahoma"/>
          <w:sz w:val="20"/>
        </w:rPr>
        <w:t xml:space="preserve"> 1%</w:t>
      </w:r>
    </w:p>
    <w:p w14:paraId="1F3BD417" w14:textId="1162189B" w:rsidR="00337B8C" w:rsidRDefault="00337B8C" w:rsidP="000535A2">
      <w:pPr>
        <w:tabs>
          <w:tab w:val="right" w:pos="7797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Rozsah nastavenia frekvenčnej ochrany</w:t>
      </w:r>
      <w:r>
        <w:rPr>
          <w:rFonts w:ascii="Tahoma" w:hAnsi="Tahoma" w:cs="Tahoma"/>
          <w:sz w:val="20"/>
        </w:rPr>
        <w:tab/>
        <w:t>46,00 – 54,50Hz</w:t>
      </w:r>
    </w:p>
    <w:p w14:paraId="7B56A9AD" w14:textId="0745E66E" w:rsidR="00337B8C" w:rsidRDefault="00337B8C" w:rsidP="000535A2">
      <w:pPr>
        <w:tabs>
          <w:tab w:val="right" w:pos="7797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Presnosť merania</w:t>
      </w:r>
      <w:r>
        <w:rPr>
          <w:rFonts w:ascii="Tahoma" w:hAnsi="Tahoma" w:cs="Tahoma"/>
          <w:sz w:val="20"/>
        </w:rPr>
        <w:tab/>
        <w:t>± 0,004Hz</w:t>
      </w:r>
    </w:p>
    <w:p w14:paraId="1FA5BE57" w14:textId="49FAD69D" w:rsidR="00337B8C" w:rsidRDefault="00337B8C" w:rsidP="000535A2">
      <w:pPr>
        <w:tabs>
          <w:tab w:val="right" w:pos="7797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Sledovacia doba pre napätie</w:t>
      </w:r>
      <w:r>
        <w:rPr>
          <w:rFonts w:ascii="Tahoma" w:hAnsi="Tahoma" w:cs="Tahoma"/>
          <w:sz w:val="20"/>
        </w:rPr>
        <w:tab/>
        <w:t>0,04 – 1s</w:t>
      </w:r>
    </w:p>
    <w:p w14:paraId="3708282B" w14:textId="38E2F624" w:rsidR="00337B8C" w:rsidRDefault="00337B8C" w:rsidP="000535A2">
      <w:pPr>
        <w:tabs>
          <w:tab w:val="right" w:pos="7797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Sledovacia doba pre frekvenciu</w:t>
      </w:r>
      <w:r>
        <w:rPr>
          <w:rFonts w:ascii="Tahoma" w:hAnsi="Tahoma" w:cs="Tahoma"/>
          <w:sz w:val="20"/>
        </w:rPr>
        <w:tab/>
        <w:t>0,04 – 1s</w:t>
      </w:r>
    </w:p>
    <w:p w14:paraId="760993D9" w14:textId="2DD7820C" w:rsidR="00337B8C" w:rsidRDefault="00337B8C" w:rsidP="000535A2">
      <w:pPr>
        <w:tabs>
          <w:tab w:val="right" w:pos="7797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Presnosť merania</w:t>
      </w:r>
      <w:r>
        <w:rPr>
          <w:rFonts w:ascii="Tahoma" w:hAnsi="Tahoma" w:cs="Tahoma"/>
          <w:sz w:val="20"/>
        </w:rPr>
        <w:tab/>
        <w:t>± 0,5%</w:t>
      </w:r>
    </w:p>
    <w:p w14:paraId="3FA4D748" w14:textId="4AF0C66F" w:rsidR="00337B8C" w:rsidRDefault="00337B8C" w:rsidP="000535A2">
      <w:pPr>
        <w:tabs>
          <w:tab w:val="right" w:pos="7797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Meranie napäťovej </w:t>
      </w:r>
      <w:proofErr w:type="spellStart"/>
      <w:r>
        <w:rPr>
          <w:rFonts w:ascii="Tahoma" w:hAnsi="Tahoma" w:cs="Tahoma"/>
          <w:sz w:val="20"/>
        </w:rPr>
        <w:t>nesymetrie</w:t>
      </w:r>
      <w:proofErr w:type="spellEnd"/>
      <w:r>
        <w:rPr>
          <w:rFonts w:ascii="Tahoma" w:hAnsi="Tahoma" w:cs="Tahoma"/>
          <w:sz w:val="20"/>
        </w:rPr>
        <w:tab/>
        <w:t>1 – 20%</w:t>
      </w:r>
    </w:p>
    <w:p w14:paraId="11F976D5" w14:textId="715C3D5C" w:rsidR="00337B8C" w:rsidRPr="000535A2" w:rsidRDefault="00337B8C" w:rsidP="000535A2">
      <w:pPr>
        <w:tabs>
          <w:tab w:val="right" w:pos="7797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Nastaviteľná doba</w:t>
      </w:r>
      <w:r w:rsidR="00014338">
        <w:rPr>
          <w:rFonts w:ascii="Tahoma" w:hAnsi="Tahoma" w:cs="Tahoma"/>
          <w:sz w:val="20"/>
        </w:rPr>
        <w:t xml:space="preserve"> oneskorenia </w:t>
      </w:r>
      <w:proofErr w:type="spellStart"/>
      <w:r w:rsidR="00014338">
        <w:rPr>
          <w:rFonts w:ascii="Tahoma" w:hAnsi="Tahoma" w:cs="Tahoma"/>
          <w:sz w:val="20"/>
        </w:rPr>
        <w:t>znovuzopnutia</w:t>
      </w:r>
      <w:proofErr w:type="spellEnd"/>
      <w:r w:rsidR="00014338">
        <w:rPr>
          <w:rFonts w:ascii="Tahoma" w:hAnsi="Tahoma" w:cs="Tahoma"/>
          <w:sz w:val="20"/>
        </w:rPr>
        <w:tab/>
        <w:t>5s – 30min</w:t>
      </w:r>
    </w:p>
    <w:p w14:paraId="54B3070F" w14:textId="77777777" w:rsidR="005C2E2B" w:rsidRPr="005C2E2B" w:rsidRDefault="005C2E2B" w:rsidP="00D379B6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045E9A4D" w14:textId="7AAAE9C8" w:rsidR="00D379B6" w:rsidRDefault="00D379B6" w:rsidP="00D379B6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2892E558" w14:textId="77777777" w:rsidR="00105351" w:rsidRDefault="00105351" w:rsidP="00D379B6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77448C90" w14:textId="77777777" w:rsidR="00105351" w:rsidRDefault="00105351" w:rsidP="00D379B6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17A109D2" w14:textId="26752621" w:rsidR="00D379B6" w:rsidRPr="00D379B6" w:rsidRDefault="00D379B6" w:rsidP="00D379B6">
      <w:pPr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D379B6">
        <w:rPr>
          <w:rFonts w:ascii="Tahoma" w:hAnsi="Tahoma" w:cs="Tahoma"/>
          <w:sz w:val="20"/>
        </w:rPr>
        <w:lastRenderedPageBreak/>
        <w:t>Požiadavky na kvalitu vyrobenej elektrickej energie:</w:t>
      </w:r>
    </w:p>
    <w:p w14:paraId="4CF2059B" w14:textId="74A7297E" w:rsidR="00AE4D3B" w:rsidRDefault="00AE4D3B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89"/>
        <w:gridCol w:w="3541"/>
        <w:gridCol w:w="3115"/>
      </w:tblGrid>
      <w:tr w:rsidR="00D379B6" w14:paraId="67BF3429" w14:textId="77777777" w:rsidTr="00D379B6">
        <w:tc>
          <w:tcPr>
            <w:tcW w:w="2689" w:type="dxa"/>
            <w:vAlign w:val="center"/>
          </w:tcPr>
          <w:p w14:paraId="6105694E" w14:textId="17BEC418" w:rsidR="00D379B6" w:rsidRPr="00D379B6" w:rsidRDefault="00D379B6" w:rsidP="00D379B6">
            <w:pPr>
              <w:autoSpaceDE w:val="0"/>
              <w:autoSpaceDN w:val="0"/>
              <w:adjustRightInd w:val="0"/>
              <w:jc w:val="center"/>
              <w:rPr>
                <w:rFonts w:ascii="Tahoma" w:hAnsi="Tahoma"/>
                <w:b/>
                <w:bCs/>
                <w:sz w:val="20"/>
              </w:rPr>
            </w:pPr>
            <w:r>
              <w:rPr>
                <w:rFonts w:ascii="Tahoma" w:hAnsi="Tahoma"/>
                <w:b/>
                <w:bCs/>
                <w:sz w:val="20"/>
              </w:rPr>
              <w:t>Parameter</w:t>
            </w:r>
          </w:p>
        </w:tc>
        <w:tc>
          <w:tcPr>
            <w:tcW w:w="3541" w:type="dxa"/>
            <w:vAlign w:val="center"/>
          </w:tcPr>
          <w:p w14:paraId="27A5D2D8" w14:textId="1A049A76" w:rsidR="00D379B6" w:rsidRPr="00D379B6" w:rsidRDefault="00D379B6" w:rsidP="00D379B6">
            <w:pPr>
              <w:autoSpaceDE w:val="0"/>
              <w:autoSpaceDN w:val="0"/>
              <w:adjustRightInd w:val="0"/>
              <w:jc w:val="center"/>
              <w:rPr>
                <w:rFonts w:ascii="Tahoma" w:hAnsi="Tahoma"/>
                <w:b/>
                <w:bCs/>
                <w:sz w:val="20"/>
              </w:rPr>
            </w:pPr>
            <w:r>
              <w:rPr>
                <w:rFonts w:ascii="Tahoma" w:hAnsi="Tahoma"/>
                <w:b/>
                <w:bCs/>
                <w:sz w:val="20"/>
              </w:rPr>
              <w:t>Max. nastavenie pre vypnutie</w:t>
            </w:r>
          </w:p>
        </w:tc>
        <w:tc>
          <w:tcPr>
            <w:tcW w:w="3115" w:type="dxa"/>
            <w:vAlign w:val="center"/>
          </w:tcPr>
          <w:p w14:paraId="1F966576" w14:textId="103E4935" w:rsidR="00D379B6" w:rsidRPr="00D379B6" w:rsidRDefault="00D379B6" w:rsidP="00D379B6">
            <w:pPr>
              <w:autoSpaceDE w:val="0"/>
              <w:autoSpaceDN w:val="0"/>
              <w:adjustRightInd w:val="0"/>
              <w:jc w:val="center"/>
              <w:rPr>
                <w:rFonts w:ascii="Tahoma" w:hAnsi="Tahoma"/>
                <w:b/>
                <w:bCs/>
                <w:sz w:val="20"/>
              </w:rPr>
            </w:pPr>
            <w:r>
              <w:rPr>
                <w:rFonts w:ascii="Tahoma" w:hAnsi="Tahoma"/>
                <w:b/>
                <w:bCs/>
                <w:sz w:val="20"/>
              </w:rPr>
              <w:t>Max. vypínací čas</w:t>
            </w:r>
          </w:p>
        </w:tc>
      </w:tr>
      <w:tr w:rsidR="00D379B6" w14:paraId="624BFD29" w14:textId="77777777" w:rsidTr="00D379B6">
        <w:tc>
          <w:tcPr>
            <w:tcW w:w="2689" w:type="dxa"/>
            <w:vAlign w:val="center"/>
          </w:tcPr>
          <w:p w14:paraId="2D40EFFF" w14:textId="37F1C3E8" w:rsidR="00D379B6" w:rsidRDefault="00D379B6" w:rsidP="00D379B6">
            <w:pPr>
              <w:autoSpaceDE w:val="0"/>
              <w:autoSpaceDN w:val="0"/>
              <w:adjustRightInd w:val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U</w:t>
            </w:r>
            <w:r>
              <w:rPr>
                <w:rFonts w:ascii="Tahoma" w:hAnsi="Tahoma" w:cs="Tahoma"/>
                <w:sz w:val="20"/>
              </w:rPr>
              <w:t>˂</w:t>
            </w:r>
          </w:p>
        </w:tc>
        <w:tc>
          <w:tcPr>
            <w:tcW w:w="3541" w:type="dxa"/>
            <w:vAlign w:val="center"/>
          </w:tcPr>
          <w:p w14:paraId="2F43E114" w14:textId="7D0C46EC" w:rsidR="00D379B6" w:rsidRDefault="00EC0578" w:rsidP="00D379B6">
            <w:pPr>
              <w:autoSpaceDE w:val="0"/>
              <w:autoSpaceDN w:val="0"/>
              <w:adjustRightInd w:val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0,9Un (230V-10%)</w:t>
            </w:r>
          </w:p>
        </w:tc>
        <w:tc>
          <w:tcPr>
            <w:tcW w:w="3115" w:type="dxa"/>
            <w:vAlign w:val="center"/>
          </w:tcPr>
          <w:p w14:paraId="5A1E9521" w14:textId="4FCDB5EC" w:rsidR="00D379B6" w:rsidRDefault="00EC0578" w:rsidP="00D379B6">
            <w:pPr>
              <w:autoSpaceDE w:val="0"/>
              <w:autoSpaceDN w:val="0"/>
              <w:adjustRightInd w:val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0,1s</w:t>
            </w:r>
          </w:p>
        </w:tc>
      </w:tr>
      <w:tr w:rsidR="00D379B6" w14:paraId="76115A37" w14:textId="77777777" w:rsidTr="00D379B6">
        <w:tc>
          <w:tcPr>
            <w:tcW w:w="2689" w:type="dxa"/>
            <w:vAlign w:val="center"/>
          </w:tcPr>
          <w:p w14:paraId="183BF67F" w14:textId="766FA400" w:rsidR="00D379B6" w:rsidRDefault="00D379B6" w:rsidP="00D379B6">
            <w:pPr>
              <w:autoSpaceDE w:val="0"/>
              <w:autoSpaceDN w:val="0"/>
              <w:adjustRightInd w:val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U</w:t>
            </w:r>
            <w:r w:rsidR="00EC0578">
              <w:rPr>
                <w:rFonts w:ascii="Tahoma" w:hAnsi="Tahoma" w:cs="Tahoma"/>
                <w:sz w:val="20"/>
              </w:rPr>
              <w:t>˃</w:t>
            </w:r>
          </w:p>
        </w:tc>
        <w:tc>
          <w:tcPr>
            <w:tcW w:w="3541" w:type="dxa"/>
            <w:vAlign w:val="center"/>
          </w:tcPr>
          <w:p w14:paraId="4F6C2F7E" w14:textId="192C9205" w:rsidR="00EC0578" w:rsidRDefault="00EC0578" w:rsidP="00EC0578">
            <w:pPr>
              <w:autoSpaceDE w:val="0"/>
              <w:autoSpaceDN w:val="0"/>
              <w:adjustRightInd w:val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1,1Un (230V+10%)</w:t>
            </w:r>
          </w:p>
        </w:tc>
        <w:tc>
          <w:tcPr>
            <w:tcW w:w="3115" w:type="dxa"/>
            <w:vAlign w:val="center"/>
          </w:tcPr>
          <w:p w14:paraId="0466C7F3" w14:textId="5793B764" w:rsidR="00D379B6" w:rsidRDefault="00EC0578" w:rsidP="00D379B6">
            <w:pPr>
              <w:autoSpaceDE w:val="0"/>
              <w:autoSpaceDN w:val="0"/>
              <w:adjustRightInd w:val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0,1s</w:t>
            </w:r>
          </w:p>
        </w:tc>
      </w:tr>
      <w:tr w:rsidR="00D379B6" w14:paraId="106D45AF" w14:textId="77777777" w:rsidTr="00D379B6">
        <w:tc>
          <w:tcPr>
            <w:tcW w:w="2689" w:type="dxa"/>
            <w:vAlign w:val="center"/>
          </w:tcPr>
          <w:p w14:paraId="12BEDEE1" w14:textId="0ADA3F8D" w:rsidR="00D379B6" w:rsidRDefault="00EC0578" w:rsidP="00D379B6">
            <w:pPr>
              <w:autoSpaceDE w:val="0"/>
              <w:autoSpaceDN w:val="0"/>
              <w:adjustRightInd w:val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f</w:t>
            </w:r>
            <w:r>
              <w:rPr>
                <w:rFonts w:ascii="Tahoma" w:hAnsi="Tahoma" w:cs="Tahoma"/>
                <w:sz w:val="20"/>
              </w:rPr>
              <w:t>˂</w:t>
            </w:r>
          </w:p>
        </w:tc>
        <w:tc>
          <w:tcPr>
            <w:tcW w:w="3541" w:type="dxa"/>
            <w:vAlign w:val="center"/>
          </w:tcPr>
          <w:p w14:paraId="3F790A9F" w14:textId="333E80B2" w:rsidR="00D379B6" w:rsidRDefault="00EC0578" w:rsidP="00D379B6">
            <w:pPr>
              <w:autoSpaceDE w:val="0"/>
              <w:autoSpaceDN w:val="0"/>
              <w:adjustRightInd w:val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49,8Hz</w:t>
            </w:r>
          </w:p>
        </w:tc>
        <w:tc>
          <w:tcPr>
            <w:tcW w:w="3115" w:type="dxa"/>
            <w:vAlign w:val="center"/>
          </w:tcPr>
          <w:p w14:paraId="21994809" w14:textId="5F53A728" w:rsidR="00D379B6" w:rsidRDefault="00EC0578" w:rsidP="00D379B6">
            <w:pPr>
              <w:autoSpaceDE w:val="0"/>
              <w:autoSpaceDN w:val="0"/>
              <w:adjustRightInd w:val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0,1s</w:t>
            </w:r>
          </w:p>
        </w:tc>
      </w:tr>
      <w:tr w:rsidR="00D379B6" w14:paraId="33135907" w14:textId="77777777" w:rsidTr="00D379B6">
        <w:tc>
          <w:tcPr>
            <w:tcW w:w="2689" w:type="dxa"/>
            <w:vAlign w:val="center"/>
          </w:tcPr>
          <w:p w14:paraId="4B16F7D5" w14:textId="2131B42F" w:rsidR="00D379B6" w:rsidRDefault="00EC0578" w:rsidP="00D379B6">
            <w:pPr>
              <w:autoSpaceDE w:val="0"/>
              <w:autoSpaceDN w:val="0"/>
              <w:adjustRightInd w:val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f</w:t>
            </w:r>
            <w:r>
              <w:rPr>
                <w:rFonts w:ascii="Tahoma" w:hAnsi="Tahoma" w:cs="Tahoma"/>
                <w:sz w:val="20"/>
              </w:rPr>
              <w:t>˂</w:t>
            </w:r>
          </w:p>
        </w:tc>
        <w:tc>
          <w:tcPr>
            <w:tcW w:w="3541" w:type="dxa"/>
            <w:vAlign w:val="center"/>
          </w:tcPr>
          <w:p w14:paraId="4B2E7521" w14:textId="2483C369" w:rsidR="00D379B6" w:rsidRDefault="00EC0578" w:rsidP="00D379B6">
            <w:pPr>
              <w:autoSpaceDE w:val="0"/>
              <w:autoSpaceDN w:val="0"/>
              <w:adjustRightInd w:val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50,2Hz</w:t>
            </w:r>
          </w:p>
        </w:tc>
        <w:tc>
          <w:tcPr>
            <w:tcW w:w="3115" w:type="dxa"/>
            <w:vAlign w:val="center"/>
          </w:tcPr>
          <w:p w14:paraId="50504928" w14:textId="215C4B14" w:rsidR="00D379B6" w:rsidRDefault="00EC0578" w:rsidP="00D379B6">
            <w:pPr>
              <w:autoSpaceDE w:val="0"/>
              <w:autoSpaceDN w:val="0"/>
              <w:adjustRightInd w:val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0,1s</w:t>
            </w:r>
          </w:p>
        </w:tc>
      </w:tr>
      <w:tr w:rsidR="00014338" w14:paraId="123EC5BD" w14:textId="77777777" w:rsidTr="00D379B6">
        <w:tc>
          <w:tcPr>
            <w:tcW w:w="2689" w:type="dxa"/>
            <w:vAlign w:val="center"/>
          </w:tcPr>
          <w:p w14:paraId="120B3F94" w14:textId="21D59DD2" w:rsidR="00014338" w:rsidRDefault="00014338" w:rsidP="00D379B6">
            <w:pPr>
              <w:autoSpaceDE w:val="0"/>
              <w:autoSpaceDN w:val="0"/>
              <w:adjustRightInd w:val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 xml:space="preserve">Napäťová </w:t>
            </w:r>
            <w:proofErr w:type="spellStart"/>
            <w:r>
              <w:rPr>
                <w:rFonts w:ascii="Tahoma" w:hAnsi="Tahoma"/>
                <w:sz w:val="20"/>
              </w:rPr>
              <w:t>nesymetria</w:t>
            </w:r>
            <w:proofErr w:type="spellEnd"/>
          </w:p>
        </w:tc>
        <w:tc>
          <w:tcPr>
            <w:tcW w:w="3541" w:type="dxa"/>
            <w:vAlign w:val="center"/>
          </w:tcPr>
          <w:p w14:paraId="5492DA0B" w14:textId="2D4E35A8" w:rsidR="00014338" w:rsidRDefault="00014338" w:rsidP="00D379B6">
            <w:pPr>
              <w:autoSpaceDE w:val="0"/>
              <w:autoSpaceDN w:val="0"/>
              <w:adjustRightInd w:val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20%</w:t>
            </w:r>
          </w:p>
        </w:tc>
        <w:tc>
          <w:tcPr>
            <w:tcW w:w="3115" w:type="dxa"/>
            <w:vAlign w:val="center"/>
          </w:tcPr>
          <w:p w14:paraId="20C3CA90" w14:textId="1F45F9BE" w:rsidR="00014338" w:rsidRDefault="00014338" w:rsidP="00D379B6">
            <w:pPr>
              <w:autoSpaceDE w:val="0"/>
              <w:autoSpaceDN w:val="0"/>
              <w:adjustRightInd w:val="0"/>
              <w:jc w:val="center"/>
              <w:rPr>
                <w:rFonts w:ascii="Tahoma" w:hAnsi="Tahoma"/>
                <w:sz w:val="20"/>
              </w:rPr>
            </w:pPr>
            <w:r>
              <w:rPr>
                <w:rFonts w:ascii="Tahoma" w:hAnsi="Tahoma"/>
                <w:sz w:val="20"/>
              </w:rPr>
              <w:t>0,1s</w:t>
            </w:r>
          </w:p>
        </w:tc>
      </w:tr>
    </w:tbl>
    <w:p w14:paraId="4BEFC387" w14:textId="4E06F98A" w:rsidR="00D379B6" w:rsidRDefault="00D379B6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</w:p>
    <w:p w14:paraId="7CA00BBB" w14:textId="2459013C" w:rsidR="00EC0578" w:rsidRDefault="00EC0578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 w:rsidRPr="00EC0578">
        <w:rPr>
          <w:rFonts w:ascii="Tahoma" w:hAnsi="Tahoma"/>
          <w:sz w:val="20"/>
        </w:rPr>
        <w:t>Opätovné pripojenie zdroja FVE do DS je možné najskôr po uplynutí 3 minút od obnovenia napätia v</w:t>
      </w:r>
      <w:r>
        <w:rPr>
          <w:rFonts w:ascii="Tahoma" w:hAnsi="Tahoma"/>
          <w:sz w:val="20"/>
        </w:rPr>
        <w:t> </w:t>
      </w:r>
      <w:r w:rsidRPr="00EC0578">
        <w:rPr>
          <w:rFonts w:ascii="Tahoma" w:hAnsi="Tahoma"/>
          <w:sz w:val="20"/>
        </w:rPr>
        <w:t>DS</w:t>
      </w:r>
      <w:r>
        <w:rPr>
          <w:rFonts w:ascii="Tahoma" w:hAnsi="Tahoma"/>
          <w:sz w:val="20"/>
        </w:rPr>
        <w:t>.</w:t>
      </w:r>
    </w:p>
    <w:p w14:paraId="05911625" w14:textId="77777777" w:rsidR="00EC0578" w:rsidRDefault="00EC0578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</w:p>
    <w:p w14:paraId="7BCDE8AA" w14:textId="49F6DE91" w:rsidR="006D3A9F" w:rsidRPr="000C2A58" w:rsidRDefault="00EC0578" w:rsidP="006D3A9F">
      <w:pPr>
        <w:pStyle w:val="Nadpis2"/>
        <w:rPr>
          <w:caps/>
        </w:rPr>
      </w:pPr>
      <w:bookmarkStart w:id="21" w:name="_Toc77193858"/>
      <w:r>
        <w:rPr>
          <w:caps/>
        </w:rPr>
        <w:t>FOTOVOLTAICKÉ PANELY</w:t>
      </w:r>
      <w:bookmarkEnd w:id="21"/>
    </w:p>
    <w:p w14:paraId="2563CE66" w14:textId="77777777" w:rsidR="006D3A9F" w:rsidRDefault="006D3A9F" w:rsidP="006D3A9F"/>
    <w:p w14:paraId="782CA0F4" w14:textId="369AEA2D" w:rsidR="002A67B7" w:rsidRPr="00C55BED" w:rsidRDefault="00043141" w:rsidP="005067F1">
      <w:pPr>
        <w:jc w:val="both"/>
        <w:rPr>
          <w:rFonts w:ascii="Tahoma" w:hAnsi="Tahoma" w:cs="Tahoma"/>
          <w:b/>
          <w:bCs/>
          <w:sz w:val="20"/>
        </w:rPr>
      </w:pPr>
      <w:r w:rsidRPr="00C55BED">
        <w:rPr>
          <w:rFonts w:ascii="Tahoma" w:hAnsi="Tahoma" w:cs="Tahoma"/>
          <w:b/>
          <w:bCs/>
          <w:sz w:val="20"/>
        </w:rPr>
        <w:t xml:space="preserve">Na inštaláciu </w:t>
      </w:r>
      <w:proofErr w:type="spellStart"/>
      <w:r w:rsidRPr="00C55BED">
        <w:rPr>
          <w:rFonts w:ascii="Tahoma" w:hAnsi="Tahoma" w:cs="Tahoma"/>
          <w:b/>
          <w:bCs/>
          <w:sz w:val="20"/>
        </w:rPr>
        <w:t>fotovoltaického</w:t>
      </w:r>
      <w:proofErr w:type="spellEnd"/>
      <w:r w:rsidRPr="00C55BED">
        <w:rPr>
          <w:rFonts w:ascii="Tahoma" w:hAnsi="Tahoma" w:cs="Tahoma"/>
          <w:b/>
          <w:bCs/>
          <w:sz w:val="20"/>
        </w:rPr>
        <w:t xml:space="preserve"> zariadenia budú použité panely </w:t>
      </w:r>
      <w:r w:rsidR="00583B59">
        <w:rPr>
          <w:rFonts w:ascii="Tahoma" w:hAnsi="Tahoma" w:cs="Tahoma"/>
          <w:b/>
          <w:bCs/>
          <w:sz w:val="20"/>
        </w:rPr>
        <w:t>o </w:t>
      </w:r>
      <w:proofErr w:type="spellStart"/>
      <w:r w:rsidR="00583B59">
        <w:rPr>
          <w:rFonts w:ascii="Tahoma" w:hAnsi="Tahoma" w:cs="Tahoma"/>
          <w:b/>
          <w:bCs/>
          <w:sz w:val="20"/>
        </w:rPr>
        <w:t>vykone</w:t>
      </w:r>
      <w:proofErr w:type="spellEnd"/>
      <w:r w:rsidR="00583B59">
        <w:rPr>
          <w:rFonts w:ascii="Tahoma" w:hAnsi="Tahoma" w:cs="Tahoma"/>
          <w:b/>
          <w:bCs/>
          <w:sz w:val="20"/>
        </w:rPr>
        <w:t xml:space="preserve"> </w:t>
      </w:r>
      <w:r w:rsidR="00932CF2">
        <w:rPr>
          <w:rFonts w:ascii="Tahoma" w:hAnsi="Tahoma" w:cs="Tahoma"/>
          <w:b/>
          <w:bCs/>
          <w:sz w:val="20"/>
        </w:rPr>
        <w:t>-</w:t>
      </w:r>
      <w:r w:rsidR="00C05484">
        <w:rPr>
          <w:rFonts w:ascii="Tahoma" w:hAnsi="Tahoma" w:cs="Tahoma"/>
          <w:b/>
          <w:bCs/>
          <w:sz w:val="20"/>
        </w:rPr>
        <w:t>5</w:t>
      </w:r>
      <w:r w:rsidR="00DF2317">
        <w:rPr>
          <w:rFonts w:ascii="Tahoma" w:hAnsi="Tahoma" w:cs="Tahoma"/>
          <w:b/>
          <w:bCs/>
          <w:sz w:val="20"/>
        </w:rPr>
        <w:t>5</w:t>
      </w:r>
      <w:r w:rsidR="00C05484">
        <w:rPr>
          <w:rFonts w:ascii="Tahoma" w:hAnsi="Tahoma" w:cs="Tahoma"/>
          <w:b/>
          <w:bCs/>
          <w:sz w:val="20"/>
        </w:rPr>
        <w:t>0</w:t>
      </w:r>
      <w:r w:rsidR="006313A0">
        <w:rPr>
          <w:rFonts w:ascii="Tahoma" w:hAnsi="Tahoma" w:cs="Tahoma"/>
          <w:b/>
          <w:bCs/>
          <w:sz w:val="20"/>
        </w:rPr>
        <w:t>W</w:t>
      </w:r>
      <w:r w:rsidR="00583B59">
        <w:rPr>
          <w:rFonts w:ascii="Tahoma" w:hAnsi="Tahoma" w:cs="Tahoma"/>
          <w:b/>
          <w:bCs/>
          <w:sz w:val="20"/>
        </w:rPr>
        <w:t>p</w:t>
      </w:r>
    </w:p>
    <w:p w14:paraId="4CEE3DEF" w14:textId="77777777" w:rsidR="00AE42A7" w:rsidRDefault="00AE42A7" w:rsidP="00C55BED">
      <w:pPr>
        <w:tabs>
          <w:tab w:val="right" w:pos="4962"/>
        </w:tabs>
        <w:jc w:val="both"/>
        <w:rPr>
          <w:rFonts w:ascii="Tahoma" w:hAnsi="Tahoma" w:cs="Tahoma"/>
          <w:sz w:val="20"/>
        </w:rPr>
      </w:pPr>
    </w:p>
    <w:p w14:paraId="47B03EB7" w14:textId="288ACA1C" w:rsidR="00C55BED" w:rsidRDefault="00C55BED" w:rsidP="00C55BED">
      <w:pPr>
        <w:tabs>
          <w:tab w:val="right" w:pos="496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Maximálne napájacie napätie:</w:t>
      </w:r>
      <w:r>
        <w:rPr>
          <w:rFonts w:ascii="Tahoma" w:hAnsi="Tahoma" w:cs="Tahoma"/>
          <w:sz w:val="20"/>
        </w:rPr>
        <w:tab/>
      </w:r>
      <w:r w:rsidR="006313A0">
        <w:rPr>
          <w:rFonts w:ascii="Tahoma" w:hAnsi="Tahoma" w:cs="Tahoma"/>
          <w:sz w:val="20"/>
        </w:rPr>
        <w:t>41</w:t>
      </w:r>
      <w:r>
        <w:rPr>
          <w:rFonts w:ascii="Tahoma" w:hAnsi="Tahoma" w:cs="Tahoma"/>
          <w:sz w:val="20"/>
        </w:rPr>
        <w:t>,</w:t>
      </w:r>
      <w:r w:rsidR="00C05484">
        <w:rPr>
          <w:rFonts w:ascii="Tahoma" w:hAnsi="Tahoma" w:cs="Tahoma"/>
          <w:sz w:val="20"/>
        </w:rPr>
        <w:t>1</w:t>
      </w:r>
      <w:r w:rsidR="006313A0">
        <w:rPr>
          <w:rFonts w:ascii="Tahoma" w:hAnsi="Tahoma" w:cs="Tahoma"/>
          <w:sz w:val="20"/>
        </w:rPr>
        <w:t>8</w:t>
      </w:r>
      <w:r>
        <w:rPr>
          <w:rFonts w:ascii="Tahoma" w:hAnsi="Tahoma" w:cs="Tahoma"/>
          <w:sz w:val="20"/>
        </w:rPr>
        <w:t>V</w:t>
      </w:r>
    </w:p>
    <w:p w14:paraId="716D1D12" w14:textId="152E985A" w:rsidR="00C55BED" w:rsidRDefault="00C55BED" w:rsidP="00C55BED">
      <w:pPr>
        <w:tabs>
          <w:tab w:val="right" w:pos="496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Maximálny záťažový prúd:</w:t>
      </w:r>
      <w:r>
        <w:rPr>
          <w:rFonts w:ascii="Tahoma" w:hAnsi="Tahoma" w:cs="Tahoma"/>
          <w:sz w:val="20"/>
        </w:rPr>
        <w:tab/>
        <w:t>1</w:t>
      </w:r>
      <w:r w:rsidR="006313A0">
        <w:rPr>
          <w:rFonts w:ascii="Tahoma" w:hAnsi="Tahoma" w:cs="Tahoma"/>
          <w:sz w:val="20"/>
        </w:rPr>
        <w:t>3</w:t>
      </w:r>
      <w:r w:rsidR="00F1756E">
        <w:rPr>
          <w:rFonts w:ascii="Tahoma" w:hAnsi="Tahoma" w:cs="Tahoma"/>
          <w:sz w:val="20"/>
        </w:rPr>
        <w:t>,24</w:t>
      </w:r>
      <w:r>
        <w:rPr>
          <w:rFonts w:ascii="Tahoma" w:hAnsi="Tahoma" w:cs="Tahoma"/>
          <w:sz w:val="20"/>
        </w:rPr>
        <w:t>A</w:t>
      </w:r>
    </w:p>
    <w:p w14:paraId="6577E6E7" w14:textId="4274A338" w:rsidR="00C55BED" w:rsidRDefault="00C55BED" w:rsidP="00C55BED">
      <w:pPr>
        <w:tabs>
          <w:tab w:val="right" w:pos="496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Napätie naprázdno:</w:t>
      </w:r>
      <w:r>
        <w:rPr>
          <w:rFonts w:ascii="Tahoma" w:hAnsi="Tahoma" w:cs="Tahoma"/>
          <w:sz w:val="20"/>
        </w:rPr>
        <w:tab/>
      </w:r>
      <w:r w:rsidR="00F1756E">
        <w:rPr>
          <w:rFonts w:ascii="Tahoma" w:hAnsi="Tahoma" w:cs="Tahoma"/>
          <w:sz w:val="20"/>
        </w:rPr>
        <w:t>49</w:t>
      </w:r>
      <w:r w:rsidR="00C05484">
        <w:rPr>
          <w:rFonts w:ascii="Tahoma" w:hAnsi="Tahoma" w:cs="Tahoma"/>
          <w:sz w:val="20"/>
        </w:rPr>
        <w:t>,</w:t>
      </w:r>
      <w:r w:rsidR="00F1756E">
        <w:rPr>
          <w:rFonts w:ascii="Tahoma" w:hAnsi="Tahoma" w:cs="Tahoma"/>
          <w:sz w:val="20"/>
        </w:rPr>
        <w:t>68</w:t>
      </w:r>
      <w:r>
        <w:rPr>
          <w:rFonts w:ascii="Tahoma" w:hAnsi="Tahoma" w:cs="Tahoma"/>
          <w:sz w:val="20"/>
        </w:rPr>
        <w:t>V</w:t>
      </w:r>
    </w:p>
    <w:p w14:paraId="3FA063E8" w14:textId="2ACD01A3" w:rsidR="00C55BED" w:rsidRDefault="00C55BED" w:rsidP="00C55BED">
      <w:pPr>
        <w:tabs>
          <w:tab w:val="right" w:pos="496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Skratový prúd:</w:t>
      </w:r>
      <w:r>
        <w:rPr>
          <w:rFonts w:ascii="Tahoma" w:hAnsi="Tahoma" w:cs="Tahoma"/>
          <w:sz w:val="20"/>
        </w:rPr>
        <w:tab/>
        <w:t>1</w:t>
      </w:r>
      <w:r w:rsidR="00F1756E">
        <w:rPr>
          <w:rFonts w:ascii="Tahoma" w:hAnsi="Tahoma" w:cs="Tahoma"/>
          <w:sz w:val="20"/>
        </w:rPr>
        <w:t>3</w:t>
      </w:r>
      <w:r>
        <w:rPr>
          <w:rFonts w:ascii="Tahoma" w:hAnsi="Tahoma" w:cs="Tahoma"/>
          <w:sz w:val="20"/>
        </w:rPr>
        <w:t>,</w:t>
      </w:r>
      <w:r w:rsidR="00F1756E">
        <w:rPr>
          <w:rFonts w:ascii="Tahoma" w:hAnsi="Tahoma" w:cs="Tahoma"/>
          <w:sz w:val="20"/>
        </w:rPr>
        <w:t>71</w:t>
      </w:r>
      <w:r>
        <w:rPr>
          <w:rFonts w:ascii="Tahoma" w:hAnsi="Tahoma" w:cs="Tahoma"/>
          <w:sz w:val="20"/>
        </w:rPr>
        <w:t>A</w:t>
      </w:r>
    </w:p>
    <w:p w14:paraId="71BED14C" w14:textId="26907808" w:rsidR="00C55BED" w:rsidRDefault="00C55BED" w:rsidP="00C55BED">
      <w:pPr>
        <w:tabs>
          <w:tab w:val="right" w:pos="496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Krytie:</w:t>
      </w:r>
      <w:r>
        <w:rPr>
          <w:rFonts w:ascii="Tahoma" w:hAnsi="Tahoma" w:cs="Tahoma"/>
          <w:sz w:val="20"/>
        </w:rPr>
        <w:tab/>
        <w:t>IP6</w:t>
      </w:r>
      <w:r w:rsidR="0092650E">
        <w:rPr>
          <w:rFonts w:ascii="Tahoma" w:hAnsi="Tahoma" w:cs="Tahoma"/>
          <w:sz w:val="20"/>
        </w:rPr>
        <w:t>8</w:t>
      </w:r>
    </w:p>
    <w:p w14:paraId="32D803C9" w14:textId="2D309DBE" w:rsidR="00A14100" w:rsidRDefault="00A14100" w:rsidP="00C55BED">
      <w:pPr>
        <w:tabs>
          <w:tab w:val="right" w:pos="496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Hmotnosť:</w:t>
      </w:r>
      <w:r>
        <w:rPr>
          <w:rFonts w:ascii="Tahoma" w:hAnsi="Tahoma" w:cs="Tahoma"/>
          <w:sz w:val="20"/>
        </w:rPr>
        <w:tab/>
        <w:t>29kg</w:t>
      </w:r>
    </w:p>
    <w:p w14:paraId="6F3417B9" w14:textId="61D6F411" w:rsidR="00C55BED" w:rsidRDefault="00C55BED" w:rsidP="00C55BED">
      <w:pPr>
        <w:tabs>
          <w:tab w:val="right" w:pos="4962"/>
        </w:tabs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Rozmery:</w:t>
      </w:r>
      <w:r>
        <w:rPr>
          <w:rFonts w:ascii="Tahoma" w:hAnsi="Tahoma" w:cs="Tahoma"/>
          <w:sz w:val="20"/>
        </w:rPr>
        <w:tab/>
      </w:r>
      <w:r w:rsidR="00583B59">
        <w:rPr>
          <w:rFonts w:ascii="Tahoma" w:hAnsi="Tahoma" w:cs="Tahoma"/>
          <w:sz w:val="20"/>
        </w:rPr>
        <w:t>2279</w:t>
      </w:r>
      <w:r>
        <w:rPr>
          <w:rFonts w:ascii="Tahoma" w:hAnsi="Tahoma" w:cs="Tahoma"/>
          <w:sz w:val="20"/>
        </w:rPr>
        <w:t xml:space="preserve"> x 1</w:t>
      </w:r>
      <w:r w:rsidR="00583B59">
        <w:rPr>
          <w:rFonts w:ascii="Tahoma" w:hAnsi="Tahoma" w:cs="Tahoma"/>
          <w:sz w:val="20"/>
        </w:rPr>
        <w:t>135</w:t>
      </w:r>
      <w:r>
        <w:rPr>
          <w:rFonts w:ascii="Tahoma" w:hAnsi="Tahoma" w:cs="Tahoma"/>
          <w:sz w:val="20"/>
        </w:rPr>
        <w:t xml:space="preserve"> x </w:t>
      </w:r>
      <w:r w:rsidR="00583B59">
        <w:rPr>
          <w:rFonts w:ascii="Tahoma" w:hAnsi="Tahoma" w:cs="Tahoma"/>
          <w:sz w:val="20"/>
        </w:rPr>
        <w:t>35</w:t>
      </w:r>
      <w:r>
        <w:rPr>
          <w:rFonts w:ascii="Tahoma" w:hAnsi="Tahoma" w:cs="Tahoma"/>
          <w:sz w:val="20"/>
        </w:rPr>
        <w:t>mm</w:t>
      </w:r>
    </w:p>
    <w:p w14:paraId="320B9747" w14:textId="77777777" w:rsidR="00C55BED" w:rsidRDefault="00C55BED" w:rsidP="00C55BED">
      <w:pPr>
        <w:tabs>
          <w:tab w:val="right" w:pos="4962"/>
        </w:tabs>
        <w:jc w:val="both"/>
        <w:rPr>
          <w:rFonts w:ascii="Tahoma" w:hAnsi="Tahoma" w:cs="Tahoma"/>
          <w:sz w:val="20"/>
        </w:rPr>
      </w:pPr>
    </w:p>
    <w:p w14:paraId="030333E1" w14:textId="77777777" w:rsidR="00DE1A46" w:rsidRDefault="00DE1A46" w:rsidP="00295886">
      <w:pPr>
        <w:jc w:val="both"/>
      </w:pPr>
    </w:p>
    <w:p w14:paraId="583B5698" w14:textId="08DA7279" w:rsidR="00BA0FA8" w:rsidRDefault="00C55BED" w:rsidP="00BA0FA8">
      <w:pPr>
        <w:pStyle w:val="Nadpis2"/>
        <w:jc w:val="both"/>
      </w:pPr>
      <w:bookmarkStart w:id="22" w:name="_Toc77193859"/>
      <w:r>
        <w:t>STRIEDAČ</w:t>
      </w:r>
      <w:bookmarkEnd w:id="22"/>
    </w:p>
    <w:p w14:paraId="7775EAF8" w14:textId="77777777" w:rsidR="00BA0FA8" w:rsidRDefault="00BA0FA8" w:rsidP="00BA0FA8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</w:p>
    <w:p w14:paraId="555E8954" w14:textId="7BC23861" w:rsidR="00BF6243" w:rsidRPr="00AE42A7" w:rsidRDefault="00AE42A7" w:rsidP="00BF6243">
      <w:pPr>
        <w:rPr>
          <w:rFonts w:ascii="Tahoma" w:hAnsi="Tahoma" w:cs="Tahoma"/>
          <w:b/>
          <w:bCs/>
          <w:sz w:val="20"/>
        </w:rPr>
      </w:pPr>
      <w:r w:rsidRPr="00AE42A7">
        <w:rPr>
          <w:rFonts w:ascii="Tahoma" w:hAnsi="Tahoma"/>
          <w:b/>
          <w:bCs/>
          <w:sz w:val="20"/>
        </w:rPr>
        <w:t xml:space="preserve">Pre zmenu JS napätia na striedavé bude použitý </w:t>
      </w:r>
      <w:proofErr w:type="spellStart"/>
      <w:r w:rsidRPr="00AE42A7">
        <w:rPr>
          <w:rFonts w:ascii="Tahoma" w:hAnsi="Tahoma"/>
          <w:b/>
          <w:bCs/>
          <w:sz w:val="20"/>
        </w:rPr>
        <w:t>striedač</w:t>
      </w:r>
      <w:proofErr w:type="spellEnd"/>
      <w:r w:rsidR="00583B59">
        <w:rPr>
          <w:rFonts w:ascii="Tahoma" w:hAnsi="Tahoma"/>
          <w:b/>
          <w:bCs/>
          <w:sz w:val="20"/>
        </w:rPr>
        <w:t xml:space="preserve"> </w:t>
      </w:r>
      <w:r w:rsidR="00F552E8">
        <w:rPr>
          <w:rFonts w:ascii="Tahoma" w:hAnsi="Tahoma"/>
          <w:b/>
          <w:bCs/>
          <w:sz w:val="20"/>
        </w:rPr>
        <w:t>10</w:t>
      </w:r>
      <w:r w:rsidR="00000EF6">
        <w:rPr>
          <w:rFonts w:ascii="Tahoma" w:hAnsi="Tahoma"/>
          <w:b/>
          <w:bCs/>
          <w:sz w:val="20"/>
        </w:rPr>
        <w:t>0</w:t>
      </w:r>
      <w:r w:rsidRPr="00AE42A7">
        <w:rPr>
          <w:rFonts w:ascii="Tahoma" w:hAnsi="Tahoma"/>
          <w:b/>
          <w:bCs/>
          <w:sz w:val="20"/>
        </w:rPr>
        <w:t>K</w:t>
      </w:r>
      <w:r w:rsidR="00583B59">
        <w:rPr>
          <w:rFonts w:ascii="Tahoma" w:hAnsi="Tahoma"/>
          <w:b/>
          <w:bCs/>
          <w:sz w:val="20"/>
        </w:rPr>
        <w:t>W</w:t>
      </w:r>
    </w:p>
    <w:p w14:paraId="339870FE" w14:textId="7A338774" w:rsidR="007438B5" w:rsidRDefault="007438B5" w:rsidP="00BF6243">
      <w:pPr>
        <w:rPr>
          <w:rFonts w:ascii="Tahoma" w:hAnsi="Tahoma" w:cs="Tahoma"/>
          <w:sz w:val="20"/>
        </w:rPr>
      </w:pPr>
    </w:p>
    <w:p w14:paraId="25E05C69" w14:textId="480B8E91" w:rsidR="007438B5" w:rsidRDefault="00AE42A7" w:rsidP="00AE42A7">
      <w:pPr>
        <w:tabs>
          <w:tab w:val="right" w:pos="510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Maximálny výkon:</w:t>
      </w:r>
      <w:r>
        <w:rPr>
          <w:rFonts w:ascii="Tahoma" w:hAnsi="Tahoma" w:cs="Tahoma"/>
          <w:sz w:val="20"/>
        </w:rPr>
        <w:tab/>
      </w:r>
      <w:r w:rsidR="00F552E8">
        <w:rPr>
          <w:rFonts w:ascii="Tahoma" w:hAnsi="Tahoma" w:cs="Tahoma"/>
          <w:sz w:val="20"/>
        </w:rPr>
        <w:t>1</w:t>
      </w:r>
      <w:r w:rsidR="00FC6954">
        <w:rPr>
          <w:rFonts w:ascii="Tahoma" w:hAnsi="Tahoma" w:cs="Tahoma"/>
          <w:sz w:val="20"/>
        </w:rPr>
        <w:t>65</w:t>
      </w:r>
      <w:r>
        <w:rPr>
          <w:rFonts w:ascii="Tahoma" w:hAnsi="Tahoma" w:cs="Tahoma"/>
          <w:sz w:val="20"/>
        </w:rPr>
        <w:t>kW</w:t>
      </w:r>
    </w:p>
    <w:p w14:paraId="25B926D1" w14:textId="23689D70" w:rsidR="00AE42A7" w:rsidRDefault="00AE42A7" w:rsidP="00AE42A7">
      <w:pPr>
        <w:tabs>
          <w:tab w:val="right" w:pos="510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Maximálne DC vstupné napätie:</w:t>
      </w:r>
      <w:r>
        <w:rPr>
          <w:rFonts w:ascii="Tahoma" w:hAnsi="Tahoma" w:cs="Tahoma"/>
          <w:sz w:val="20"/>
        </w:rPr>
        <w:tab/>
        <w:t>1</w:t>
      </w:r>
      <w:r w:rsidR="00F552E8">
        <w:rPr>
          <w:rFonts w:ascii="Tahoma" w:hAnsi="Tahoma" w:cs="Tahoma"/>
          <w:sz w:val="20"/>
        </w:rPr>
        <w:t>1</w:t>
      </w:r>
      <w:r>
        <w:rPr>
          <w:rFonts w:ascii="Tahoma" w:hAnsi="Tahoma" w:cs="Tahoma"/>
          <w:sz w:val="20"/>
        </w:rPr>
        <w:t>00V</w:t>
      </w:r>
    </w:p>
    <w:p w14:paraId="7D649C5B" w14:textId="07AFC6A6" w:rsidR="00AE42A7" w:rsidRDefault="00AE42A7" w:rsidP="00AE42A7">
      <w:pPr>
        <w:tabs>
          <w:tab w:val="right" w:pos="510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Štartovacie napätie:</w:t>
      </w:r>
      <w:r>
        <w:rPr>
          <w:rFonts w:ascii="Tahoma" w:hAnsi="Tahoma" w:cs="Tahoma"/>
          <w:sz w:val="20"/>
        </w:rPr>
        <w:tab/>
      </w:r>
      <w:r w:rsidR="00000EF6">
        <w:rPr>
          <w:rFonts w:ascii="Tahoma" w:hAnsi="Tahoma" w:cs="Tahoma"/>
          <w:sz w:val="20"/>
        </w:rPr>
        <w:t>20</w:t>
      </w:r>
      <w:r>
        <w:rPr>
          <w:rFonts w:ascii="Tahoma" w:hAnsi="Tahoma" w:cs="Tahoma"/>
          <w:sz w:val="20"/>
        </w:rPr>
        <w:t>0V</w:t>
      </w:r>
    </w:p>
    <w:p w14:paraId="79333EC6" w14:textId="0411CD58" w:rsidR="00AE42A7" w:rsidRDefault="00AE42A7" w:rsidP="00AE42A7">
      <w:pPr>
        <w:tabs>
          <w:tab w:val="right" w:pos="510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Menovité DC vstupné napätie:</w:t>
      </w:r>
      <w:r>
        <w:rPr>
          <w:rFonts w:ascii="Tahoma" w:hAnsi="Tahoma" w:cs="Tahoma"/>
          <w:sz w:val="20"/>
        </w:rPr>
        <w:tab/>
        <w:t>6</w:t>
      </w:r>
      <w:r w:rsidR="00F552E8">
        <w:rPr>
          <w:rFonts w:ascii="Tahoma" w:hAnsi="Tahoma" w:cs="Tahoma"/>
          <w:sz w:val="20"/>
        </w:rPr>
        <w:t>0</w:t>
      </w:r>
      <w:r>
        <w:rPr>
          <w:rFonts w:ascii="Tahoma" w:hAnsi="Tahoma" w:cs="Tahoma"/>
          <w:sz w:val="20"/>
        </w:rPr>
        <w:t>0V</w:t>
      </w:r>
    </w:p>
    <w:p w14:paraId="11EF61C6" w14:textId="183D55BA" w:rsidR="00AE42A7" w:rsidRDefault="00AE42A7" w:rsidP="00AE42A7">
      <w:pPr>
        <w:tabs>
          <w:tab w:val="right" w:pos="510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Maximálny vstupn</w:t>
      </w:r>
      <w:r w:rsidR="00000EF6">
        <w:rPr>
          <w:rFonts w:ascii="Tahoma" w:hAnsi="Tahoma" w:cs="Tahoma"/>
          <w:sz w:val="20"/>
        </w:rPr>
        <w:t>ý</w:t>
      </w:r>
      <w:r>
        <w:rPr>
          <w:rFonts w:ascii="Tahoma" w:hAnsi="Tahoma" w:cs="Tahoma"/>
          <w:sz w:val="20"/>
        </w:rPr>
        <w:t xml:space="preserve"> prúd</w:t>
      </w:r>
      <w:r w:rsidR="00F552E8">
        <w:rPr>
          <w:rFonts w:ascii="Tahoma" w:hAnsi="Tahoma" w:cs="Tahoma"/>
          <w:sz w:val="20"/>
        </w:rPr>
        <w:t xml:space="preserve"> na MPPT</w:t>
      </w:r>
      <w:r>
        <w:rPr>
          <w:rFonts w:ascii="Tahoma" w:hAnsi="Tahoma" w:cs="Tahoma"/>
          <w:sz w:val="20"/>
        </w:rPr>
        <w:t>:</w:t>
      </w:r>
      <w:r>
        <w:rPr>
          <w:rFonts w:ascii="Tahoma" w:hAnsi="Tahoma" w:cs="Tahoma"/>
          <w:sz w:val="20"/>
        </w:rPr>
        <w:tab/>
      </w:r>
      <w:r w:rsidR="00000EF6">
        <w:rPr>
          <w:rFonts w:ascii="Tahoma" w:hAnsi="Tahoma" w:cs="Tahoma"/>
          <w:sz w:val="20"/>
        </w:rPr>
        <w:t>30</w:t>
      </w:r>
      <w:r>
        <w:rPr>
          <w:rFonts w:ascii="Tahoma" w:hAnsi="Tahoma" w:cs="Tahoma"/>
          <w:sz w:val="20"/>
        </w:rPr>
        <w:t>A</w:t>
      </w:r>
    </w:p>
    <w:p w14:paraId="3D6A2C0A" w14:textId="558071F0" w:rsidR="00AE42A7" w:rsidRDefault="00AE42A7" w:rsidP="00AE42A7">
      <w:pPr>
        <w:tabs>
          <w:tab w:val="right" w:pos="510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Maximálny skratový prúd</w:t>
      </w:r>
      <w:r w:rsidR="00592B0E">
        <w:rPr>
          <w:rFonts w:ascii="Tahoma" w:hAnsi="Tahoma" w:cs="Tahoma"/>
          <w:sz w:val="20"/>
        </w:rPr>
        <w:t xml:space="preserve"> na MPPT</w:t>
      </w:r>
      <w:r>
        <w:rPr>
          <w:rFonts w:ascii="Tahoma" w:hAnsi="Tahoma" w:cs="Tahoma"/>
          <w:sz w:val="20"/>
        </w:rPr>
        <w:t>:</w:t>
      </w:r>
      <w:r>
        <w:rPr>
          <w:rFonts w:ascii="Tahoma" w:hAnsi="Tahoma" w:cs="Tahoma"/>
          <w:sz w:val="20"/>
        </w:rPr>
        <w:tab/>
      </w:r>
      <w:r w:rsidR="00592B0E">
        <w:rPr>
          <w:rFonts w:ascii="Tahoma" w:hAnsi="Tahoma" w:cs="Tahoma"/>
          <w:sz w:val="20"/>
        </w:rPr>
        <w:t>45</w:t>
      </w:r>
      <w:r>
        <w:rPr>
          <w:rFonts w:ascii="Tahoma" w:hAnsi="Tahoma" w:cs="Tahoma"/>
          <w:sz w:val="20"/>
        </w:rPr>
        <w:t>A</w:t>
      </w:r>
    </w:p>
    <w:p w14:paraId="56EFF2A0" w14:textId="42459541" w:rsidR="00316FB1" w:rsidRDefault="00C9757F" w:rsidP="00AE42A7">
      <w:pPr>
        <w:tabs>
          <w:tab w:val="right" w:pos="510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Počet MPPT:</w:t>
      </w:r>
      <w:r>
        <w:rPr>
          <w:rFonts w:ascii="Tahoma" w:hAnsi="Tahoma" w:cs="Tahoma"/>
          <w:sz w:val="20"/>
        </w:rPr>
        <w:tab/>
        <w:t>10</w:t>
      </w:r>
    </w:p>
    <w:p w14:paraId="5E3AD901" w14:textId="1B71D618" w:rsidR="00C9757F" w:rsidRDefault="00C9757F" w:rsidP="00AE42A7">
      <w:pPr>
        <w:tabs>
          <w:tab w:val="right" w:pos="510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Počet </w:t>
      </w:r>
      <w:proofErr w:type="spellStart"/>
      <w:r>
        <w:rPr>
          <w:rFonts w:ascii="Tahoma" w:hAnsi="Tahoma" w:cs="Tahoma"/>
          <w:sz w:val="20"/>
        </w:rPr>
        <w:t>stringov</w:t>
      </w:r>
      <w:proofErr w:type="spellEnd"/>
      <w:r>
        <w:rPr>
          <w:rFonts w:ascii="Tahoma" w:hAnsi="Tahoma" w:cs="Tahoma"/>
          <w:sz w:val="20"/>
        </w:rPr>
        <w:t xml:space="preserve"> na MPPT:</w:t>
      </w:r>
      <w:r>
        <w:rPr>
          <w:rFonts w:ascii="Tahoma" w:hAnsi="Tahoma" w:cs="Tahoma"/>
          <w:sz w:val="20"/>
        </w:rPr>
        <w:tab/>
        <w:t>2</w:t>
      </w:r>
    </w:p>
    <w:p w14:paraId="44AB7EBA" w14:textId="14FE5130" w:rsidR="00AE42A7" w:rsidRDefault="00AE42A7" w:rsidP="00AE42A7">
      <w:pPr>
        <w:tabs>
          <w:tab w:val="right" w:pos="510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Menovitý výstupný výkon:</w:t>
      </w:r>
      <w:r>
        <w:rPr>
          <w:rFonts w:ascii="Tahoma" w:hAnsi="Tahoma" w:cs="Tahoma"/>
          <w:sz w:val="20"/>
        </w:rPr>
        <w:tab/>
      </w:r>
      <w:r w:rsidR="00592B0E">
        <w:rPr>
          <w:rFonts w:ascii="Tahoma" w:hAnsi="Tahoma" w:cs="Tahoma"/>
          <w:sz w:val="20"/>
        </w:rPr>
        <w:t>10</w:t>
      </w:r>
      <w:r w:rsidR="00000EF6">
        <w:rPr>
          <w:rFonts w:ascii="Tahoma" w:hAnsi="Tahoma" w:cs="Tahoma"/>
          <w:sz w:val="20"/>
        </w:rPr>
        <w:t>0</w:t>
      </w:r>
      <w:r>
        <w:rPr>
          <w:rFonts w:ascii="Tahoma" w:hAnsi="Tahoma" w:cs="Tahoma"/>
          <w:sz w:val="20"/>
        </w:rPr>
        <w:t>kW</w:t>
      </w:r>
    </w:p>
    <w:p w14:paraId="053A9963" w14:textId="19EBE6D0" w:rsidR="00AE42A7" w:rsidRDefault="00AE42A7" w:rsidP="00AE42A7">
      <w:pPr>
        <w:tabs>
          <w:tab w:val="right" w:pos="510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Maximálny výstupný prúd:</w:t>
      </w:r>
      <w:r>
        <w:rPr>
          <w:rFonts w:ascii="Tahoma" w:hAnsi="Tahoma" w:cs="Tahoma"/>
          <w:sz w:val="20"/>
        </w:rPr>
        <w:tab/>
      </w:r>
      <w:r w:rsidR="00592B0E">
        <w:rPr>
          <w:rFonts w:ascii="Tahoma" w:hAnsi="Tahoma" w:cs="Tahoma"/>
          <w:sz w:val="20"/>
        </w:rPr>
        <w:t>167</w:t>
      </w:r>
      <w:r>
        <w:rPr>
          <w:rFonts w:ascii="Tahoma" w:hAnsi="Tahoma" w:cs="Tahoma"/>
          <w:sz w:val="20"/>
        </w:rPr>
        <w:t>A</w:t>
      </w:r>
    </w:p>
    <w:p w14:paraId="0DEE05D9" w14:textId="10BCF786" w:rsidR="00AE42A7" w:rsidRDefault="00AE42A7" w:rsidP="00AE42A7">
      <w:pPr>
        <w:tabs>
          <w:tab w:val="right" w:pos="510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Účinník:</w:t>
      </w:r>
      <w:r>
        <w:rPr>
          <w:rFonts w:ascii="Tahoma" w:hAnsi="Tahoma" w:cs="Tahoma"/>
          <w:sz w:val="20"/>
        </w:rPr>
        <w:tab/>
        <w:t>1</w:t>
      </w:r>
    </w:p>
    <w:p w14:paraId="3C708C26" w14:textId="7D38A250" w:rsidR="00AE42A7" w:rsidRDefault="00AE42A7" w:rsidP="00AE42A7">
      <w:pPr>
        <w:tabs>
          <w:tab w:val="right" w:pos="510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Krytie:</w:t>
      </w:r>
      <w:r>
        <w:rPr>
          <w:rFonts w:ascii="Tahoma" w:hAnsi="Tahoma" w:cs="Tahoma"/>
          <w:sz w:val="20"/>
        </w:rPr>
        <w:tab/>
        <w:t>IP6</w:t>
      </w:r>
      <w:r w:rsidR="0075300B">
        <w:rPr>
          <w:rFonts w:ascii="Tahoma" w:hAnsi="Tahoma" w:cs="Tahoma"/>
          <w:sz w:val="20"/>
        </w:rPr>
        <w:t>6</w:t>
      </w:r>
    </w:p>
    <w:p w14:paraId="4FD2A988" w14:textId="2455DC09" w:rsidR="00AE42A7" w:rsidRDefault="00AE42A7" w:rsidP="00AE42A7">
      <w:pPr>
        <w:tabs>
          <w:tab w:val="right" w:pos="510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Rozmery:</w:t>
      </w:r>
      <w:r>
        <w:rPr>
          <w:rFonts w:ascii="Tahoma" w:hAnsi="Tahoma" w:cs="Tahoma"/>
          <w:sz w:val="20"/>
        </w:rPr>
        <w:tab/>
      </w:r>
      <w:r w:rsidR="0075300B">
        <w:rPr>
          <w:rFonts w:ascii="Tahoma" w:hAnsi="Tahoma" w:cs="Tahoma"/>
          <w:sz w:val="20"/>
        </w:rPr>
        <w:t>1008</w:t>
      </w:r>
      <w:r>
        <w:rPr>
          <w:rFonts w:ascii="Tahoma" w:hAnsi="Tahoma" w:cs="Tahoma"/>
          <w:sz w:val="20"/>
        </w:rPr>
        <w:t xml:space="preserve"> x </w:t>
      </w:r>
      <w:r w:rsidR="0075300B">
        <w:rPr>
          <w:rFonts w:ascii="Tahoma" w:hAnsi="Tahoma" w:cs="Tahoma"/>
          <w:sz w:val="20"/>
        </w:rPr>
        <w:t>6</w:t>
      </w:r>
      <w:r w:rsidR="00000EF6">
        <w:rPr>
          <w:rFonts w:ascii="Tahoma" w:hAnsi="Tahoma" w:cs="Tahoma"/>
          <w:sz w:val="20"/>
        </w:rPr>
        <w:t>78</w:t>
      </w:r>
      <w:r>
        <w:rPr>
          <w:rFonts w:ascii="Tahoma" w:hAnsi="Tahoma" w:cs="Tahoma"/>
          <w:sz w:val="20"/>
        </w:rPr>
        <w:t xml:space="preserve"> x </w:t>
      </w:r>
      <w:r w:rsidR="0075300B">
        <w:rPr>
          <w:rFonts w:ascii="Tahoma" w:hAnsi="Tahoma" w:cs="Tahoma"/>
          <w:sz w:val="20"/>
        </w:rPr>
        <w:t>3</w:t>
      </w:r>
      <w:r w:rsidR="00000EF6">
        <w:rPr>
          <w:rFonts w:ascii="Tahoma" w:hAnsi="Tahoma" w:cs="Tahoma"/>
          <w:sz w:val="20"/>
        </w:rPr>
        <w:t>4</w:t>
      </w:r>
      <w:r w:rsidR="0075300B">
        <w:rPr>
          <w:rFonts w:ascii="Tahoma" w:hAnsi="Tahoma" w:cs="Tahoma"/>
          <w:sz w:val="20"/>
        </w:rPr>
        <w:t>3</w:t>
      </w:r>
      <w:r>
        <w:rPr>
          <w:rFonts w:ascii="Tahoma" w:hAnsi="Tahoma" w:cs="Tahoma"/>
          <w:sz w:val="20"/>
        </w:rPr>
        <w:t>mm</w:t>
      </w:r>
    </w:p>
    <w:p w14:paraId="0820CCAE" w14:textId="0BB466EC" w:rsidR="00AE42A7" w:rsidRDefault="00AE42A7" w:rsidP="00AE42A7">
      <w:pPr>
        <w:tabs>
          <w:tab w:val="right" w:pos="5103"/>
        </w:tabs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Hmotnosť:</w:t>
      </w:r>
      <w:r>
        <w:rPr>
          <w:rFonts w:ascii="Tahoma" w:hAnsi="Tahoma" w:cs="Tahoma"/>
          <w:sz w:val="20"/>
        </w:rPr>
        <w:tab/>
      </w:r>
      <w:r w:rsidR="00FC6954">
        <w:rPr>
          <w:rFonts w:ascii="Tahoma" w:hAnsi="Tahoma" w:cs="Tahoma"/>
          <w:sz w:val="20"/>
        </w:rPr>
        <w:t>9</w:t>
      </w:r>
      <w:r w:rsidR="00D774A6">
        <w:rPr>
          <w:rFonts w:ascii="Tahoma" w:hAnsi="Tahoma" w:cs="Tahoma"/>
          <w:sz w:val="20"/>
        </w:rPr>
        <w:t>3,5</w:t>
      </w:r>
      <w:r>
        <w:rPr>
          <w:rFonts w:ascii="Tahoma" w:hAnsi="Tahoma" w:cs="Tahoma"/>
          <w:sz w:val="20"/>
        </w:rPr>
        <w:t>kg</w:t>
      </w:r>
    </w:p>
    <w:p w14:paraId="3645C38D" w14:textId="71269A8D" w:rsidR="007438B5" w:rsidRDefault="007438B5" w:rsidP="00BF6243">
      <w:pPr>
        <w:rPr>
          <w:rFonts w:ascii="Tahoma" w:hAnsi="Tahoma" w:cs="Tahoma"/>
          <w:sz w:val="20"/>
        </w:rPr>
      </w:pPr>
    </w:p>
    <w:p w14:paraId="7104076F" w14:textId="77777777" w:rsidR="001E567E" w:rsidRDefault="001E567E" w:rsidP="00BF6243">
      <w:pPr>
        <w:rPr>
          <w:rFonts w:ascii="Tahoma" w:hAnsi="Tahoma" w:cs="Tahoma"/>
          <w:sz w:val="20"/>
        </w:rPr>
      </w:pPr>
    </w:p>
    <w:p w14:paraId="66AF1E28" w14:textId="77777777" w:rsidR="00226CB8" w:rsidRDefault="00226CB8" w:rsidP="00F308EE">
      <w:pPr>
        <w:pStyle w:val="Nadpis1"/>
        <w:jc w:val="both"/>
      </w:pPr>
      <w:bookmarkStart w:id="23" w:name="_Toc77193860"/>
      <w:r>
        <w:t>ZÁSADY NA VYKONANIE SKÚŠOK ZARIADENIA</w:t>
      </w:r>
      <w:bookmarkEnd w:id="23"/>
    </w:p>
    <w:p w14:paraId="6724E2DC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b/>
          <w:sz w:val="20"/>
        </w:rPr>
      </w:pPr>
    </w:p>
    <w:p w14:paraId="651207C2" w14:textId="77777777" w:rsidR="007C21F2" w:rsidRPr="007C21F2" w:rsidRDefault="007C21F2" w:rsidP="007C21F2">
      <w:pPr>
        <w:autoSpaceDE w:val="0"/>
        <w:autoSpaceDN w:val="0"/>
        <w:adjustRightInd w:val="0"/>
        <w:jc w:val="both"/>
        <w:rPr>
          <w:rFonts w:ascii="Tahoma" w:hAnsi="Tahoma"/>
          <w:i/>
          <w:iCs/>
          <w:sz w:val="20"/>
        </w:rPr>
      </w:pPr>
      <w:r w:rsidRPr="007C21F2">
        <w:rPr>
          <w:rFonts w:ascii="Tahoma" w:hAnsi="Tahoma"/>
          <w:i/>
          <w:iCs/>
          <w:sz w:val="20"/>
        </w:rPr>
        <w:t>Odborná prehliadka a odborná skúška.</w:t>
      </w:r>
    </w:p>
    <w:p w14:paraId="7FC093DC" w14:textId="6EDEB20E" w:rsidR="007C21F2" w:rsidRPr="007C21F2" w:rsidRDefault="007C21F2" w:rsidP="007C21F2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 w:rsidRPr="007C21F2">
        <w:rPr>
          <w:rFonts w:ascii="Tahoma" w:hAnsi="Tahoma"/>
          <w:sz w:val="20"/>
        </w:rPr>
        <w:t xml:space="preserve">Odborná prehliadka a odborná skúška (východzia revízia) bude </w:t>
      </w:r>
      <w:r>
        <w:rPr>
          <w:rFonts w:ascii="Tahoma" w:hAnsi="Tahoma"/>
          <w:sz w:val="20"/>
        </w:rPr>
        <w:t>zrealizovaná</w:t>
      </w:r>
      <w:r w:rsidRPr="007C21F2">
        <w:rPr>
          <w:rFonts w:ascii="Tahoma" w:hAnsi="Tahoma"/>
          <w:sz w:val="20"/>
        </w:rPr>
        <w:t xml:space="preserve"> po ukončení montážnych prác. Táto práca bude vykonaná osobou s príslušným oprávnením - revíznym technikom. Predmetom odbornej prehliadky a odbornej skúšky bude zistenie, či všetky namontované a zapojené zariadenia sú v súlade s príslušnými predpismi a s príslušnou technickou dokumentáciou. O výsledku odbornej prehliadky a odbornej skúšky sa vyhotoví správa v zmysle Vyhl. č. 508/2009 </w:t>
      </w:r>
      <w:proofErr w:type="spellStart"/>
      <w:r w:rsidRPr="007C21F2">
        <w:rPr>
          <w:rFonts w:ascii="Tahoma" w:hAnsi="Tahoma"/>
          <w:sz w:val="20"/>
        </w:rPr>
        <w:t>Z.z</w:t>
      </w:r>
      <w:proofErr w:type="spellEnd"/>
    </w:p>
    <w:p w14:paraId="19F55ED4" w14:textId="77777777" w:rsidR="007C21F2" w:rsidRPr="007C21F2" w:rsidRDefault="007C21F2" w:rsidP="007C21F2">
      <w:pPr>
        <w:autoSpaceDE w:val="0"/>
        <w:autoSpaceDN w:val="0"/>
        <w:adjustRightInd w:val="0"/>
        <w:jc w:val="both"/>
        <w:rPr>
          <w:rFonts w:ascii="Tahoma" w:hAnsi="Tahoma"/>
          <w:i/>
          <w:iCs/>
          <w:sz w:val="20"/>
        </w:rPr>
      </w:pPr>
      <w:r w:rsidRPr="007C21F2">
        <w:rPr>
          <w:rFonts w:ascii="Tahoma" w:hAnsi="Tahoma"/>
          <w:i/>
          <w:iCs/>
          <w:sz w:val="20"/>
        </w:rPr>
        <w:t>Individuálne skúšky.</w:t>
      </w:r>
    </w:p>
    <w:p w14:paraId="3792E597" w14:textId="7061C0BD" w:rsidR="00906DBD" w:rsidRDefault="007C21F2" w:rsidP="007C21F2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 w:rsidRPr="007C21F2">
        <w:rPr>
          <w:rFonts w:ascii="Tahoma" w:hAnsi="Tahoma"/>
          <w:sz w:val="20"/>
        </w:rPr>
        <w:t xml:space="preserve">Po vydaní „Správy o výsledku odbornej prehliadky a odbornej skúšky" a po pripojení napájacieho napätia môžu ihneď začať individuálne skúšky. </w:t>
      </w:r>
    </w:p>
    <w:p w14:paraId="578CB0A3" w14:textId="77777777" w:rsidR="00226CB8" w:rsidRDefault="00226CB8" w:rsidP="00F308EE">
      <w:pPr>
        <w:pStyle w:val="Nadpis1"/>
        <w:jc w:val="both"/>
      </w:pPr>
      <w:bookmarkStart w:id="24" w:name="_Toc77193861"/>
      <w:r>
        <w:lastRenderedPageBreak/>
        <w:t>KVALIFIKÁCIA PRACOVNÍKOV</w:t>
      </w:r>
      <w:bookmarkEnd w:id="24"/>
    </w:p>
    <w:p w14:paraId="4B614E5B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b/>
          <w:sz w:val="20"/>
        </w:rPr>
      </w:pPr>
    </w:p>
    <w:p w14:paraId="6C1C8731" w14:textId="087AB4FA" w:rsidR="007C21F2" w:rsidRPr="007C21F2" w:rsidRDefault="00D83B77" w:rsidP="007C21F2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 w:rsidRPr="00D83B77">
        <w:rPr>
          <w:rFonts w:ascii="Tahoma" w:hAnsi="Tahoma"/>
          <w:sz w:val="20"/>
        </w:rPr>
        <w:t xml:space="preserve">Osoby poverené obsluhou a údržbou elektrického zariadenia musia mať príslušnú kvalifikáciu podľa § 19 </w:t>
      </w:r>
      <w:r w:rsidR="007C21F2" w:rsidRPr="007C21F2">
        <w:rPr>
          <w:rFonts w:ascii="Tahoma" w:hAnsi="Tahoma"/>
          <w:sz w:val="20"/>
        </w:rPr>
        <w:t xml:space="preserve">Vyhl. MPSVaR č. 508/2009 </w:t>
      </w:r>
      <w:proofErr w:type="spellStart"/>
      <w:r w:rsidR="007C21F2" w:rsidRPr="007C21F2">
        <w:rPr>
          <w:rFonts w:ascii="Tahoma" w:hAnsi="Tahoma"/>
          <w:sz w:val="20"/>
        </w:rPr>
        <w:t>Z.z</w:t>
      </w:r>
      <w:proofErr w:type="spellEnd"/>
      <w:r w:rsidR="007C21F2" w:rsidRPr="007C21F2">
        <w:rPr>
          <w:rFonts w:ascii="Tahoma" w:hAnsi="Tahoma"/>
          <w:sz w:val="20"/>
        </w:rPr>
        <w:t>.</w:t>
      </w:r>
    </w:p>
    <w:p w14:paraId="1D7B5D03" w14:textId="77777777" w:rsidR="007C21F2" w:rsidRPr="007C21F2" w:rsidRDefault="007C21F2" w:rsidP="007C21F2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 w:rsidRPr="007C21F2">
        <w:rPr>
          <w:rFonts w:ascii="Tahoma" w:hAnsi="Tahoma"/>
          <w:sz w:val="20"/>
        </w:rPr>
        <w:t>§ 20 poučená osoba - obsluha elektrického zariadenia MN, NN v krytí IP 20 a vyšším</w:t>
      </w:r>
    </w:p>
    <w:p w14:paraId="20ABF975" w14:textId="77777777" w:rsidR="007C21F2" w:rsidRPr="007C21F2" w:rsidRDefault="007C21F2" w:rsidP="007C21F2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 w:rsidRPr="007C21F2">
        <w:rPr>
          <w:rFonts w:ascii="Tahoma" w:hAnsi="Tahoma"/>
          <w:sz w:val="20"/>
        </w:rPr>
        <w:t>§ 21 elektrotechník - obsluha elektrického zariadenia MN, NN v krytí IP 1x a menším</w:t>
      </w:r>
    </w:p>
    <w:p w14:paraId="008DCE48" w14:textId="77777777" w:rsidR="007C21F2" w:rsidRPr="007C21F2" w:rsidRDefault="007C21F2" w:rsidP="007C21F2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 w:rsidRPr="007C21F2">
        <w:rPr>
          <w:rFonts w:ascii="Tahoma" w:hAnsi="Tahoma"/>
          <w:sz w:val="20"/>
        </w:rPr>
        <w:t>- obsluha elektrického zariadenia VN</w:t>
      </w:r>
    </w:p>
    <w:p w14:paraId="5B2F4C4A" w14:textId="77777777" w:rsidR="007C21F2" w:rsidRPr="007C21F2" w:rsidRDefault="007C21F2" w:rsidP="007C21F2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 w:rsidRPr="007C21F2">
        <w:rPr>
          <w:rFonts w:ascii="Tahoma" w:hAnsi="Tahoma"/>
          <w:sz w:val="20"/>
        </w:rPr>
        <w:t>- práce na elektrických zariadeniach</w:t>
      </w:r>
    </w:p>
    <w:p w14:paraId="4B5B5F5A" w14:textId="3A1D7A1E" w:rsidR="00226CB8" w:rsidRDefault="007C21F2" w:rsidP="007C21F2">
      <w:pPr>
        <w:autoSpaceDE w:val="0"/>
        <w:autoSpaceDN w:val="0"/>
        <w:adjustRightInd w:val="0"/>
        <w:jc w:val="both"/>
        <w:rPr>
          <w:rFonts w:ascii="Tahoma" w:hAnsi="Tahoma"/>
          <w:b/>
          <w:sz w:val="21"/>
        </w:rPr>
      </w:pPr>
      <w:r w:rsidRPr="007C21F2">
        <w:rPr>
          <w:rFonts w:ascii="Tahoma" w:hAnsi="Tahoma"/>
          <w:sz w:val="20"/>
        </w:rPr>
        <w:t>Tieto osoby musia preukázať znalosť miestnych prevádzkových a bezpečnostných predpisov, protipožiarnych</w:t>
      </w:r>
      <w:r>
        <w:rPr>
          <w:rFonts w:ascii="Tahoma" w:hAnsi="Tahoma"/>
          <w:sz w:val="20"/>
        </w:rPr>
        <w:t xml:space="preserve"> </w:t>
      </w:r>
      <w:r w:rsidRPr="007C21F2">
        <w:rPr>
          <w:rFonts w:ascii="Tahoma" w:hAnsi="Tahoma"/>
          <w:sz w:val="20"/>
        </w:rPr>
        <w:t>opatrení, prvej pomoci pri úrazoch elektrickým prúdom a znalosť postupu a spôsobu hlásenia porúch na zverenom</w:t>
      </w:r>
      <w:r>
        <w:rPr>
          <w:rFonts w:ascii="Tahoma" w:hAnsi="Tahoma"/>
          <w:sz w:val="20"/>
        </w:rPr>
        <w:t xml:space="preserve"> </w:t>
      </w:r>
      <w:r w:rsidRPr="007C21F2">
        <w:rPr>
          <w:rFonts w:ascii="Tahoma" w:hAnsi="Tahoma"/>
          <w:sz w:val="20"/>
        </w:rPr>
        <w:t>zariadení. Všetky práce budú vykonávané kvalifikovanými pracovníkmi dodávateľa pod odborným dohľadom</w:t>
      </w:r>
      <w:r>
        <w:rPr>
          <w:rFonts w:ascii="Tahoma" w:hAnsi="Tahoma"/>
          <w:sz w:val="20"/>
        </w:rPr>
        <w:t xml:space="preserve"> </w:t>
      </w:r>
      <w:r w:rsidRPr="007C21F2">
        <w:rPr>
          <w:rFonts w:ascii="Tahoma" w:hAnsi="Tahoma"/>
          <w:sz w:val="20"/>
        </w:rPr>
        <w:t>špecialistu na montážne práce.</w:t>
      </w:r>
    </w:p>
    <w:p w14:paraId="0B65EE85" w14:textId="77777777" w:rsidR="0021225E" w:rsidRDefault="0021225E" w:rsidP="00F308EE">
      <w:pPr>
        <w:autoSpaceDE w:val="0"/>
        <w:autoSpaceDN w:val="0"/>
        <w:adjustRightInd w:val="0"/>
        <w:jc w:val="both"/>
        <w:rPr>
          <w:rFonts w:ascii="Tahoma" w:hAnsi="Tahoma"/>
          <w:b/>
          <w:sz w:val="21"/>
        </w:rPr>
      </w:pPr>
    </w:p>
    <w:p w14:paraId="607C0A3A" w14:textId="77777777" w:rsidR="00226CB8" w:rsidRDefault="00226CB8" w:rsidP="00F308EE">
      <w:pPr>
        <w:pStyle w:val="Nadpis1"/>
        <w:jc w:val="both"/>
      </w:pPr>
      <w:bookmarkStart w:id="25" w:name="_Toc77193862"/>
      <w:r>
        <w:t>BEZPEČNOSTNO-PREVÁDZKOVÉ OPATRENIA</w:t>
      </w:r>
      <w:bookmarkEnd w:id="25"/>
    </w:p>
    <w:p w14:paraId="11A14FD4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b/>
          <w:sz w:val="20"/>
        </w:rPr>
      </w:pPr>
    </w:p>
    <w:p w14:paraId="768C95DC" w14:textId="01B6F600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>
        <w:rPr>
          <w:rFonts w:ascii="Tahoma" w:hAnsi="Tahoma"/>
          <w:sz w:val="20"/>
        </w:rPr>
        <w:t xml:space="preserve">Navrhované zariadenie je projektované tak, že pri jeho montáži a pri jeho zvyčajnom používaní </w:t>
      </w:r>
      <w:proofErr w:type="spellStart"/>
      <w:r>
        <w:rPr>
          <w:rFonts w:ascii="Tahoma" w:hAnsi="Tahoma"/>
          <w:sz w:val="20"/>
        </w:rPr>
        <w:t>t.j</w:t>
      </w:r>
      <w:proofErr w:type="spellEnd"/>
      <w:r>
        <w:rPr>
          <w:rFonts w:ascii="Tahoma" w:hAnsi="Tahoma"/>
          <w:sz w:val="20"/>
        </w:rPr>
        <w:t>. pri bežnej obsluhe, údržbe a pri opravách nehrozí priame nebezpečenstvo úrazu, požiaru alebo výbuchu . Jeho konštrukcia zabezpečuje ochranu proti dotyku alebo priblíženiu sa k živým častiam s nebezpečným napätím, ochranu pred úrazom elektrickým prúdom, proti nebezpečným účinkom elektrického oblúka a proti vzájomnému škodlivému pôsobeniu prostredia a elektrického zariadenia.</w:t>
      </w:r>
    </w:p>
    <w:p w14:paraId="0A5E22B8" w14:textId="77777777" w:rsidR="00226CB8" w:rsidRDefault="00226CB8" w:rsidP="00F308EE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>
        <w:rPr>
          <w:rFonts w:ascii="OpenSymbol" w:hAnsi="OpenSymbol"/>
          <w:sz w:val="18"/>
        </w:rPr>
        <w:t xml:space="preserve">•    </w:t>
      </w:r>
      <w:r>
        <w:rPr>
          <w:rFonts w:ascii="Tahoma" w:hAnsi="Tahoma"/>
          <w:sz w:val="20"/>
        </w:rPr>
        <w:t>Spoľahlivá prevádzka je podmienená tým, že zariadenie bude namontované a uvedené do prevádzky pracovníkmi s príslušnou kvalifikáciou pri dodržiavaní príslušných predpisov .</w:t>
      </w:r>
    </w:p>
    <w:p w14:paraId="5866A1D1" w14:textId="77777777" w:rsidR="00226CB8" w:rsidRDefault="00226CB8" w:rsidP="006D1949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>
        <w:rPr>
          <w:rFonts w:ascii="OpenSymbol" w:hAnsi="OpenSymbol"/>
          <w:sz w:val="18"/>
        </w:rPr>
        <w:t xml:space="preserve">•    </w:t>
      </w:r>
      <w:r>
        <w:rPr>
          <w:rFonts w:ascii="Tahoma" w:hAnsi="Tahoma"/>
          <w:sz w:val="20"/>
        </w:rPr>
        <w:t>Nutné je rešpektovať všeobecné bezpečnostné predpisy pre práce na pracovných strojoch, odborne používať  náradie a používať ochranné osobné pomôcky podľa príslušných predpisov .</w:t>
      </w:r>
    </w:p>
    <w:p w14:paraId="57733D12" w14:textId="77777777" w:rsidR="00226CB8" w:rsidRDefault="00226CB8" w:rsidP="006D1949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>
        <w:rPr>
          <w:rFonts w:ascii="OpenSymbol" w:hAnsi="OpenSymbol"/>
          <w:sz w:val="18"/>
        </w:rPr>
        <w:t xml:space="preserve">•    </w:t>
      </w:r>
      <w:r>
        <w:rPr>
          <w:rFonts w:ascii="Tahoma" w:hAnsi="Tahoma"/>
          <w:sz w:val="20"/>
        </w:rPr>
        <w:t xml:space="preserve">Obsluhu a údržbu navrhovaných zariadení je potrebné vykonávať podľa návodov, ktoré pre jednotlivé komponenty  poskytuje výrobca, v súlade s podmienkami uvedenými v </w:t>
      </w:r>
      <w:r w:rsidR="008A4275">
        <w:rPr>
          <w:rFonts w:ascii="Tahoma" w:hAnsi="Tahoma"/>
          <w:sz w:val="20"/>
        </w:rPr>
        <w:t>tejto</w:t>
      </w:r>
      <w:r>
        <w:rPr>
          <w:rFonts w:ascii="Tahoma" w:hAnsi="Tahoma"/>
          <w:sz w:val="20"/>
        </w:rPr>
        <w:t xml:space="preserve"> projektovej dokumentácii .</w:t>
      </w:r>
    </w:p>
    <w:p w14:paraId="7AFAB154" w14:textId="67235139" w:rsidR="00226CB8" w:rsidRDefault="00226CB8" w:rsidP="006D1949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>
        <w:rPr>
          <w:rFonts w:ascii="OpenSymbol" w:hAnsi="OpenSymbol"/>
          <w:sz w:val="18"/>
        </w:rPr>
        <w:t xml:space="preserve">•   </w:t>
      </w:r>
      <w:r>
        <w:rPr>
          <w:rFonts w:ascii="Tahoma" w:hAnsi="Tahoma"/>
          <w:sz w:val="20"/>
        </w:rPr>
        <w:t xml:space="preserve">Zariadenie môže byť v prevádzke len za podmienky dodržiavania ustanovení §8 Vyhl. č. 508/2009 </w:t>
      </w:r>
      <w:proofErr w:type="spellStart"/>
      <w:r>
        <w:rPr>
          <w:rFonts w:ascii="Tahoma" w:hAnsi="Tahoma"/>
          <w:sz w:val="20"/>
        </w:rPr>
        <w:t>Z.z</w:t>
      </w:r>
      <w:proofErr w:type="spellEnd"/>
      <w:r>
        <w:rPr>
          <w:rFonts w:ascii="Tahoma" w:hAnsi="Tahoma"/>
          <w:sz w:val="20"/>
        </w:rPr>
        <w:t>.</w:t>
      </w:r>
    </w:p>
    <w:p w14:paraId="7E71E2E4" w14:textId="77777777" w:rsidR="00226CB8" w:rsidRDefault="00226CB8" w:rsidP="006D1949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>
        <w:rPr>
          <w:rFonts w:ascii="OpenSymbol" w:hAnsi="OpenSymbol"/>
          <w:sz w:val="18"/>
        </w:rPr>
        <w:t xml:space="preserve">•   </w:t>
      </w:r>
      <w:r>
        <w:rPr>
          <w:rFonts w:ascii="Tahoma" w:hAnsi="Tahoma"/>
          <w:sz w:val="20"/>
        </w:rPr>
        <w:t>Nedodržanie uvedených predpisov, svojvoľné zmeny, používanie náhradných</w:t>
      </w:r>
      <w:r w:rsidR="000C12B1">
        <w:rPr>
          <w:rFonts w:ascii="Tahoma" w:hAnsi="Tahoma"/>
          <w:sz w:val="20"/>
        </w:rPr>
        <w:t xml:space="preserve"> dielov nedoporučených výrobcom</w:t>
      </w:r>
      <w:r>
        <w:rPr>
          <w:rFonts w:ascii="Tahoma" w:hAnsi="Tahoma"/>
          <w:sz w:val="20"/>
        </w:rPr>
        <w:t xml:space="preserve">  môže spôsobiť smrť, ťažké poranenia alebo značné hmotné škody .</w:t>
      </w:r>
    </w:p>
    <w:p w14:paraId="721A3CEF" w14:textId="77777777" w:rsidR="00226CB8" w:rsidRDefault="00226CB8" w:rsidP="006D1949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>
        <w:rPr>
          <w:rFonts w:ascii="OpenSymbol" w:hAnsi="OpenSymbol"/>
          <w:sz w:val="18"/>
        </w:rPr>
        <w:t xml:space="preserve">•    </w:t>
      </w:r>
      <w:r>
        <w:rPr>
          <w:rFonts w:ascii="Tahoma" w:hAnsi="Tahoma"/>
          <w:sz w:val="20"/>
        </w:rPr>
        <w:t>V prípade poruchy na zariadení alebo pri samovoľnom odstavení zariadenia bez signalizácie poruchy je nutné zariadenie vypnúť a volať príslušného pracovníka údržby</w:t>
      </w:r>
    </w:p>
    <w:p w14:paraId="74B1DBE8" w14:textId="31E6E39E" w:rsidR="008B7363" w:rsidRPr="00651835" w:rsidRDefault="006D1949" w:rsidP="008B7363">
      <w:pPr>
        <w:autoSpaceDE w:val="0"/>
        <w:autoSpaceDN w:val="0"/>
        <w:adjustRightInd w:val="0"/>
        <w:rPr>
          <w:rFonts w:ascii="Tahoma" w:hAnsi="Tahoma" w:cs="Tahoma"/>
          <w:b/>
          <w:sz w:val="21"/>
          <w:szCs w:val="21"/>
        </w:rPr>
      </w:pPr>
      <w:r>
        <w:rPr>
          <w:rFonts w:ascii="OpenSymbol" w:hAnsi="OpenSymbol"/>
          <w:sz w:val="18"/>
        </w:rPr>
        <w:t xml:space="preserve">•  </w:t>
      </w:r>
      <w:r w:rsidR="008B7363" w:rsidRPr="00651835">
        <w:rPr>
          <w:rFonts w:ascii="Tahoma" w:hAnsi="Tahoma" w:cs="Tahoma"/>
          <w:sz w:val="20"/>
        </w:rPr>
        <w:t xml:space="preserve">Počas prevádzky sa na zariadení vykonávajú </w:t>
      </w:r>
      <w:r w:rsidR="008B7363">
        <w:rPr>
          <w:rFonts w:ascii="Tahoma" w:hAnsi="Tahoma" w:cs="Tahoma"/>
          <w:sz w:val="20"/>
        </w:rPr>
        <w:t xml:space="preserve">prehliadky a </w:t>
      </w:r>
      <w:r w:rsidR="008B7363" w:rsidRPr="00651835">
        <w:rPr>
          <w:rFonts w:ascii="Tahoma" w:hAnsi="Tahoma" w:cs="Tahoma"/>
          <w:sz w:val="20"/>
        </w:rPr>
        <w:t xml:space="preserve">skúšky v intervaloch stanovených prílohou Vyhl. č. </w:t>
      </w:r>
      <w:r w:rsidR="008B7363">
        <w:rPr>
          <w:rFonts w:ascii="Tahoma" w:hAnsi="Tahoma" w:cs="Tahoma"/>
          <w:sz w:val="20"/>
        </w:rPr>
        <w:t>50</w:t>
      </w:r>
      <w:r w:rsidR="008B7363" w:rsidRPr="00651835">
        <w:rPr>
          <w:rFonts w:ascii="Tahoma" w:hAnsi="Tahoma" w:cs="Tahoma"/>
          <w:sz w:val="20"/>
        </w:rPr>
        <w:t>8/200</w:t>
      </w:r>
      <w:r w:rsidR="008B7363">
        <w:rPr>
          <w:rFonts w:ascii="Tahoma" w:hAnsi="Tahoma" w:cs="Tahoma"/>
          <w:sz w:val="20"/>
        </w:rPr>
        <w:t>9</w:t>
      </w:r>
      <w:r w:rsidR="008B7363" w:rsidRPr="00651835">
        <w:rPr>
          <w:rFonts w:ascii="Tahoma" w:hAnsi="Tahoma" w:cs="Tahoma"/>
          <w:sz w:val="20"/>
        </w:rPr>
        <w:t xml:space="preserve"> </w:t>
      </w:r>
      <w:proofErr w:type="spellStart"/>
      <w:r w:rsidR="008B7363" w:rsidRPr="00651835">
        <w:rPr>
          <w:rFonts w:ascii="Tahoma" w:hAnsi="Tahoma" w:cs="Tahoma"/>
          <w:sz w:val="20"/>
        </w:rPr>
        <w:t>Z.z</w:t>
      </w:r>
      <w:proofErr w:type="spellEnd"/>
      <w:r w:rsidR="008B7363" w:rsidRPr="00651835">
        <w:rPr>
          <w:rFonts w:ascii="Tahoma" w:hAnsi="Tahoma" w:cs="Tahoma"/>
          <w:sz w:val="20"/>
        </w:rPr>
        <w:t>.</w:t>
      </w:r>
    </w:p>
    <w:p w14:paraId="664E48B1" w14:textId="77777777" w:rsidR="006D1949" w:rsidRDefault="006D1949" w:rsidP="006D1949">
      <w:pPr>
        <w:autoSpaceDE w:val="0"/>
        <w:autoSpaceDN w:val="0"/>
        <w:adjustRightInd w:val="0"/>
        <w:jc w:val="both"/>
        <w:rPr>
          <w:rFonts w:ascii="Tahoma" w:hAnsi="Tahoma"/>
          <w:sz w:val="20"/>
        </w:rPr>
      </w:pPr>
      <w:r>
        <w:rPr>
          <w:rFonts w:ascii="OpenSymbol" w:hAnsi="OpenSymbol"/>
          <w:sz w:val="18"/>
        </w:rPr>
        <w:t xml:space="preserve"> </w:t>
      </w:r>
    </w:p>
    <w:p w14:paraId="6447A06A" w14:textId="77777777" w:rsidR="00226CB8" w:rsidRDefault="00226CB8" w:rsidP="00F308EE">
      <w:pPr>
        <w:pStyle w:val="Nadpis2"/>
        <w:jc w:val="both"/>
      </w:pPr>
      <w:bookmarkStart w:id="26" w:name="_Toc77193863"/>
      <w:r>
        <w:t>HODNOTENIE ZOSTATKOVÉHO RIZIKA A SPÔSOB JEHO  POTLAČENIA</w:t>
      </w:r>
      <w:bookmarkEnd w:id="26"/>
    </w:p>
    <w:p w14:paraId="2AE1F4DA" w14:textId="77777777" w:rsidR="00226CB8" w:rsidRDefault="00226CB8" w:rsidP="00F308EE">
      <w:pPr>
        <w:jc w:val="both"/>
        <w:rPr>
          <w:rFonts w:ascii="Tahoma" w:hAnsi="Tahoma"/>
          <w:sz w:val="20"/>
        </w:rPr>
      </w:pPr>
    </w:p>
    <w:p w14:paraId="397B09B7" w14:textId="77777777" w:rsidR="003B6EA4" w:rsidRPr="003B6EA4" w:rsidRDefault="00226CB8" w:rsidP="00A21449">
      <w:pPr>
        <w:jc w:val="both"/>
        <w:rPr>
          <w:szCs w:val="22"/>
        </w:rPr>
      </w:pPr>
      <w:r>
        <w:rPr>
          <w:rFonts w:ascii="Tahoma" w:hAnsi="Tahoma"/>
          <w:sz w:val="20"/>
        </w:rPr>
        <w:t xml:space="preserve">Zostatkovým rizikom rozumieme to riziko, ktoré zostalo po uplatnení všetkých uvedených bezpečnostných opatrení a vyplýva z nedostatočných znalostí technického zariadenia, prípadne nedisciplinovanosti obsluhy a osôb, prichádzajúcich s el. zariadením do styku. K jeho potlačeniu sú preto v technickej dokumentácii predpísané pre  jednotlivé el. zariadenia výstražné tabuľky, varovné popisy na konkrétnych jednotlivých  zariadeniach a rovnako technická dokumentácia obsahuje požiadavky na úroveň schopností, zácviku a znalostí predpokladaného okruhu osôb, prichádzajúcich do styku s el. zariadením. </w:t>
      </w:r>
    </w:p>
    <w:sectPr w:rsidR="003B6EA4" w:rsidRPr="003B6EA4" w:rsidSect="00C62A6F">
      <w:footerReference w:type="even" r:id="rId8"/>
      <w:footerReference w:type="default" r:id="rId9"/>
      <w:footnotePr>
        <w:pos w:val="beneathText"/>
      </w:footnotePr>
      <w:pgSz w:w="11907" w:h="16840" w:code="9"/>
      <w:pgMar w:top="851" w:right="1134" w:bottom="1559" w:left="1418" w:header="284" w:footer="29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7FCD0" w14:textId="77777777" w:rsidR="007318E5" w:rsidRDefault="007318E5">
      <w:r>
        <w:separator/>
      </w:r>
    </w:p>
  </w:endnote>
  <w:endnote w:type="continuationSeparator" w:id="0">
    <w:p w14:paraId="5D6389B2" w14:textId="77777777" w:rsidR="007318E5" w:rsidRDefault="00731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Courier New"/>
    <w:charset w:val="00"/>
    <w:family w:val="auto"/>
    <w:pitch w:val="variable"/>
    <w:sig w:usb0="00000003" w:usb1="1001E0E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44164" w14:textId="77777777" w:rsidR="00EF790C" w:rsidRDefault="00EF790C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5ED65E8" w14:textId="77777777" w:rsidR="00EF790C" w:rsidRDefault="00EF790C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79F8D" w14:textId="1612CCEC" w:rsidR="00EF790C" w:rsidRDefault="00EF790C">
    <w:pPr>
      <w:pStyle w:val="Hlavika"/>
      <w:tabs>
        <w:tab w:val="clear" w:pos="4536"/>
        <w:tab w:val="clear" w:pos="9072"/>
      </w:tabs>
      <w:jc w:val="center"/>
      <w:rPr>
        <w:rFonts w:cs="Arial"/>
        <w:spacing w:val="-14"/>
        <w:sz w:val="20"/>
      </w:rPr>
    </w:pPr>
  </w:p>
  <w:p w14:paraId="0E30B992" w14:textId="77777777" w:rsidR="00EF790C" w:rsidRDefault="00EF790C">
    <w:pPr>
      <w:pStyle w:val="Pta"/>
      <w:rPr>
        <w:sz w:val="20"/>
      </w:rPr>
    </w:pPr>
  </w:p>
  <w:p w14:paraId="7E4BC53E" w14:textId="77777777" w:rsidR="00EF790C" w:rsidRDefault="00EF790C">
    <w:pPr>
      <w:pStyle w:val="Pta"/>
    </w:pPr>
    <w:r>
      <w:tab/>
    </w:r>
    <w:r>
      <w:t>List č.:</w:t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090467">
      <w:rPr>
        <w:rStyle w:val="slostrany"/>
        <w:noProof/>
      </w:rPr>
      <w:t>7</w:t>
    </w:r>
    <w:r>
      <w:rPr>
        <w:rStyle w:val="slostrany"/>
      </w:rPr>
      <w:fldChar w:fldCharType="end"/>
    </w:r>
  </w:p>
  <w:p w14:paraId="3BDAC5FF" w14:textId="77777777" w:rsidR="00EF790C" w:rsidRDefault="00EF790C">
    <w:pPr>
      <w:pStyle w:val="Pta"/>
      <w:rPr>
        <w:rStyle w:val="slostrany"/>
        <w:b/>
        <w:sz w:val="24"/>
        <w:szCs w:val="24"/>
      </w:rPr>
    </w:pPr>
    <w:r>
      <w:rPr>
        <w:b/>
        <w:sz w:val="24"/>
        <w:szCs w:val="24"/>
      </w:rPr>
      <w:tab/>
    </w:r>
    <w:r>
      <w:rPr>
        <w:b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F071B" w14:textId="77777777" w:rsidR="007318E5" w:rsidRDefault="007318E5">
      <w:r>
        <w:separator/>
      </w:r>
    </w:p>
  </w:footnote>
  <w:footnote w:type="continuationSeparator" w:id="0">
    <w:p w14:paraId="68E1A345" w14:textId="77777777" w:rsidR="007318E5" w:rsidRDefault="007318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485"/>
    <w:multiLevelType w:val="hybridMultilevel"/>
    <w:tmpl w:val="E640DEE2"/>
    <w:lvl w:ilvl="0" w:tplc="D39809D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B65536E"/>
    <w:multiLevelType w:val="singleLevel"/>
    <w:tmpl w:val="0F7456BC"/>
    <w:lvl w:ilvl="0">
      <w:start w:val="1"/>
      <w:numFmt w:val="lowerLetter"/>
      <w:pStyle w:val="Odstaveca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10D91241"/>
    <w:multiLevelType w:val="hybridMultilevel"/>
    <w:tmpl w:val="61F09A88"/>
    <w:lvl w:ilvl="0" w:tplc="FFFFFFFF">
      <w:start w:val="1"/>
      <w:numFmt w:val="bullet"/>
      <w:lvlText w:val="-"/>
      <w:lvlJc w:val="left"/>
      <w:pPr>
        <w:tabs>
          <w:tab w:val="num" w:pos="5316"/>
        </w:tabs>
        <w:ind w:left="531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3" w15:restartNumberingAfterBreak="0">
    <w:nsid w:val="119F28E9"/>
    <w:multiLevelType w:val="hybridMultilevel"/>
    <w:tmpl w:val="4B58F374"/>
    <w:lvl w:ilvl="0" w:tplc="FFFFFFFF">
      <w:start w:val="1"/>
      <w:numFmt w:val="bullet"/>
      <w:lvlText w:val="-"/>
      <w:lvlJc w:val="left"/>
      <w:pPr>
        <w:tabs>
          <w:tab w:val="num" w:pos="700"/>
        </w:tabs>
        <w:ind w:left="624" w:hanging="284"/>
      </w:pPr>
      <w:rPr>
        <w:rFonts w:ascii="Arial" w:hAnsi="Aria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670FE"/>
    <w:multiLevelType w:val="hybridMultilevel"/>
    <w:tmpl w:val="158E6860"/>
    <w:lvl w:ilvl="0" w:tplc="019ACFD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9119B"/>
    <w:multiLevelType w:val="hybridMultilevel"/>
    <w:tmpl w:val="1C5A1B76"/>
    <w:lvl w:ilvl="0" w:tplc="0FA80566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A683CC6"/>
    <w:multiLevelType w:val="hybridMultilevel"/>
    <w:tmpl w:val="24C64C44"/>
    <w:lvl w:ilvl="0" w:tplc="FFFFFFFF">
      <w:start w:val="1"/>
      <w:numFmt w:val="bullet"/>
      <w:pStyle w:val="Odrkabodka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B872DFC"/>
    <w:multiLevelType w:val="hybridMultilevel"/>
    <w:tmpl w:val="9DCAEA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22280E"/>
    <w:multiLevelType w:val="hybridMultilevel"/>
    <w:tmpl w:val="E6363E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257316"/>
    <w:multiLevelType w:val="hybridMultilevel"/>
    <w:tmpl w:val="F4A4E58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C6FBD"/>
    <w:multiLevelType w:val="hybridMultilevel"/>
    <w:tmpl w:val="D8C8036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9D7CA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344F74E0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6620C38"/>
    <w:multiLevelType w:val="multilevel"/>
    <w:tmpl w:val="095AF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A32989"/>
    <w:multiLevelType w:val="multilevel"/>
    <w:tmpl w:val="C45A5C34"/>
    <w:lvl w:ilvl="0">
      <w:start w:val="1"/>
      <w:numFmt w:val="decimal"/>
      <w:pStyle w:val="Odstavec1LiV"/>
      <w:lvlText w:val="%1"/>
      <w:lvlJc w:val="left"/>
      <w:pPr>
        <w:tabs>
          <w:tab w:val="num" w:pos="425"/>
        </w:tabs>
        <w:ind w:left="425" w:hanging="425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Odstavec2LiV"/>
      <w:lvlText w:val="%1.%2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81E2653"/>
    <w:multiLevelType w:val="hybridMultilevel"/>
    <w:tmpl w:val="EAEC17F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87828"/>
    <w:multiLevelType w:val="multilevel"/>
    <w:tmpl w:val="DB7CD886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pStyle w:val="Nadpis4"/>
      <w:lvlText w:val="4.2.2.1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51171D19"/>
    <w:multiLevelType w:val="hybridMultilevel"/>
    <w:tmpl w:val="786EA574"/>
    <w:lvl w:ilvl="0" w:tplc="040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980167"/>
    <w:multiLevelType w:val="hybridMultilevel"/>
    <w:tmpl w:val="D7184CD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2E3317"/>
    <w:multiLevelType w:val="multilevel"/>
    <w:tmpl w:val="706697B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20" w15:restartNumberingAfterBreak="0">
    <w:nsid w:val="6ED831C8"/>
    <w:multiLevelType w:val="hybridMultilevel"/>
    <w:tmpl w:val="79869E48"/>
    <w:lvl w:ilvl="0" w:tplc="FFFFFFFF">
      <w:start w:val="1"/>
      <w:numFmt w:val="bullet"/>
      <w:pStyle w:val="Zoznamsodrkami"/>
      <w:lvlText w:val="–"/>
      <w:lvlJc w:val="left"/>
      <w:pPr>
        <w:tabs>
          <w:tab w:val="num" w:pos="851"/>
        </w:tabs>
        <w:ind w:left="851" w:hanging="284"/>
      </w:pPr>
      <w:rPr>
        <w:rFonts w:ascii="Arial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BD5724D"/>
    <w:multiLevelType w:val="hybridMultilevel"/>
    <w:tmpl w:val="6E16C4F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446D14"/>
    <w:multiLevelType w:val="hybridMultilevel"/>
    <w:tmpl w:val="1FA8EBAA"/>
    <w:lvl w:ilvl="0" w:tplc="FFFFFFFF">
      <w:start w:val="1"/>
      <w:numFmt w:val="bullet"/>
      <w:lvlText w:val="-"/>
      <w:lvlJc w:val="left"/>
      <w:pPr>
        <w:tabs>
          <w:tab w:val="num" w:pos="700"/>
        </w:tabs>
        <w:ind w:left="624" w:hanging="284"/>
      </w:pPr>
      <w:rPr>
        <w:rFonts w:ascii="Arial" w:hAnsi="Arial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5923485">
    <w:abstractNumId w:val="16"/>
  </w:num>
  <w:num w:numId="2" w16cid:durableId="1053117404">
    <w:abstractNumId w:val="14"/>
  </w:num>
  <w:num w:numId="3" w16cid:durableId="1766463331">
    <w:abstractNumId w:val="1"/>
  </w:num>
  <w:num w:numId="4" w16cid:durableId="581917329">
    <w:abstractNumId w:val="0"/>
  </w:num>
  <w:num w:numId="5" w16cid:durableId="244148978">
    <w:abstractNumId w:val="6"/>
  </w:num>
  <w:num w:numId="6" w16cid:durableId="937061132">
    <w:abstractNumId w:val="5"/>
  </w:num>
  <w:num w:numId="7" w16cid:durableId="431121622">
    <w:abstractNumId w:val="12"/>
  </w:num>
  <w:num w:numId="8" w16cid:durableId="2128962035">
    <w:abstractNumId w:val="11"/>
  </w:num>
  <w:num w:numId="9" w16cid:durableId="722407905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1267320">
    <w:abstractNumId w:val="4"/>
  </w:num>
  <w:num w:numId="11" w16cid:durableId="1298334114">
    <w:abstractNumId w:val="9"/>
  </w:num>
  <w:num w:numId="12" w16cid:durableId="1482113281">
    <w:abstractNumId w:val="17"/>
  </w:num>
  <w:num w:numId="13" w16cid:durableId="189075362">
    <w:abstractNumId w:val="21"/>
  </w:num>
  <w:num w:numId="14" w16cid:durableId="318651563">
    <w:abstractNumId w:val="10"/>
  </w:num>
  <w:num w:numId="15" w16cid:durableId="1388070724">
    <w:abstractNumId w:val="19"/>
  </w:num>
  <w:num w:numId="16" w16cid:durableId="616449973">
    <w:abstractNumId w:val="2"/>
  </w:num>
  <w:num w:numId="17" w16cid:durableId="4433212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1822996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5184663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01874137">
    <w:abstractNumId w:val="8"/>
  </w:num>
  <w:num w:numId="21" w16cid:durableId="907151483">
    <w:abstractNumId w:val="7"/>
  </w:num>
  <w:num w:numId="22" w16cid:durableId="2056074982">
    <w:abstractNumId w:val="15"/>
  </w:num>
  <w:num w:numId="23" w16cid:durableId="1321228026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8C0"/>
    <w:rsid w:val="00000EF6"/>
    <w:rsid w:val="00002DBD"/>
    <w:rsid w:val="000032F0"/>
    <w:rsid w:val="00005B16"/>
    <w:rsid w:val="000136FE"/>
    <w:rsid w:val="00014338"/>
    <w:rsid w:val="000149DE"/>
    <w:rsid w:val="00030A7B"/>
    <w:rsid w:val="00032FD1"/>
    <w:rsid w:val="00035BB7"/>
    <w:rsid w:val="00035C1D"/>
    <w:rsid w:val="00043141"/>
    <w:rsid w:val="000519C6"/>
    <w:rsid w:val="00051A91"/>
    <w:rsid w:val="000535A2"/>
    <w:rsid w:val="00060DCD"/>
    <w:rsid w:val="00061670"/>
    <w:rsid w:val="00064CC3"/>
    <w:rsid w:val="0006621F"/>
    <w:rsid w:val="00067F5A"/>
    <w:rsid w:val="000733C8"/>
    <w:rsid w:val="000746F7"/>
    <w:rsid w:val="00076B05"/>
    <w:rsid w:val="00090467"/>
    <w:rsid w:val="0009375E"/>
    <w:rsid w:val="000954F0"/>
    <w:rsid w:val="000A6210"/>
    <w:rsid w:val="000B4454"/>
    <w:rsid w:val="000C12B1"/>
    <w:rsid w:val="000C2A58"/>
    <w:rsid w:val="000D16BA"/>
    <w:rsid w:val="000D23F2"/>
    <w:rsid w:val="000E4A3A"/>
    <w:rsid w:val="000E7478"/>
    <w:rsid w:val="001051F4"/>
    <w:rsid w:val="00105351"/>
    <w:rsid w:val="001061EA"/>
    <w:rsid w:val="0010648B"/>
    <w:rsid w:val="0011144B"/>
    <w:rsid w:val="001117F4"/>
    <w:rsid w:val="00115157"/>
    <w:rsid w:val="00116821"/>
    <w:rsid w:val="001204BF"/>
    <w:rsid w:val="0012244B"/>
    <w:rsid w:val="00133FDC"/>
    <w:rsid w:val="00137A78"/>
    <w:rsid w:val="00151E55"/>
    <w:rsid w:val="00160756"/>
    <w:rsid w:val="0016127E"/>
    <w:rsid w:val="00161289"/>
    <w:rsid w:val="00161BFE"/>
    <w:rsid w:val="00163842"/>
    <w:rsid w:val="00163F24"/>
    <w:rsid w:val="001655FD"/>
    <w:rsid w:val="00167293"/>
    <w:rsid w:val="001675C9"/>
    <w:rsid w:val="00174F12"/>
    <w:rsid w:val="0018048E"/>
    <w:rsid w:val="00181CBD"/>
    <w:rsid w:val="00182A76"/>
    <w:rsid w:val="00197F35"/>
    <w:rsid w:val="001A59CF"/>
    <w:rsid w:val="001A5C15"/>
    <w:rsid w:val="001C146C"/>
    <w:rsid w:val="001C18B4"/>
    <w:rsid w:val="001C1C10"/>
    <w:rsid w:val="001E3FDB"/>
    <w:rsid w:val="001E47BC"/>
    <w:rsid w:val="001E567E"/>
    <w:rsid w:val="001F55FC"/>
    <w:rsid w:val="002078A2"/>
    <w:rsid w:val="00207ACD"/>
    <w:rsid w:val="0021225E"/>
    <w:rsid w:val="00212D5A"/>
    <w:rsid w:val="00220B52"/>
    <w:rsid w:val="00226CB8"/>
    <w:rsid w:val="002318F2"/>
    <w:rsid w:val="00240BE8"/>
    <w:rsid w:val="00241683"/>
    <w:rsid w:val="00244542"/>
    <w:rsid w:val="0025039B"/>
    <w:rsid w:val="00256E0F"/>
    <w:rsid w:val="00256FBD"/>
    <w:rsid w:val="002617C6"/>
    <w:rsid w:val="0026444A"/>
    <w:rsid w:val="00266996"/>
    <w:rsid w:val="0028304A"/>
    <w:rsid w:val="002848CA"/>
    <w:rsid w:val="00293065"/>
    <w:rsid w:val="00295886"/>
    <w:rsid w:val="002A67B7"/>
    <w:rsid w:val="002B0B1E"/>
    <w:rsid w:val="002B0CD4"/>
    <w:rsid w:val="002B2F20"/>
    <w:rsid w:val="002B4285"/>
    <w:rsid w:val="002C1855"/>
    <w:rsid w:val="002C3D66"/>
    <w:rsid w:val="002C67A3"/>
    <w:rsid w:val="002D1632"/>
    <w:rsid w:val="002E0567"/>
    <w:rsid w:val="002E5D11"/>
    <w:rsid w:val="002F0CBA"/>
    <w:rsid w:val="002F2F9F"/>
    <w:rsid w:val="003048E7"/>
    <w:rsid w:val="00304AE0"/>
    <w:rsid w:val="00304D42"/>
    <w:rsid w:val="0030677B"/>
    <w:rsid w:val="00316324"/>
    <w:rsid w:val="00316FB1"/>
    <w:rsid w:val="00317D90"/>
    <w:rsid w:val="00330B52"/>
    <w:rsid w:val="00335B05"/>
    <w:rsid w:val="00337B8C"/>
    <w:rsid w:val="003403B4"/>
    <w:rsid w:val="0035187B"/>
    <w:rsid w:val="00352490"/>
    <w:rsid w:val="0037673C"/>
    <w:rsid w:val="00392413"/>
    <w:rsid w:val="00392A8C"/>
    <w:rsid w:val="00393DCC"/>
    <w:rsid w:val="003962A8"/>
    <w:rsid w:val="003A1DA0"/>
    <w:rsid w:val="003B07BC"/>
    <w:rsid w:val="003B6EA4"/>
    <w:rsid w:val="003C03C8"/>
    <w:rsid w:val="003E1DB8"/>
    <w:rsid w:val="003F09E1"/>
    <w:rsid w:val="003F0F73"/>
    <w:rsid w:val="003F7593"/>
    <w:rsid w:val="0040148B"/>
    <w:rsid w:val="004019D8"/>
    <w:rsid w:val="00412B76"/>
    <w:rsid w:val="00420CB4"/>
    <w:rsid w:val="0043347E"/>
    <w:rsid w:val="00441DC5"/>
    <w:rsid w:val="00446552"/>
    <w:rsid w:val="004505C6"/>
    <w:rsid w:val="00461806"/>
    <w:rsid w:val="0046489D"/>
    <w:rsid w:val="00475BF9"/>
    <w:rsid w:val="004847F7"/>
    <w:rsid w:val="00491AA9"/>
    <w:rsid w:val="004926CC"/>
    <w:rsid w:val="004A3745"/>
    <w:rsid w:val="004A4C56"/>
    <w:rsid w:val="004B7E50"/>
    <w:rsid w:val="004C719F"/>
    <w:rsid w:val="004D2990"/>
    <w:rsid w:val="004D74B4"/>
    <w:rsid w:val="004E134F"/>
    <w:rsid w:val="004E1BB3"/>
    <w:rsid w:val="004F1EA7"/>
    <w:rsid w:val="004F75F2"/>
    <w:rsid w:val="00501AB1"/>
    <w:rsid w:val="00506197"/>
    <w:rsid w:val="00506219"/>
    <w:rsid w:val="005067F1"/>
    <w:rsid w:val="005267A2"/>
    <w:rsid w:val="00536741"/>
    <w:rsid w:val="00536DC1"/>
    <w:rsid w:val="00542767"/>
    <w:rsid w:val="00543CA1"/>
    <w:rsid w:val="00550738"/>
    <w:rsid w:val="00553AA8"/>
    <w:rsid w:val="0055500D"/>
    <w:rsid w:val="005558A5"/>
    <w:rsid w:val="005703C1"/>
    <w:rsid w:val="00583B59"/>
    <w:rsid w:val="00592B0E"/>
    <w:rsid w:val="0059325A"/>
    <w:rsid w:val="00594BCF"/>
    <w:rsid w:val="00597A26"/>
    <w:rsid w:val="005A0864"/>
    <w:rsid w:val="005A112E"/>
    <w:rsid w:val="005B5FDD"/>
    <w:rsid w:val="005C0439"/>
    <w:rsid w:val="005C27DD"/>
    <w:rsid w:val="005C2E2B"/>
    <w:rsid w:val="005D435E"/>
    <w:rsid w:val="005E621E"/>
    <w:rsid w:val="005F4171"/>
    <w:rsid w:val="005F5856"/>
    <w:rsid w:val="00601E35"/>
    <w:rsid w:val="0060253D"/>
    <w:rsid w:val="0060304E"/>
    <w:rsid w:val="006038C0"/>
    <w:rsid w:val="006114D5"/>
    <w:rsid w:val="006114FE"/>
    <w:rsid w:val="0061401A"/>
    <w:rsid w:val="00614084"/>
    <w:rsid w:val="0061649C"/>
    <w:rsid w:val="00625E04"/>
    <w:rsid w:val="00630FC6"/>
    <w:rsid w:val="006313A0"/>
    <w:rsid w:val="006332EA"/>
    <w:rsid w:val="006401FF"/>
    <w:rsid w:val="00660E83"/>
    <w:rsid w:val="006639CE"/>
    <w:rsid w:val="00674703"/>
    <w:rsid w:val="006822CE"/>
    <w:rsid w:val="0068473B"/>
    <w:rsid w:val="006979A6"/>
    <w:rsid w:val="006A134F"/>
    <w:rsid w:val="006A3A11"/>
    <w:rsid w:val="006A6E8E"/>
    <w:rsid w:val="006A7790"/>
    <w:rsid w:val="006A7E08"/>
    <w:rsid w:val="006B03CD"/>
    <w:rsid w:val="006B4038"/>
    <w:rsid w:val="006C1313"/>
    <w:rsid w:val="006C5649"/>
    <w:rsid w:val="006C6986"/>
    <w:rsid w:val="006D1949"/>
    <w:rsid w:val="006D3A9F"/>
    <w:rsid w:val="006D5E62"/>
    <w:rsid w:val="006E0384"/>
    <w:rsid w:val="006E17C9"/>
    <w:rsid w:val="006E350F"/>
    <w:rsid w:val="006E6E2F"/>
    <w:rsid w:val="006E7919"/>
    <w:rsid w:val="006F2070"/>
    <w:rsid w:val="006F5717"/>
    <w:rsid w:val="006F68C0"/>
    <w:rsid w:val="006F773D"/>
    <w:rsid w:val="00703184"/>
    <w:rsid w:val="00704BF7"/>
    <w:rsid w:val="00706812"/>
    <w:rsid w:val="00706D5B"/>
    <w:rsid w:val="0071243A"/>
    <w:rsid w:val="00713079"/>
    <w:rsid w:val="00717FFD"/>
    <w:rsid w:val="007220AC"/>
    <w:rsid w:val="00727207"/>
    <w:rsid w:val="00730A97"/>
    <w:rsid w:val="007318E5"/>
    <w:rsid w:val="00733C75"/>
    <w:rsid w:val="007344E8"/>
    <w:rsid w:val="007438B5"/>
    <w:rsid w:val="00744894"/>
    <w:rsid w:val="00750816"/>
    <w:rsid w:val="00752ECB"/>
    <w:rsid w:val="0075300B"/>
    <w:rsid w:val="00756635"/>
    <w:rsid w:val="00781F84"/>
    <w:rsid w:val="007835E7"/>
    <w:rsid w:val="00783B59"/>
    <w:rsid w:val="00785128"/>
    <w:rsid w:val="0079461A"/>
    <w:rsid w:val="00795BC3"/>
    <w:rsid w:val="00797032"/>
    <w:rsid w:val="007A016B"/>
    <w:rsid w:val="007B3995"/>
    <w:rsid w:val="007B6FA7"/>
    <w:rsid w:val="007C04BD"/>
    <w:rsid w:val="007C1E7B"/>
    <w:rsid w:val="007C21F2"/>
    <w:rsid w:val="007C29E7"/>
    <w:rsid w:val="007C46B7"/>
    <w:rsid w:val="007C4D06"/>
    <w:rsid w:val="007F68E0"/>
    <w:rsid w:val="00801AA0"/>
    <w:rsid w:val="00803AF3"/>
    <w:rsid w:val="0080406B"/>
    <w:rsid w:val="00816A99"/>
    <w:rsid w:val="008330C3"/>
    <w:rsid w:val="00834369"/>
    <w:rsid w:val="00843E54"/>
    <w:rsid w:val="00845B6F"/>
    <w:rsid w:val="00853497"/>
    <w:rsid w:val="00860C96"/>
    <w:rsid w:val="008652B4"/>
    <w:rsid w:val="00866B1B"/>
    <w:rsid w:val="00874AFF"/>
    <w:rsid w:val="0087514B"/>
    <w:rsid w:val="00876E02"/>
    <w:rsid w:val="00877FAF"/>
    <w:rsid w:val="00885C85"/>
    <w:rsid w:val="008A184E"/>
    <w:rsid w:val="008A4275"/>
    <w:rsid w:val="008A67FB"/>
    <w:rsid w:val="008B294A"/>
    <w:rsid w:val="008B53A9"/>
    <w:rsid w:val="008B72C9"/>
    <w:rsid w:val="008B7363"/>
    <w:rsid w:val="008C7530"/>
    <w:rsid w:val="008E00A9"/>
    <w:rsid w:val="008E434E"/>
    <w:rsid w:val="00901D18"/>
    <w:rsid w:val="00906DBD"/>
    <w:rsid w:val="00916B6F"/>
    <w:rsid w:val="009244E2"/>
    <w:rsid w:val="0092650E"/>
    <w:rsid w:val="00926899"/>
    <w:rsid w:val="00927DC8"/>
    <w:rsid w:val="00932CF2"/>
    <w:rsid w:val="00935EDC"/>
    <w:rsid w:val="00942709"/>
    <w:rsid w:val="0094478D"/>
    <w:rsid w:val="00945354"/>
    <w:rsid w:val="00955CCB"/>
    <w:rsid w:val="009752CC"/>
    <w:rsid w:val="009760A7"/>
    <w:rsid w:val="0098481D"/>
    <w:rsid w:val="00984EF2"/>
    <w:rsid w:val="00995882"/>
    <w:rsid w:val="009B2974"/>
    <w:rsid w:val="009B54E1"/>
    <w:rsid w:val="009B5A11"/>
    <w:rsid w:val="009C3DDA"/>
    <w:rsid w:val="009C4C8C"/>
    <w:rsid w:val="009C542D"/>
    <w:rsid w:val="009C645C"/>
    <w:rsid w:val="009C76A6"/>
    <w:rsid w:val="009D2F00"/>
    <w:rsid w:val="009D3E62"/>
    <w:rsid w:val="009E2613"/>
    <w:rsid w:val="009E437A"/>
    <w:rsid w:val="009F4246"/>
    <w:rsid w:val="00A07A8B"/>
    <w:rsid w:val="00A11588"/>
    <w:rsid w:val="00A14100"/>
    <w:rsid w:val="00A21449"/>
    <w:rsid w:val="00A23509"/>
    <w:rsid w:val="00A27337"/>
    <w:rsid w:val="00A37BF3"/>
    <w:rsid w:val="00A40022"/>
    <w:rsid w:val="00A43BB6"/>
    <w:rsid w:val="00A70F78"/>
    <w:rsid w:val="00A740D0"/>
    <w:rsid w:val="00A751A6"/>
    <w:rsid w:val="00A81574"/>
    <w:rsid w:val="00A85DCA"/>
    <w:rsid w:val="00A86E3B"/>
    <w:rsid w:val="00A87F8D"/>
    <w:rsid w:val="00AB0AFF"/>
    <w:rsid w:val="00AB400B"/>
    <w:rsid w:val="00AB470D"/>
    <w:rsid w:val="00AC03AE"/>
    <w:rsid w:val="00AC3195"/>
    <w:rsid w:val="00AC4129"/>
    <w:rsid w:val="00AC6157"/>
    <w:rsid w:val="00AC67DC"/>
    <w:rsid w:val="00AC6871"/>
    <w:rsid w:val="00AD1D11"/>
    <w:rsid w:val="00AD2E8E"/>
    <w:rsid w:val="00AD3F4F"/>
    <w:rsid w:val="00AD6A47"/>
    <w:rsid w:val="00AD7D9F"/>
    <w:rsid w:val="00AE3F19"/>
    <w:rsid w:val="00AE42A7"/>
    <w:rsid w:val="00AE4D3B"/>
    <w:rsid w:val="00AE768A"/>
    <w:rsid w:val="00AE7885"/>
    <w:rsid w:val="00AF093E"/>
    <w:rsid w:val="00AF58A6"/>
    <w:rsid w:val="00B0472C"/>
    <w:rsid w:val="00B260E3"/>
    <w:rsid w:val="00B31011"/>
    <w:rsid w:val="00B41010"/>
    <w:rsid w:val="00B41341"/>
    <w:rsid w:val="00B415BF"/>
    <w:rsid w:val="00B725EB"/>
    <w:rsid w:val="00B75E71"/>
    <w:rsid w:val="00B91E96"/>
    <w:rsid w:val="00B95752"/>
    <w:rsid w:val="00B96EB6"/>
    <w:rsid w:val="00B97E09"/>
    <w:rsid w:val="00BA0FA8"/>
    <w:rsid w:val="00BB2D77"/>
    <w:rsid w:val="00BB6144"/>
    <w:rsid w:val="00BC4A4E"/>
    <w:rsid w:val="00BC52D3"/>
    <w:rsid w:val="00BD282A"/>
    <w:rsid w:val="00BD3F75"/>
    <w:rsid w:val="00BE05CD"/>
    <w:rsid w:val="00BE48DC"/>
    <w:rsid w:val="00BF6243"/>
    <w:rsid w:val="00C05484"/>
    <w:rsid w:val="00C13EEF"/>
    <w:rsid w:val="00C22747"/>
    <w:rsid w:val="00C234DA"/>
    <w:rsid w:val="00C34F8D"/>
    <w:rsid w:val="00C35E1F"/>
    <w:rsid w:val="00C42571"/>
    <w:rsid w:val="00C42E21"/>
    <w:rsid w:val="00C47258"/>
    <w:rsid w:val="00C50363"/>
    <w:rsid w:val="00C55BED"/>
    <w:rsid w:val="00C60A83"/>
    <w:rsid w:val="00C62A6F"/>
    <w:rsid w:val="00C6625A"/>
    <w:rsid w:val="00C66E68"/>
    <w:rsid w:val="00C66F34"/>
    <w:rsid w:val="00C724FE"/>
    <w:rsid w:val="00C76C88"/>
    <w:rsid w:val="00C90775"/>
    <w:rsid w:val="00C9757F"/>
    <w:rsid w:val="00CA080C"/>
    <w:rsid w:val="00CB78E0"/>
    <w:rsid w:val="00CC6E9E"/>
    <w:rsid w:val="00CD6850"/>
    <w:rsid w:val="00CD78B3"/>
    <w:rsid w:val="00CE06B7"/>
    <w:rsid w:val="00CE23F6"/>
    <w:rsid w:val="00CE3919"/>
    <w:rsid w:val="00CE3F4D"/>
    <w:rsid w:val="00CE5620"/>
    <w:rsid w:val="00CE7EB4"/>
    <w:rsid w:val="00CF00C6"/>
    <w:rsid w:val="00CF21B7"/>
    <w:rsid w:val="00CF28A3"/>
    <w:rsid w:val="00D0229F"/>
    <w:rsid w:val="00D11296"/>
    <w:rsid w:val="00D120CB"/>
    <w:rsid w:val="00D1286D"/>
    <w:rsid w:val="00D14042"/>
    <w:rsid w:val="00D14B16"/>
    <w:rsid w:val="00D2135B"/>
    <w:rsid w:val="00D2168E"/>
    <w:rsid w:val="00D21CA7"/>
    <w:rsid w:val="00D23963"/>
    <w:rsid w:val="00D259AB"/>
    <w:rsid w:val="00D32EEC"/>
    <w:rsid w:val="00D339C5"/>
    <w:rsid w:val="00D379B6"/>
    <w:rsid w:val="00D44047"/>
    <w:rsid w:val="00D44A4F"/>
    <w:rsid w:val="00D51436"/>
    <w:rsid w:val="00D52AF9"/>
    <w:rsid w:val="00D534A7"/>
    <w:rsid w:val="00D5654B"/>
    <w:rsid w:val="00D61F9A"/>
    <w:rsid w:val="00D6221C"/>
    <w:rsid w:val="00D76FBF"/>
    <w:rsid w:val="00D774A6"/>
    <w:rsid w:val="00D83B77"/>
    <w:rsid w:val="00D83D45"/>
    <w:rsid w:val="00D843A6"/>
    <w:rsid w:val="00DA3F10"/>
    <w:rsid w:val="00DB2E7E"/>
    <w:rsid w:val="00DC36E0"/>
    <w:rsid w:val="00DC6F6C"/>
    <w:rsid w:val="00DD3519"/>
    <w:rsid w:val="00DD4214"/>
    <w:rsid w:val="00DE1A46"/>
    <w:rsid w:val="00DE752B"/>
    <w:rsid w:val="00DF0112"/>
    <w:rsid w:val="00DF2317"/>
    <w:rsid w:val="00DF56D2"/>
    <w:rsid w:val="00E00396"/>
    <w:rsid w:val="00E02946"/>
    <w:rsid w:val="00E07E90"/>
    <w:rsid w:val="00E10DCD"/>
    <w:rsid w:val="00E11DD4"/>
    <w:rsid w:val="00E21B68"/>
    <w:rsid w:val="00E30924"/>
    <w:rsid w:val="00E355F9"/>
    <w:rsid w:val="00E432A5"/>
    <w:rsid w:val="00E4654C"/>
    <w:rsid w:val="00E56878"/>
    <w:rsid w:val="00E60C2E"/>
    <w:rsid w:val="00E7150D"/>
    <w:rsid w:val="00E73ADA"/>
    <w:rsid w:val="00E91B78"/>
    <w:rsid w:val="00E940FC"/>
    <w:rsid w:val="00EC0578"/>
    <w:rsid w:val="00EC46C9"/>
    <w:rsid w:val="00EC5700"/>
    <w:rsid w:val="00EE3322"/>
    <w:rsid w:val="00EE6F74"/>
    <w:rsid w:val="00EF3EE5"/>
    <w:rsid w:val="00EF790C"/>
    <w:rsid w:val="00F0162D"/>
    <w:rsid w:val="00F11429"/>
    <w:rsid w:val="00F1756E"/>
    <w:rsid w:val="00F24AF7"/>
    <w:rsid w:val="00F26FBE"/>
    <w:rsid w:val="00F308EE"/>
    <w:rsid w:val="00F33AB4"/>
    <w:rsid w:val="00F33D97"/>
    <w:rsid w:val="00F36354"/>
    <w:rsid w:val="00F363E0"/>
    <w:rsid w:val="00F44B1C"/>
    <w:rsid w:val="00F50DCC"/>
    <w:rsid w:val="00F52137"/>
    <w:rsid w:val="00F552E8"/>
    <w:rsid w:val="00F55846"/>
    <w:rsid w:val="00F748A8"/>
    <w:rsid w:val="00F824F9"/>
    <w:rsid w:val="00F8365C"/>
    <w:rsid w:val="00F8652A"/>
    <w:rsid w:val="00F91BE1"/>
    <w:rsid w:val="00F94089"/>
    <w:rsid w:val="00FA20C9"/>
    <w:rsid w:val="00FB79F1"/>
    <w:rsid w:val="00FC4950"/>
    <w:rsid w:val="00FC6954"/>
    <w:rsid w:val="00FD3CD5"/>
    <w:rsid w:val="00FD6C21"/>
    <w:rsid w:val="00FE221D"/>
    <w:rsid w:val="00FE254D"/>
    <w:rsid w:val="00FF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C1DEBE"/>
  <w15:docId w15:val="{01A12F29-9A9B-4952-A4CD-2B3C76DE1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rFonts w:ascii="Arial" w:hAnsi="Arial"/>
      <w:sz w:val="22"/>
      <w:lang w:eastAsia="en-US"/>
    </w:rPr>
  </w:style>
  <w:style w:type="paragraph" w:styleId="Nadpis1">
    <w:name w:val="heading 1"/>
    <w:aliases w:val="Kapitola,Názov kapitoly"/>
    <w:basedOn w:val="Normlny"/>
    <w:next w:val="Normlny"/>
    <w:qFormat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Nadpis2">
    <w:name w:val="heading 2"/>
    <w:aliases w:val="Podkapitola,Názov podkapitoly"/>
    <w:basedOn w:val="Normlny"/>
    <w:next w:val="Normlny"/>
    <w:qFormat/>
    <w:pPr>
      <w:keepNext/>
      <w:numPr>
        <w:ilvl w:val="1"/>
        <w:numId w:val="1"/>
      </w:numPr>
      <w:spacing w:before="240" w:after="60"/>
      <w:outlineLvl w:val="1"/>
    </w:pPr>
    <w:rPr>
      <w:b/>
      <w:i/>
      <w:sz w:val="24"/>
    </w:rPr>
  </w:style>
  <w:style w:type="paragraph" w:styleId="Nadpis3">
    <w:name w:val="heading 3"/>
    <w:aliases w:val="Názov článku"/>
    <w:basedOn w:val="Normlny"/>
    <w:next w:val="Normlny"/>
    <w:qFormat/>
    <w:pPr>
      <w:keepNext/>
      <w:numPr>
        <w:ilvl w:val="2"/>
        <w:numId w:val="1"/>
      </w:numPr>
      <w:jc w:val="center"/>
      <w:outlineLvl w:val="2"/>
    </w:pPr>
    <w:rPr>
      <w:b/>
      <w:spacing w:val="80"/>
      <w:sz w:val="36"/>
      <w:lang w:val="sl-SI"/>
    </w:rPr>
  </w:style>
  <w:style w:type="paragraph" w:styleId="Nadpis4">
    <w:name w:val="heading 4"/>
    <w:basedOn w:val="Normlny"/>
    <w:next w:val="Normlny"/>
    <w:qFormat/>
    <w:pPr>
      <w:keepNext/>
      <w:numPr>
        <w:ilvl w:val="3"/>
        <w:numId w:val="1"/>
      </w:numPr>
      <w:outlineLvl w:val="3"/>
    </w:pPr>
    <w:rPr>
      <w:sz w:val="24"/>
      <w:lang w:val="sl-SI"/>
    </w:rPr>
  </w:style>
  <w:style w:type="paragraph" w:styleId="Nadpis5">
    <w:name w:val="heading 5"/>
    <w:basedOn w:val="Normlny"/>
    <w:next w:val="Normlny"/>
    <w:qFormat/>
    <w:pPr>
      <w:keepNext/>
      <w:numPr>
        <w:ilvl w:val="4"/>
        <w:numId w:val="1"/>
      </w:numPr>
      <w:jc w:val="center"/>
      <w:outlineLvl w:val="4"/>
    </w:pPr>
    <w:rPr>
      <w:b/>
      <w:sz w:val="28"/>
    </w:rPr>
  </w:style>
  <w:style w:type="paragraph" w:styleId="Nadpis6">
    <w:name w:val="heading 6"/>
    <w:basedOn w:val="Normlny"/>
    <w:next w:val="Normlny"/>
    <w:qFormat/>
    <w:pPr>
      <w:keepNext/>
      <w:numPr>
        <w:ilvl w:val="5"/>
        <w:numId w:val="1"/>
      </w:numPr>
      <w:jc w:val="center"/>
      <w:outlineLvl w:val="5"/>
    </w:pPr>
    <w:rPr>
      <w:sz w:val="28"/>
    </w:rPr>
  </w:style>
  <w:style w:type="paragraph" w:styleId="Nadpis7">
    <w:name w:val="heading 7"/>
    <w:basedOn w:val="Normlny"/>
    <w:next w:val="Normlny"/>
    <w:qFormat/>
    <w:pPr>
      <w:keepNext/>
      <w:numPr>
        <w:ilvl w:val="6"/>
        <w:numId w:val="1"/>
      </w:numPr>
      <w:jc w:val="center"/>
      <w:outlineLvl w:val="6"/>
    </w:pPr>
    <w:rPr>
      <w:sz w:val="24"/>
    </w:rPr>
  </w:style>
  <w:style w:type="paragraph" w:styleId="Nadpis8">
    <w:name w:val="heading 8"/>
    <w:basedOn w:val="Normlny"/>
    <w:next w:val="Normlny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y"/>
    <w:next w:val="Normlny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aliases w:val="Hlavička LiV"/>
    <w:basedOn w:val="Normlny"/>
    <w:link w:val="HlavikaChar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Zkladntext">
    <w:name w:val="Body Text"/>
    <w:basedOn w:val="Normlny"/>
    <w:pPr>
      <w:spacing w:line="360" w:lineRule="auto"/>
      <w:jc w:val="both"/>
    </w:pPr>
  </w:style>
  <w:style w:type="paragraph" w:customStyle="1" w:styleId="Odstavec1LiV">
    <w:name w:val="Odstavec1 LiV"/>
    <w:basedOn w:val="Normlny"/>
    <w:next w:val="Odstavec2LiV"/>
    <w:autoRedefine/>
    <w:pPr>
      <w:numPr>
        <w:numId w:val="2"/>
      </w:numPr>
      <w:spacing w:before="240" w:after="120"/>
    </w:pPr>
    <w:rPr>
      <w:b/>
    </w:rPr>
  </w:style>
  <w:style w:type="paragraph" w:customStyle="1" w:styleId="Odstavec2LiV">
    <w:name w:val="Odstavec2 LiV"/>
    <w:basedOn w:val="Normlny"/>
    <w:autoRedefine/>
    <w:pPr>
      <w:numPr>
        <w:ilvl w:val="1"/>
        <w:numId w:val="2"/>
      </w:numPr>
      <w:spacing w:before="120" w:line="360" w:lineRule="auto"/>
      <w:jc w:val="both"/>
    </w:pPr>
  </w:style>
  <w:style w:type="paragraph" w:customStyle="1" w:styleId="Odstavec3LiV">
    <w:name w:val="Odstavec3 LiV"/>
    <w:basedOn w:val="Normlny"/>
    <w:autoRedefine/>
    <w:rsid w:val="00C34F8D"/>
    <w:pPr>
      <w:tabs>
        <w:tab w:val="left" w:pos="0"/>
      </w:tabs>
    </w:pPr>
    <w:rPr>
      <w:b/>
      <w:sz w:val="28"/>
      <w:szCs w:val="28"/>
    </w:rPr>
  </w:style>
  <w:style w:type="paragraph" w:customStyle="1" w:styleId="Odstaveca">
    <w:name w:val="Odstavec_a"/>
    <w:aliases w:val="b,c LiV"/>
    <w:basedOn w:val="Normlny"/>
    <w:pPr>
      <w:numPr>
        <w:numId w:val="3"/>
      </w:numPr>
      <w:tabs>
        <w:tab w:val="left" w:pos="851"/>
      </w:tabs>
      <w:spacing w:line="360" w:lineRule="auto"/>
    </w:pPr>
  </w:style>
  <w:style w:type="paragraph" w:customStyle="1" w:styleId="Odstavec-LiV">
    <w:name w:val="Odstavec_- LiV"/>
    <w:basedOn w:val="Odstaveca"/>
    <w:pPr>
      <w:numPr>
        <w:numId w:val="0"/>
      </w:numPr>
      <w:tabs>
        <w:tab w:val="clear" w:pos="851"/>
        <w:tab w:val="left" w:pos="425"/>
      </w:tabs>
      <w:ind w:left="425" w:hanging="425"/>
    </w:pPr>
  </w:style>
  <w:style w:type="paragraph" w:customStyle="1" w:styleId="ObyajnLiV">
    <w:name w:val="Obyčajný LiV"/>
    <w:basedOn w:val="Odstavec-LiV"/>
    <w:pPr>
      <w:ind w:firstLine="0"/>
    </w:pPr>
  </w:style>
  <w:style w:type="paragraph" w:styleId="Obsah2">
    <w:name w:val="toc 2"/>
    <w:basedOn w:val="Normlny"/>
    <w:next w:val="Normlny"/>
    <w:autoRedefine/>
    <w:uiPriority w:val="39"/>
    <w:pPr>
      <w:ind w:left="220"/>
    </w:pPr>
    <w:rPr>
      <w:rFonts w:ascii="Calibri" w:hAnsi="Calibri"/>
      <w:smallCaps/>
      <w:sz w:val="20"/>
    </w:rPr>
  </w:style>
  <w:style w:type="paragraph" w:styleId="Obsah1">
    <w:name w:val="toc 1"/>
    <w:basedOn w:val="Normlny"/>
    <w:autoRedefine/>
    <w:uiPriority w:val="39"/>
    <w:rsid w:val="0018048E"/>
    <w:pPr>
      <w:spacing w:before="120" w:after="120"/>
      <w:jc w:val="right"/>
    </w:pPr>
    <w:rPr>
      <w:rFonts w:ascii="Calibri" w:hAnsi="Calibri"/>
      <w:b/>
      <w:bCs/>
      <w:caps/>
      <w:sz w:val="20"/>
    </w:rPr>
  </w:style>
  <w:style w:type="paragraph" w:styleId="Obsah3">
    <w:name w:val="toc 3"/>
    <w:basedOn w:val="Normlny"/>
    <w:next w:val="Normlny"/>
    <w:autoRedefine/>
    <w:uiPriority w:val="39"/>
    <w:pPr>
      <w:ind w:left="440"/>
    </w:pPr>
    <w:rPr>
      <w:rFonts w:ascii="Calibri" w:hAnsi="Calibri"/>
      <w:i/>
      <w:iCs/>
      <w:sz w:val="20"/>
    </w:rPr>
  </w:style>
  <w:style w:type="paragraph" w:styleId="Obsah4">
    <w:name w:val="toc 4"/>
    <w:basedOn w:val="Normlny"/>
    <w:next w:val="Normlny"/>
    <w:autoRedefine/>
    <w:semiHidden/>
    <w:pPr>
      <w:ind w:left="660"/>
    </w:pPr>
    <w:rPr>
      <w:rFonts w:ascii="Calibri" w:hAnsi="Calibri"/>
      <w:sz w:val="18"/>
      <w:szCs w:val="18"/>
    </w:rPr>
  </w:style>
  <w:style w:type="paragraph" w:styleId="Obsah5">
    <w:name w:val="toc 5"/>
    <w:basedOn w:val="Normlny"/>
    <w:next w:val="Normlny"/>
    <w:autoRedefine/>
    <w:semiHidden/>
    <w:pPr>
      <w:ind w:left="880"/>
    </w:pPr>
    <w:rPr>
      <w:rFonts w:ascii="Calibri" w:hAnsi="Calibri"/>
      <w:sz w:val="18"/>
      <w:szCs w:val="18"/>
    </w:rPr>
  </w:style>
  <w:style w:type="paragraph" w:styleId="Obsah6">
    <w:name w:val="toc 6"/>
    <w:basedOn w:val="Normlny"/>
    <w:next w:val="Normlny"/>
    <w:autoRedefine/>
    <w:semiHidden/>
    <w:pPr>
      <w:ind w:left="1100"/>
    </w:pPr>
    <w:rPr>
      <w:rFonts w:ascii="Calibri" w:hAnsi="Calibri"/>
      <w:sz w:val="18"/>
      <w:szCs w:val="18"/>
    </w:rPr>
  </w:style>
  <w:style w:type="paragraph" w:styleId="Obsah7">
    <w:name w:val="toc 7"/>
    <w:basedOn w:val="Normlny"/>
    <w:next w:val="Normlny"/>
    <w:autoRedefine/>
    <w:semiHidden/>
    <w:pPr>
      <w:ind w:left="1320"/>
    </w:pPr>
    <w:rPr>
      <w:rFonts w:ascii="Calibri" w:hAnsi="Calibri"/>
      <w:sz w:val="18"/>
      <w:szCs w:val="18"/>
    </w:rPr>
  </w:style>
  <w:style w:type="paragraph" w:styleId="Obsah8">
    <w:name w:val="toc 8"/>
    <w:basedOn w:val="Normlny"/>
    <w:next w:val="Normlny"/>
    <w:autoRedefine/>
    <w:semiHidden/>
    <w:pPr>
      <w:ind w:left="1540"/>
    </w:pPr>
    <w:rPr>
      <w:rFonts w:ascii="Calibri" w:hAnsi="Calibri"/>
      <w:sz w:val="18"/>
      <w:szCs w:val="18"/>
    </w:rPr>
  </w:style>
  <w:style w:type="paragraph" w:styleId="Obsah9">
    <w:name w:val="toc 9"/>
    <w:basedOn w:val="Normlny"/>
    <w:next w:val="Normlny"/>
    <w:autoRedefine/>
    <w:semiHidden/>
    <w:pPr>
      <w:ind w:left="1760"/>
    </w:pPr>
    <w:rPr>
      <w:rFonts w:ascii="Calibri" w:hAnsi="Calibri"/>
      <w:sz w:val="18"/>
      <w:szCs w:val="18"/>
    </w:rPr>
  </w:style>
  <w:style w:type="paragraph" w:styleId="Zoznam5">
    <w:name w:val="List 5"/>
    <w:basedOn w:val="Normlny"/>
    <w:pPr>
      <w:ind w:left="1415" w:hanging="283"/>
    </w:pPr>
  </w:style>
  <w:style w:type="paragraph" w:styleId="Pokraovaniezoznamu4">
    <w:name w:val="List Continue 4"/>
    <w:basedOn w:val="Normlny"/>
    <w:pPr>
      <w:spacing w:after="120"/>
      <w:ind w:left="1132"/>
    </w:pPr>
  </w:style>
  <w:style w:type="paragraph" w:styleId="Pokraovaniezoznamu5">
    <w:name w:val="List Continue 5"/>
    <w:basedOn w:val="Normlny"/>
    <w:pPr>
      <w:spacing w:after="120"/>
      <w:ind w:left="1415"/>
    </w:pPr>
  </w:style>
  <w:style w:type="paragraph" w:styleId="Zarkazkladnhotextu">
    <w:name w:val="Body Text Indent"/>
    <w:basedOn w:val="Normlny"/>
    <w:pPr>
      <w:spacing w:after="120"/>
      <w:ind w:left="283"/>
    </w:pPr>
  </w:style>
  <w:style w:type="paragraph" w:styleId="Textpoznmkypodiarou">
    <w:name w:val="footnote text"/>
    <w:basedOn w:val="Normlny"/>
    <w:semiHidden/>
    <w:rPr>
      <w:sz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xl24LiV">
    <w:name w:val="xl24 LiV"/>
    <w:basedOn w:val="Normlny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en-US"/>
    </w:rPr>
  </w:style>
  <w:style w:type="paragraph" w:customStyle="1" w:styleId="xl25LiV">
    <w:name w:val="xl25 LiV"/>
    <w:basedOn w:val="Normlny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en-US"/>
    </w:rPr>
  </w:style>
  <w:style w:type="paragraph" w:customStyle="1" w:styleId="xl26LiV">
    <w:name w:val="xl26 LiV"/>
    <w:basedOn w:val="Normlny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en-US"/>
    </w:rPr>
  </w:style>
  <w:style w:type="paragraph" w:customStyle="1" w:styleId="xl27LiV">
    <w:name w:val="xl27 LiV"/>
    <w:basedOn w:val="Normlny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en-US"/>
    </w:rPr>
  </w:style>
  <w:style w:type="paragraph" w:customStyle="1" w:styleId="xl28LiV">
    <w:name w:val="xl28 LiV"/>
    <w:basedOn w:val="Normlny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en-US"/>
    </w:rPr>
  </w:style>
  <w:style w:type="paragraph" w:customStyle="1" w:styleId="xl29LiV">
    <w:name w:val="xl29 LiV"/>
    <w:basedOn w:val="Normlny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val="en-US"/>
    </w:rPr>
  </w:style>
  <w:style w:type="paragraph" w:customStyle="1" w:styleId="xl30LiV">
    <w:name w:val="xl30 LiV"/>
    <w:basedOn w:val="Normlny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Cs w:val="22"/>
      <w:lang w:val="en-US"/>
    </w:rPr>
  </w:style>
  <w:style w:type="paragraph" w:customStyle="1" w:styleId="xl31LiV">
    <w:name w:val="xl31 LiV"/>
    <w:basedOn w:val="Normlny"/>
    <w:pP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n-US"/>
    </w:rPr>
  </w:style>
  <w:style w:type="paragraph" w:customStyle="1" w:styleId="xl32LiV">
    <w:name w:val="xl32 LiV"/>
    <w:basedOn w:val="Normlny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n-US"/>
    </w:rPr>
  </w:style>
  <w:style w:type="paragraph" w:customStyle="1" w:styleId="xl33LiV">
    <w:name w:val="xl33 LiV"/>
    <w:basedOn w:val="Normlny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Cs w:val="22"/>
      <w:lang w:val="en-US"/>
    </w:rPr>
  </w:style>
  <w:style w:type="paragraph" w:customStyle="1" w:styleId="xl34LiV">
    <w:name w:val="xl34 LiV"/>
    <w:basedOn w:val="Normlny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n-US"/>
    </w:rPr>
  </w:style>
  <w:style w:type="paragraph" w:customStyle="1" w:styleId="xl35LiV">
    <w:name w:val="xl35 LiV"/>
    <w:basedOn w:val="Normlny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val="en-US"/>
    </w:rPr>
  </w:style>
  <w:style w:type="paragraph" w:customStyle="1" w:styleId="xl36LiV">
    <w:name w:val="xl36 LiV"/>
    <w:basedOn w:val="Normlny"/>
    <w:pPr>
      <w:spacing w:before="100" w:beforeAutospacing="1" w:after="100" w:afterAutospacing="1"/>
      <w:textAlignment w:val="center"/>
    </w:pPr>
    <w:rPr>
      <w:szCs w:val="22"/>
      <w:lang w:val="en-US"/>
    </w:rPr>
  </w:style>
  <w:style w:type="paragraph" w:customStyle="1" w:styleId="xl37LiV">
    <w:name w:val="xl37 LiV"/>
    <w:basedOn w:val="Normlny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Cs w:val="22"/>
      <w:lang w:val="en-US"/>
    </w:rPr>
  </w:style>
  <w:style w:type="paragraph" w:customStyle="1" w:styleId="PoslednzkladntextLiV">
    <w:name w:val="Poslední základní text LiV"/>
    <w:basedOn w:val="Zkladntext"/>
    <w:pPr>
      <w:keepNext/>
      <w:tabs>
        <w:tab w:val="right" w:pos="8640"/>
      </w:tabs>
      <w:spacing w:after="280"/>
    </w:pPr>
    <w:rPr>
      <w:rFonts w:ascii="Times New Roman" w:hAnsi="Times New Roman"/>
      <w:spacing w:val="-2"/>
      <w:sz w:val="24"/>
      <w:lang w:val="cs-CZ"/>
    </w:rPr>
  </w:style>
  <w:style w:type="paragraph" w:styleId="Zarkazkladnhotextu2">
    <w:name w:val="Body Text Indent 2"/>
    <w:basedOn w:val="Normlny"/>
    <w:pPr>
      <w:spacing w:line="360" w:lineRule="auto"/>
      <w:ind w:left="425"/>
      <w:jc w:val="both"/>
    </w:pPr>
  </w:style>
  <w:style w:type="paragraph" w:customStyle="1" w:styleId="Odstavec4LiV">
    <w:name w:val="Odstavec4  LiV"/>
    <w:basedOn w:val="Odstavec3LiV"/>
  </w:style>
  <w:style w:type="paragraph" w:styleId="Zarkazkladnhotextu3">
    <w:name w:val="Body Text Indent 3"/>
    <w:basedOn w:val="Normlny"/>
    <w:pPr>
      <w:ind w:left="426"/>
      <w:jc w:val="both"/>
    </w:pPr>
  </w:style>
  <w:style w:type="paragraph" w:customStyle="1" w:styleId="Poslednzkladntext">
    <w:name w:val="Poslední základní text"/>
    <w:basedOn w:val="Zkladntext"/>
    <w:pPr>
      <w:keepNext/>
      <w:tabs>
        <w:tab w:val="right" w:pos="8640"/>
      </w:tabs>
      <w:spacing w:after="280"/>
    </w:pPr>
    <w:rPr>
      <w:spacing w:val="-2"/>
      <w:sz w:val="24"/>
      <w:lang w:val="cs-CZ" w:eastAsia="cs-CZ"/>
    </w:rPr>
  </w:style>
  <w:style w:type="paragraph" w:customStyle="1" w:styleId="LiV-EPIsro">
    <w:name w:val="LiV-EPI s.r.o."/>
    <w:basedOn w:val="Normlny"/>
    <w:pPr>
      <w:ind w:left="-1208"/>
      <w:jc w:val="center"/>
    </w:pPr>
    <w:rPr>
      <w:b/>
      <w:sz w:val="32"/>
    </w:rPr>
  </w:style>
  <w:style w:type="paragraph" w:customStyle="1" w:styleId="LiV-EPIsro1">
    <w:name w:val="LiV-EPI s.r.o.1"/>
    <w:basedOn w:val="LiV-EPIsro"/>
    <w:rPr>
      <w:spacing w:val="40"/>
      <w:sz w:val="24"/>
    </w:rPr>
  </w:style>
  <w:style w:type="paragraph" w:customStyle="1" w:styleId="NzovdokumentuLiV">
    <w:name w:val="Názov dokumentu LiV"/>
    <w:basedOn w:val="Normlny"/>
    <w:pPr>
      <w:ind w:right="-1345"/>
      <w:jc w:val="center"/>
    </w:pPr>
    <w:rPr>
      <w:b/>
      <w:snapToGrid w:val="0"/>
      <w:color w:val="000000"/>
      <w:sz w:val="28"/>
      <w:lang w:eastAsia="sk-SK"/>
    </w:rPr>
  </w:style>
  <w:style w:type="paragraph" w:customStyle="1" w:styleId="Text">
    <w:name w:val="Text"/>
    <w:pPr>
      <w:spacing w:before="120" w:line="300" w:lineRule="atLeast"/>
      <w:jc w:val="both"/>
    </w:pPr>
    <w:rPr>
      <w:rFonts w:ascii="Arial" w:hAnsi="Arial"/>
      <w:lang w:eastAsia="cs-CZ"/>
    </w:rPr>
  </w:style>
  <w:style w:type="paragraph" w:customStyle="1" w:styleId="Odrkabodka">
    <w:name w:val="Odrážka bodka"/>
    <w:rsid w:val="00AD1D11"/>
    <w:pPr>
      <w:numPr>
        <w:numId w:val="5"/>
      </w:numPr>
      <w:tabs>
        <w:tab w:val="clear" w:pos="644"/>
        <w:tab w:val="left" w:pos="905"/>
      </w:tabs>
      <w:spacing w:before="60" w:line="300" w:lineRule="atLeast"/>
      <w:ind w:left="907" w:hanging="340"/>
      <w:jc w:val="both"/>
    </w:pPr>
    <w:rPr>
      <w:rFonts w:ascii="Arial" w:hAnsi="Arial"/>
      <w:lang w:eastAsia="cs-CZ"/>
    </w:rPr>
  </w:style>
  <w:style w:type="character" w:styleId="Hypertextovprepojenie">
    <w:name w:val="Hyperlink"/>
    <w:uiPriority w:val="99"/>
    <w:rsid w:val="002F2F9F"/>
    <w:rPr>
      <w:color w:val="0000FF"/>
      <w:u w:val="single"/>
    </w:rPr>
  </w:style>
  <w:style w:type="paragraph" w:customStyle="1" w:styleId="Tabukatext">
    <w:name w:val="Tabuľka text"/>
    <w:rsid w:val="008B72C9"/>
    <w:pPr>
      <w:spacing w:line="280" w:lineRule="atLeast"/>
      <w:jc w:val="both"/>
    </w:pPr>
    <w:rPr>
      <w:rFonts w:ascii="Arial" w:hAnsi="Arial"/>
      <w:sz w:val="18"/>
      <w:lang w:eastAsia="cs-CZ"/>
    </w:rPr>
  </w:style>
  <w:style w:type="paragraph" w:styleId="truktradokumentu">
    <w:name w:val="Document Map"/>
    <w:basedOn w:val="Normlny"/>
    <w:link w:val="truktradokumentuChar"/>
    <w:rsid w:val="00A86E3B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link w:val="truktradokumentu"/>
    <w:rsid w:val="00A86E3B"/>
    <w:rPr>
      <w:rFonts w:ascii="Tahoma" w:hAnsi="Tahoma" w:cs="Tahoma"/>
      <w:sz w:val="16"/>
      <w:szCs w:val="16"/>
      <w:lang w:eastAsia="en-US"/>
    </w:rPr>
  </w:style>
  <w:style w:type="character" w:customStyle="1" w:styleId="HlavikaChar">
    <w:name w:val="Hlavička Char"/>
    <w:aliases w:val="Hlavička LiV Char"/>
    <w:link w:val="Hlavika"/>
    <w:rsid w:val="009B5A11"/>
    <w:rPr>
      <w:rFonts w:ascii="Arial" w:hAnsi="Arial"/>
      <w:sz w:val="22"/>
      <w:lang w:eastAsia="en-US"/>
    </w:rPr>
  </w:style>
  <w:style w:type="character" w:styleId="Odkaznakomentr">
    <w:name w:val="annotation reference"/>
    <w:rsid w:val="009760A7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9760A7"/>
    <w:rPr>
      <w:sz w:val="20"/>
    </w:rPr>
  </w:style>
  <w:style w:type="character" w:customStyle="1" w:styleId="TextkomentraChar">
    <w:name w:val="Text komentára Char"/>
    <w:link w:val="Textkomentra"/>
    <w:rsid w:val="009760A7"/>
    <w:rPr>
      <w:rFonts w:ascii="Arial" w:hAnsi="Arial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rsid w:val="009760A7"/>
    <w:rPr>
      <w:b/>
      <w:bCs/>
    </w:rPr>
  </w:style>
  <w:style w:type="character" w:customStyle="1" w:styleId="PredmetkomentraChar">
    <w:name w:val="Predmet komentára Char"/>
    <w:link w:val="Predmetkomentra"/>
    <w:rsid w:val="009760A7"/>
    <w:rPr>
      <w:rFonts w:ascii="Arial" w:hAnsi="Arial"/>
      <w:b/>
      <w:bCs/>
      <w:lang w:eastAsia="en-US"/>
    </w:rPr>
  </w:style>
  <w:style w:type="paragraph" w:styleId="Textbubliny">
    <w:name w:val="Balloon Text"/>
    <w:basedOn w:val="Normlny"/>
    <w:link w:val="TextbublinyChar"/>
    <w:rsid w:val="009760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760A7"/>
    <w:rPr>
      <w:rFonts w:ascii="Tahoma" w:hAnsi="Tahoma" w:cs="Tahoma"/>
      <w:sz w:val="16"/>
      <w:szCs w:val="16"/>
      <w:lang w:eastAsia="en-US"/>
    </w:rPr>
  </w:style>
  <w:style w:type="paragraph" w:styleId="Zkladntext2">
    <w:name w:val="Body Text 2"/>
    <w:basedOn w:val="Normlny"/>
    <w:link w:val="Zkladntext2Char"/>
    <w:rsid w:val="00226CB8"/>
    <w:pPr>
      <w:spacing w:after="120" w:line="480" w:lineRule="auto"/>
    </w:pPr>
  </w:style>
  <w:style w:type="character" w:customStyle="1" w:styleId="Zkladntext2Char">
    <w:name w:val="Základný text 2 Char"/>
    <w:link w:val="Zkladntext2"/>
    <w:rsid w:val="00226CB8"/>
    <w:rPr>
      <w:rFonts w:ascii="Arial" w:hAnsi="Arial"/>
      <w:sz w:val="22"/>
      <w:lang w:val="sk-SK" w:eastAsia="en-US"/>
    </w:rPr>
  </w:style>
  <w:style w:type="paragraph" w:styleId="Popis">
    <w:name w:val="caption"/>
    <w:basedOn w:val="Normlny"/>
    <w:next w:val="Normlny"/>
    <w:qFormat/>
    <w:rsid w:val="00226CB8"/>
    <w:pPr>
      <w:autoSpaceDE w:val="0"/>
      <w:autoSpaceDN w:val="0"/>
      <w:adjustRightInd w:val="0"/>
      <w:jc w:val="both"/>
    </w:pPr>
    <w:rPr>
      <w:rFonts w:ascii="Tahoma" w:hAnsi="Tahoma"/>
      <w:b/>
      <w:sz w:val="32"/>
      <w:szCs w:val="24"/>
      <w:lang w:eastAsia="sk-SK"/>
    </w:rPr>
  </w:style>
  <w:style w:type="paragraph" w:styleId="Zoznamsodrkami">
    <w:name w:val="List Bullet"/>
    <w:basedOn w:val="Normlny"/>
    <w:rsid w:val="00226CB8"/>
    <w:pPr>
      <w:numPr>
        <w:numId w:val="19"/>
      </w:numPr>
      <w:spacing w:before="60"/>
    </w:pPr>
    <w:rPr>
      <w:sz w:val="20"/>
      <w:lang w:eastAsia="sk-SK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7B6FA7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sk-SK"/>
    </w:rPr>
  </w:style>
  <w:style w:type="table" w:styleId="Mriekatabuky">
    <w:name w:val="Table Grid"/>
    <w:basedOn w:val="Normlnatabuka"/>
    <w:rsid w:val="007566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itul">
    <w:name w:val="Subtitle"/>
    <w:basedOn w:val="Normlny"/>
    <w:next w:val="Normlny"/>
    <w:link w:val="PodtitulChar"/>
    <w:qFormat/>
    <w:rsid w:val="00BA0FA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itulChar">
    <w:name w:val="Podtitul Char"/>
    <w:basedOn w:val="Predvolenpsmoodseku"/>
    <w:link w:val="Podtitul"/>
    <w:rsid w:val="00BA0FA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76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99C54-26E0-4C09-A6BF-D6CF7426D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1731</Words>
  <Characters>9870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LiV-EPI</Company>
  <LinksUpToDate>false</LinksUpToDate>
  <CharactersWithSpaces>11578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Štefanko</dc:creator>
  <cp:lastModifiedBy>Peter Potecký</cp:lastModifiedBy>
  <cp:revision>2</cp:revision>
  <cp:lastPrinted>2020-01-19T09:38:00Z</cp:lastPrinted>
  <dcterms:created xsi:type="dcterms:W3CDTF">2022-04-19T09:44:00Z</dcterms:created>
  <dcterms:modified xsi:type="dcterms:W3CDTF">2022-04-19T09:44:00Z</dcterms:modified>
</cp:coreProperties>
</file>