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47F2D508"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shd w:val="clear" w:color="auto" w:fill="auto"/>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shd w:val="clear" w:color="auto" w:fill="auto"/>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shd w:val="clear" w:color="auto" w:fill="auto"/>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43099772" w14:textId="77777777" w:rsidR="00CE0F30" w:rsidRPr="00CE0F30" w:rsidRDefault="00CE0F30" w:rsidP="00DD6E52">
            <w:pPr>
              <w:spacing w:after="0" w:line="360" w:lineRule="auto"/>
              <w:jc w:val="both"/>
              <w:rPr>
                <w:rFonts w:cs="Arial"/>
                <w:szCs w:val="20"/>
                <w:highlight w:val="yellow"/>
              </w:rPr>
            </w:pPr>
            <w:r w:rsidRPr="00CE0F30">
              <w:rPr>
                <w:rFonts w:cs="Arial"/>
                <w:szCs w:val="20"/>
                <w:highlight w:val="yellow"/>
              </w:rPr>
              <w:t>organizačná zložka OZ Podunajsko</w:t>
            </w:r>
          </w:p>
          <w:p w14:paraId="4592DC06" w14:textId="77777777" w:rsidR="00CE0F30" w:rsidRPr="00CE0F30" w:rsidRDefault="00CE0F30" w:rsidP="00DD6E52">
            <w:pPr>
              <w:spacing w:after="0" w:line="360" w:lineRule="auto"/>
              <w:jc w:val="both"/>
              <w:rPr>
                <w:rFonts w:cs="Arial"/>
                <w:szCs w:val="20"/>
                <w:highlight w:val="yellow"/>
              </w:rPr>
            </w:pPr>
            <w:proofErr w:type="spellStart"/>
            <w:r w:rsidRPr="00CE0F30">
              <w:rPr>
                <w:rFonts w:cs="Arial"/>
                <w:szCs w:val="20"/>
                <w:highlight w:val="yellow"/>
              </w:rPr>
              <w:t>Koháryho</w:t>
            </w:r>
            <w:proofErr w:type="spellEnd"/>
            <w:r w:rsidRPr="00CE0F30">
              <w:rPr>
                <w:rFonts w:cs="Arial"/>
                <w:szCs w:val="20"/>
                <w:highlight w:val="yellow"/>
              </w:rPr>
              <w:t xml:space="preserve"> 2, 934 01 Levice</w:t>
            </w:r>
          </w:p>
          <w:p w14:paraId="75D00B00" w14:textId="53C7D4C5" w:rsidR="00DD6E52" w:rsidRPr="002601D0" w:rsidRDefault="00CE0F30" w:rsidP="00DD6E52">
            <w:pPr>
              <w:spacing w:after="0" w:line="360" w:lineRule="auto"/>
              <w:jc w:val="both"/>
              <w:rPr>
                <w:rFonts w:cs="Arial"/>
                <w:szCs w:val="20"/>
              </w:rPr>
            </w:pPr>
            <w:r w:rsidRPr="00CE0F30">
              <w:rPr>
                <w:rFonts w:cs="Arial"/>
                <w:szCs w:val="20"/>
                <w:highlight w:val="yellow"/>
              </w:rPr>
              <w:t>Ing. Jozef Habara – vedúci organizačnej zložky OZ Podunajsko</w:t>
            </w:r>
          </w:p>
        </w:tc>
      </w:tr>
      <w:tr w:rsidR="00DD6E52" w:rsidRPr="008657F2" w14:paraId="2749E9A6" w14:textId="77777777" w:rsidTr="00480F32">
        <w:tc>
          <w:tcPr>
            <w:tcW w:w="1719" w:type="pct"/>
            <w:shd w:val="clear" w:color="auto" w:fill="auto"/>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shd w:val="clear" w:color="auto" w:fill="auto"/>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shd w:val="clear" w:color="auto" w:fill="auto"/>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shd w:val="clear" w:color="auto" w:fill="auto"/>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644287D2" w14:textId="02EBC504" w:rsidR="002601D0" w:rsidRDefault="00AA5F9C" w:rsidP="00652CE5">
            <w:pPr>
              <w:spacing w:after="0" w:line="360" w:lineRule="auto"/>
              <w:jc w:val="both"/>
              <w:rPr>
                <w:rFonts w:cs="Arial"/>
                <w:szCs w:val="20"/>
              </w:rPr>
            </w:pPr>
            <w:hyperlink r:id="rId8" w:history="1">
              <w:r w:rsidR="00652CE5" w:rsidRPr="007925AB">
                <w:rPr>
                  <w:rStyle w:val="Hypertextovprepojenie"/>
                  <w:rFonts w:cs="Arial"/>
                  <w:szCs w:val="20"/>
                </w:rPr>
                <w:t>https://josephine.proebiz.com/sk/tender/49949/summary</w:t>
              </w:r>
            </w:hyperlink>
          </w:p>
          <w:p w14:paraId="7F0B9F9A" w14:textId="12FBE310" w:rsidR="00652CE5" w:rsidRPr="009E11CC" w:rsidRDefault="00652CE5" w:rsidP="00652CE5">
            <w:pPr>
              <w:spacing w:after="0" w:line="360" w:lineRule="auto"/>
              <w:jc w:val="both"/>
              <w:rPr>
                <w:rFonts w:cs="Arial"/>
                <w:szCs w:val="20"/>
              </w:rPr>
            </w:pP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68AED883" w:rsidR="002601D0" w:rsidRPr="009E11CC" w:rsidRDefault="00652CE5" w:rsidP="002601D0">
            <w:pPr>
              <w:spacing w:after="0" w:line="360" w:lineRule="auto"/>
              <w:jc w:val="both"/>
              <w:rPr>
                <w:rFonts w:cs="Arial"/>
                <w:szCs w:val="20"/>
              </w:rPr>
            </w:pPr>
            <w:r w:rsidRPr="00652CE5">
              <w:rPr>
                <w:rFonts w:cs="Arial"/>
                <w:szCs w:val="20"/>
              </w:rPr>
              <w:t>49949</w:t>
            </w:r>
            <w:r w:rsidRPr="00652CE5">
              <w:rPr>
                <w:rFonts w:cs="Arial"/>
                <w:szCs w:val="20"/>
              </w:rPr>
              <w:tab/>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C8A43A4" w:rsidR="002601D0" w:rsidRPr="009E11CC" w:rsidRDefault="002601D0" w:rsidP="002601D0">
            <w:pPr>
              <w:spacing w:after="0" w:line="360" w:lineRule="auto"/>
              <w:rPr>
                <w:rFonts w:cs="Arial"/>
                <w:szCs w:val="20"/>
              </w:rPr>
            </w:pPr>
            <w:r>
              <w:t>Geodetické služby</w:t>
            </w:r>
            <w:r w:rsidR="008C3DA5">
              <w:t xml:space="preserve"> OZ Podunajsko výzva č. 1 </w:t>
            </w:r>
            <w:r w:rsidR="008C3DA5" w:rsidRPr="008C3DA5">
              <w:t>Dolné Devičany</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DD6E52" w:rsidRPr="00DD14A8" w14:paraId="2B7C3F3E" w14:textId="77777777" w:rsidTr="00FE0488">
        <w:tc>
          <w:tcPr>
            <w:tcW w:w="1719" w:type="pct"/>
            <w:shd w:val="clear" w:color="auto" w:fill="auto"/>
          </w:tcPr>
          <w:p w14:paraId="18DAAD67" w14:textId="77777777" w:rsidR="00DD6E52" w:rsidRPr="00DD14A8" w:rsidRDefault="00DD6E52" w:rsidP="00DD6E52">
            <w:pPr>
              <w:spacing w:after="0" w:line="360" w:lineRule="auto"/>
              <w:rPr>
                <w:rFonts w:cs="Arial"/>
                <w:szCs w:val="20"/>
              </w:rPr>
            </w:pPr>
            <w:r w:rsidRPr="00DD14A8">
              <w:rPr>
                <w:rFonts w:cs="Arial"/>
                <w:szCs w:val="20"/>
              </w:rPr>
              <w:t>Meno a priezvisko:</w:t>
            </w:r>
          </w:p>
        </w:tc>
        <w:tc>
          <w:tcPr>
            <w:tcW w:w="3281" w:type="pct"/>
          </w:tcPr>
          <w:p w14:paraId="55FA45B2" w14:textId="1D4CD9C6" w:rsidR="00DD6E52" w:rsidRPr="00DD14A8" w:rsidRDefault="00CE0F30" w:rsidP="00DD6E52">
            <w:pPr>
              <w:spacing w:after="0" w:line="360" w:lineRule="auto"/>
              <w:rPr>
                <w:rFonts w:cs="Arial"/>
                <w:szCs w:val="20"/>
              </w:rPr>
            </w:pPr>
            <w:r>
              <w:rPr>
                <w:rFonts w:cs="Arial"/>
                <w:szCs w:val="20"/>
              </w:rPr>
              <w:t>Ing. Marek Tabernaus</w:t>
            </w:r>
          </w:p>
        </w:tc>
      </w:tr>
      <w:tr w:rsidR="00DD6E52" w:rsidRPr="00DD14A8" w14:paraId="311EF68A" w14:textId="77777777" w:rsidTr="00FE0488">
        <w:tc>
          <w:tcPr>
            <w:tcW w:w="1719" w:type="pct"/>
            <w:shd w:val="clear" w:color="auto" w:fill="auto"/>
          </w:tcPr>
          <w:p w14:paraId="5892F4EE" w14:textId="77777777" w:rsidR="00DD6E52" w:rsidRPr="00DD14A8" w:rsidRDefault="00DD6E52" w:rsidP="00DD6E52">
            <w:pPr>
              <w:spacing w:after="0" w:line="360" w:lineRule="auto"/>
              <w:rPr>
                <w:rFonts w:cs="Arial"/>
                <w:szCs w:val="20"/>
              </w:rPr>
            </w:pPr>
            <w:r w:rsidRPr="00DD14A8">
              <w:rPr>
                <w:rFonts w:cs="Arial"/>
                <w:szCs w:val="20"/>
              </w:rPr>
              <w:t>Telefón:</w:t>
            </w:r>
          </w:p>
        </w:tc>
        <w:tc>
          <w:tcPr>
            <w:tcW w:w="3281" w:type="pct"/>
          </w:tcPr>
          <w:p w14:paraId="1BC1F425" w14:textId="6E1803A7" w:rsidR="00DD6E52" w:rsidRPr="00DD14A8" w:rsidRDefault="00DD6E52" w:rsidP="00CE0F30">
            <w:pPr>
              <w:spacing w:after="0" w:line="360" w:lineRule="auto"/>
              <w:rPr>
                <w:rFonts w:cs="Arial"/>
                <w:szCs w:val="20"/>
              </w:rPr>
            </w:pPr>
            <w:r w:rsidRPr="009E11CC">
              <w:rPr>
                <w:rFonts w:cs="Arial"/>
                <w:szCs w:val="20"/>
              </w:rPr>
              <w:t>+421</w:t>
            </w:r>
            <w:r w:rsidR="00AD4E3C">
              <w:rPr>
                <w:rFonts w:cs="Arial"/>
                <w:szCs w:val="20"/>
              </w:rPr>
              <w:t> </w:t>
            </w:r>
            <w:r w:rsidR="00CE0F30">
              <w:rPr>
                <w:rFonts w:cs="Arial"/>
                <w:szCs w:val="20"/>
              </w:rPr>
              <w:t>918</w:t>
            </w:r>
            <w:r w:rsidR="00AD4E3C">
              <w:rPr>
                <w:rFonts w:cs="Arial"/>
                <w:szCs w:val="20"/>
              </w:rPr>
              <w:t xml:space="preserve"> 334307</w:t>
            </w:r>
          </w:p>
        </w:tc>
      </w:tr>
      <w:tr w:rsidR="00DD6E52" w:rsidRPr="00DD14A8" w14:paraId="718AAA54" w14:textId="77777777" w:rsidTr="00FE0488">
        <w:tc>
          <w:tcPr>
            <w:tcW w:w="1719" w:type="pct"/>
            <w:shd w:val="clear" w:color="auto" w:fill="auto"/>
          </w:tcPr>
          <w:p w14:paraId="0BE4C7DB" w14:textId="77777777" w:rsidR="00DD6E52" w:rsidRPr="00DD14A8" w:rsidRDefault="00DD6E52" w:rsidP="00DD6E52">
            <w:pPr>
              <w:spacing w:after="0" w:line="360" w:lineRule="auto"/>
              <w:rPr>
                <w:rFonts w:cs="Arial"/>
                <w:szCs w:val="20"/>
              </w:rPr>
            </w:pPr>
            <w:r w:rsidRPr="00DD14A8">
              <w:rPr>
                <w:rFonts w:cs="Arial"/>
                <w:szCs w:val="20"/>
              </w:rPr>
              <w:t>E-mail:</w:t>
            </w:r>
          </w:p>
        </w:tc>
        <w:tc>
          <w:tcPr>
            <w:tcW w:w="3281" w:type="pct"/>
          </w:tcPr>
          <w:p w14:paraId="3014D02A" w14:textId="62AECA0E" w:rsidR="00DD6E52" w:rsidRPr="00DD14A8" w:rsidRDefault="00AD4E3C" w:rsidP="00AD4E3C">
            <w:pPr>
              <w:spacing w:after="0" w:line="360" w:lineRule="auto"/>
              <w:rPr>
                <w:rFonts w:cs="Arial"/>
                <w:szCs w:val="20"/>
              </w:rPr>
            </w:pPr>
            <w:r>
              <w:rPr>
                <w:highlight w:val="yellow"/>
              </w:rPr>
              <w:t>marek.tabernaus</w:t>
            </w:r>
            <w:r w:rsidR="00DD6E52" w:rsidRPr="009E11CC">
              <w:t>@lesy.sk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lastRenderedPageBreak/>
        <w:t xml:space="preserve">Predmet zákazky: </w:t>
      </w:r>
    </w:p>
    <w:p w14:paraId="546118D5" w14:textId="11A1D1F0" w:rsidR="00E11E5E" w:rsidRDefault="00652CE5" w:rsidP="00DD6E52">
      <w:pPr>
        <w:spacing w:after="0"/>
        <w:jc w:val="both"/>
        <w:rPr>
          <w:rFonts w:cs="Arial"/>
          <w:szCs w:val="20"/>
        </w:rPr>
      </w:pPr>
      <w:r w:rsidRPr="00652CE5">
        <w:rPr>
          <w:szCs w:val="20"/>
        </w:rPr>
        <w:t>Geodetické služby OZ Podunajsko výzva č. 1 Dolné Devičany</w:t>
      </w:r>
      <w:r w:rsidR="00AD4E3C">
        <w:rPr>
          <w:rFonts w:cs="Arial"/>
          <w:szCs w:val="20"/>
        </w:rPr>
        <w:t>.</w:t>
      </w:r>
    </w:p>
    <w:p w14:paraId="49FA995F" w14:textId="2E31EB23" w:rsidR="008C3DA5" w:rsidRDefault="008C3DA5" w:rsidP="00DD6E52">
      <w:pPr>
        <w:spacing w:after="0"/>
        <w:jc w:val="both"/>
        <w:rPr>
          <w:rFonts w:cs="Arial"/>
          <w:szCs w:val="20"/>
        </w:rPr>
      </w:pPr>
      <w:r w:rsidRPr="008C3DA5">
        <w:rPr>
          <w:rFonts w:cs="Arial"/>
          <w:szCs w:val="20"/>
        </w:rPr>
        <w:t>Vyhotovenie geometrického plánu na zameranie stavby na parcele KN-C č. 1571/2 v k. ú. Dolné Devičany</w:t>
      </w:r>
    </w:p>
    <w:p w14:paraId="6029C049" w14:textId="77777777" w:rsidR="00DD6E52" w:rsidRPr="00DD14A8" w:rsidRDefault="00DD6E52" w:rsidP="00DD6E52">
      <w:pPr>
        <w:spacing w:after="0"/>
        <w:jc w:val="both"/>
        <w:rPr>
          <w:rFonts w:cs="Arial"/>
          <w:szCs w:val="20"/>
        </w:rPr>
      </w:pP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44851BB0"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AD4E3C">
        <w:rPr>
          <w:rFonts w:cs="Arial"/>
          <w:sz w:val="20"/>
          <w:szCs w:val="20"/>
          <w:highlight w:val="yellow"/>
        </w:rPr>
        <w:t>904,50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75CE3A44"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AD4E3C">
        <w:rPr>
          <w:rFonts w:cs="Arial"/>
          <w:sz w:val="20"/>
          <w:szCs w:val="20"/>
          <w:highlight w:val="yellow"/>
        </w:rPr>
        <w:t>„</w:t>
      </w:r>
      <w:r w:rsidR="00807A9F" w:rsidRPr="00AD4E3C">
        <w:rPr>
          <w:rFonts w:cs="Arial"/>
          <w:sz w:val="20"/>
          <w:szCs w:val="20"/>
          <w:highlight w:val="yellow"/>
        </w:rPr>
        <w:t>Zmluva o dielo (vyhotovenie geometrického plánu)</w:t>
      </w:r>
      <w:r w:rsidRPr="00AD4E3C">
        <w:rPr>
          <w:rFonts w:cs="Arial"/>
          <w:color w:val="FF0000"/>
          <w:sz w:val="20"/>
          <w:szCs w:val="20"/>
          <w:highlight w:val="yellow"/>
        </w:rPr>
        <w:t>“</w:t>
      </w:r>
      <w:r w:rsidRPr="00AD4E3C">
        <w:rPr>
          <w:rFonts w:cs="Arial"/>
          <w:sz w:val="20"/>
          <w:szCs w:val="20"/>
          <w:highlight w:val="yellow"/>
        </w:rPr>
        <w:t>“</w:t>
      </w:r>
      <w:r w:rsidR="00807A9F">
        <w:rPr>
          <w:rFonts w:cs="Arial"/>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shd w:val="clear" w:color="auto" w:fill="auto"/>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shd w:val="clear" w:color="auto" w:fill="auto"/>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shd w:val="clear" w:color="auto" w:fill="auto"/>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shd w:val="clear" w:color="auto" w:fill="auto"/>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577506">
      <w:pPr>
        <w:pStyle w:val="Odsekzoznamu"/>
        <w:numPr>
          <w:ilvl w:val="0"/>
          <w:numId w:val="43"/>
        </w:numPr>
        <w:spacing w:after="0"/>
        <w:jc w:val="both"/>
        <w:rPr>
          <w:sz w:val="20"/>
          <w:szCs w:val="20"/>
        </w:rPr>
      </w:pPr>
      <w:r w:rsidRPr="00601C47">
        <w:rPr>
          <w:sz w:val="20"/>
          <w:szCs w:val="20"/>
        </w:rPr>
        <w:lastRenderedPageBreak/>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6BF2FFBF" w14:textId="34EC3D0A" w:rsidR="00607739"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607739" w:rsidRPr="00607739">
        <w:rPr>
          <w:rFonts w:cs="Arial"/>
          <w:szCs w:val="20"/>
        </w:rPr>
        <w:t xml:space="preserve">poskytovanie </w:t>
      </w:r>
      <w:r w:rsidR="007E70DF">
        <w:rPr>
          <w:rFonts w:cs="Arial"/>
          <w:szCs w:val="20"/>
        </w:rPr>
        <w:t xml:space="preserve">geodetických služieb </w:t>
      </w:r>
      <w:r w:rsidR="007E70DF" w:rsidRPr="007E70DF">
        <w:rPr>
          <w:rFonts w:cs="Arial"/>
          <w:szCs w:val="20"/>
          <w:highlight w:val="yellow"/>
        </w:rPr>
        <w:t>pre</w:t>
      </w:r>
      <w:r w:rsidR="00AD4E3C">
        <w:rPr>
          <w:rFonts w:cs="Arial"/>
          <w:szCs w:val="20"/>
          <w:highlight w:val="yellow"/>
        </w:rPr>
        <w:t xml:space="preserve"> OZ Podunajsko</w:t>
      </w:r>
      <w:r w:rsidR="00607739" w:rsidRPr="00607739">
        <w:rPr>
          <w:rFonts w:cs="Arial"/>
          <w:szCs w:val="20"/>
        </w:rPr>
        <w:t xml:space="preserve">, v termíne do </w:t>
      </w:r>
      <w:r w:rsidR="00AD4E3C">
        <w:rPr>
          <w:rFonts w:cs="Arial"/>
          <w:szCs w:val="20"/>
        </w:rPr>
        <w:t>1 mesiaca od účinnosti zmluvy</w:t>
      </w:r>
      <w:r w:rsidR="00607739" w:rsidRPr="00607739">
        <w:rPr>
          <w:rFonts w:cs="Arial"/>
          <w:szCs w:val="20"/>
        </w:rPr>
        <w:t>.</w:t>
      </w:r>
    </w:p>
    <w:p w14:paraId="65EE70A3" w14:textId="5620451F" w:rsidR="00124192" w:rsidRPr="00607739" w:rsidRDefault="00124192" w:rsidP="00607739">
      <w:pPr>
        <w:autoSpaceDE w:val="0"/>
        <w:autoSpaceDN w:val="0"/>
        <w:adjustRightInd w:val="0"/>
        <w:spacing w:after="0"/>
        <w:jc w:val="both"/>
        <w:rPr>
          <w:rFonts w:cs="Arial"/>
          <w:szCs w:val="20"/>
        </w:rPr>
      </w:pPr>
      <w:r>
        <w:rPr>
          <w:rFonts w:cs="Arial"/>
          <w:szCs w:val="20"/>
        </w:rPr>
        <w:t xml:space="preserve">Ide o </w:t>
      </w:r>
      <w:r w:rsidRPr="00124192">
        <w:rPr>
          <w:rFonts w:cs="Arial"/>
          <w:szCs w:val="20"/>
        </w:rPr>
        <w:t>zameranie stavby na parcele KN-C č. 1571/2 v k. ú. Dolné Devičany , 3ks GP</w:t>
      </w: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63FB3E6"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D4E3C">
        <w:rPr>
          <w:sz w:val="20"/>
          <w:szCs w:val="20"/>
        </w:rPr>
        <w:t>Podunajsko</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0BEEB8DB"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D4E3C">
        <w:rPr>
          <w:rFonts w:cs="Arial"/>
          <w:sz w:val="20"/>
          <w:szCs w:val="20"/>
          <w:highlight w:val="yellow"/>
        </w:rPr>
        <w:t>31</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7234F5FC" w:rsidR="006B4458" w:rsidRDefault="006B4458" w:rsidP="00124192">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124192" w:rsidRPr="00124192">
        <w:rPr>
          <w:rFonts w:cs="Arial"/>
          <w:sz w:val="20"/>
          <w:szCs w:val="20"/>
        </w:rPr>
        <w:t xml:space="preserve">Ing. Mária </w:t>
      </w:r>
      <w:proofErr w:type="spellStart"/>
      <w:r w:rsidR="00124192" w:rsidRPr="00124192">
        <w:rPr>
          <w:rFonts w:cs="Arial"/>
          <w:sz w:val="20"/>
          <w:szCs w:val="20"/>
        </w:rPr>
        <w:t>Vlčáková</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124192">
        <w:rPr>
          <w:rFonts w:cs="Arial"/>
          <w:sz w:val="20"/>
          <w:szCs w:val="20"/>
        </w:rPr>
        <w:t>+421 918 335 915</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3A01359A" w14:textId="7C7FE611" w:rsidR="00A83B32" w:rsidRDefault="00A83B32" w:rsidP="00186C05">
      <w:pPr>
        <w:pStyle w:val="Bezriadkovania"/>
        <w:spacing w:line="276" w:lineRule="auto"/>
        <w:ind w:left="426" w:hanging="426"/>
        <w:jc w:val="both"/>
        <w:rPr>
          <w:rFonts w:ascii="Arial" w:hAnsi="Arial" w:cs="Arial"/>
          <w:sz w:val="20"/>
          <w:lang w:val="sk-SK"/>
        </w:rPr>
      </w:pPr>
    </w:p>
    <w:p w14:paraId="51AA18A7" w14:textId="77777777" w:rsidR="000A3C8F" w:rsidRDefault="000A3C8F"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lastRenderedPageBreak/>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73D0C492"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8C3DA5">
        <w:rPr>
          <w:rFonts w:cs="Arial"/>
          <w:sz w:val="20"/>
          <w:szCs w:val="20"/>
          <w:highlight w:val="yellow"/>
        </w:rPr>
        <w:t>8</w:t>
      </w:r>
      <w:r w:rsidR="00AD4E3C">
        <w:rPr>
          <w:rFonts w:cs="Arial"/>
          <w:sz w:val="20"/>
          <w:szCs w:val="20"/>
          <w:highlight w:val="yellow"/>
        </w:rPr>
        <w:t>.12.2023</w:t>
      </w:r>
      <w:r w:rsidRPr="008657F2">
        <w:rPr>
          <w:rFonts w:cs="Arial"/>
          <w:sz w:val="20"/>
          <w:szCs w:val="20"/>
          <w:highlight w:val="yellow"/>
        </w:rPr>
        <w:t xml:space="preserve"> do </w:t>
      </w:r>
      <w:r w:rsidR="00AD4E3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4"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lastRenderedPageBreak/>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2DAD4AE0"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Vyplnený, podpísaný a opečiatkovaný návrh zmluvy (príloha č. 3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6" w:name="_Toc488059680"/>
      <w:r w:rsidRPr="008657F2">
        <w:rPr>
          <w:rFonts w:cs="Arial"/>
          <w:b/>
          <w:szCs w:val="20"/>
        </w:rPr>
        <w:t>Doplnenie, zmena a odvolanie ponuky</w:t>
      </w:r>
      <w:bookmarkEnd w:id="6"/>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lastRenderedPageBreak/>
        <w:t xml:space="preserve">             </w:t>
      </w:r>
      <w:r w:rsidR="00601C47" w:rsidRPr="008657F2">
        <w:rPr>
          <w:szCs w:val="20"/>
        </w:rPr>
        <w:t>tel. č. : +421 48 4344258</w:t>
      </w:r>
      <w:r>
        <w:rPr>
          <w:szCs w:val="20"/>
        </w:rPr>
        <w:t xml:space="preserve">, </w:t>
      </w:r>
      <w:r w:rsidR="00601C47" w:rsidRPr="008657F2">
        <w:rPr>
          <w:szCs w:val="20"/>
        </w:rPr>
        <w:t xml:space="preserve">e-mail: </w:t>
      </w:r>
      <w:hyperlink r:id="rId12"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3"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AFF2CF4" w14:textId="4A210973" w:rsidR="00A83B32" w:rsidRDefault="00A83B32" w:rsidP="00601C47">
      <w:pPr>
        <w:spacing w:after="0"/>
        <w:jc w:val="both"/>
        <w:rPr>
          <w:rFonts w:cs="Arial"/>
          <w:szCs w:val="20"/>
        </w:rPr>
      </w:pPr>
    </w:p>
    <w:p w14:paraId="70746D1F" w14:textId="77777777" w:rsidR="00A83B32" w:rsidRPr="008657F2" w:rsidRDefault="00A83B32"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8657F2">
        <w:rPr>
          <w:rFonts w:cs="Arial"/>
          <w:sz w:val="20"/>
          <w:szCs w:val="20"/>
        </w:rPr>
        <w:lastRenderedPageBreak/>
        <w:t>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8"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9" w:name="_Toc488059688"/>
      <w:r w:rsidRPr="008657F2">
        <w:rPr>
          <w:rFonts w:cs="Arial"/>
          <w:b/>
          <w:szCs w:val="20"/>
        </w:rPr>
        <w:t>Vyhodnotenie ponúk</w:t>
      </w:r>
      <w:bookmarkEnd w:id="9"/>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0"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lastRenderedPageBreak/>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0"/>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w:t>
      </w:r>
      <w:r w:rsidRPr="008657F2">
        <w:rPr>
          <w:rFonts w:cs="Arial"/>
          <w:sz w:val="20"/>
          <w:szCs w:val="20"/>
        </w:rPr>
        <w:lastRenderedPageBreak/>
        <w:t>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5"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4EEE5AFF" w14:textId="79287B5E" w:rsidR="00384489" w:rsidRPr="007F0553" w:rsidRDefault="00384489" w:rsidP="00384489">
      <w:pPr>
        <w:numPr>
          <w:ilvl w:val="0"/>
          <w:numId w:val="6"/>
        </w:numPr>
        <w:spacing w:after="0"/>
        <w:jc w:val="both"/>
        <w:rPr>
          <w:rFonts w:cs="Arial"/>
          <w:szCs w:val="20"/>
        </w:rPr>
      </w:pPr>
      <w:r w:rsidRPr="007F0553">
        <w:rPr>
          <w:rFonts w:cs="Arial"/>
          <w:szCs w:val="20"/>
        </w:rPr>
        <w:t>Príloha č. 2: Opis predmetu zákazky</w:t>
      </w:r>
      <w:r w:rsidR="001478F1">
        <w:rPr>
          <w:rFonts w:cs="Arial"/>
          <w:szCs w:val="20"/>
        </w:rPr>
        <w:t xml:space="preserve"> </w:t>
      </w:r>
    </w:p>
    <w:p w14:paraId="5D430761" w14:textId="687BEC9B" w:rsidR="00E11E5E" w:rsidRPr="008657F2" w:rsidRDefault="008657F2" w:rsidP="00577506">
      <w:pPr>
        <w:numPr>
          <w:ilvl w:val="0"/>
          <w:numId w:val="6"/>
        </w:numPr>
        <w:spacing w:after="0"/>
        <w:jc w:val="both"/>
        <w:rPr>
          <w:rFonts w:cs="Arial"/>
          <w:szCs w:val="20"/>
        </w:rPr>
      </w:pPr>
      <w:r w:rsidRPr="00384489">
        <w:rPr>
          <w:rFonts w:cs="Arial"/>
          <w:szCs w:val="20"/>
        </w:rPr>
        <w:t xml:space="preserve">Príloha č. 3: </w:t>
      </w:r>
      <w:r w:rsidR="007F0553" w:rsidRPr="007F0553">
        <w:rPr>
          <w:rFonts w:cs="Arial"/>
          <w:szCs w:val="20"/>
        </w:rPr>
        <w:t>Zmluva o dielo (vyhotovenie geometrického plánu) návrh ALEBO Zmluva o dielo (vytýčenie hraníc pozemku) návrh</w:t>
      </w:r>
      <w:r w:rsidR="007F0553" w:rsidRPr="008657F2">
        <w:rPr>
          <w:rFonts w:cs="Arial"/>
          <w:szCs w:val="20"/>
        </w:rPr>
        <w:t xml:space="preserve"> </w:t>
      </w:r>
      <w:r w:rsidR="00E11E5E"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505B6DB8" w:rsidR="00170757" w:rsidRPr="008657F2" w:rsidRDefault="00E11E5E" w:rsidP="00170757">
      <w:pPr>
        <w:spacing w:after="0"/>
        <w:jc w:val="both"/>
        <w:rPr>
          <w:rFonts w:cs="Arial"/>
          <w:b/>
          <w:szCs w:val="20"/>
        </w:rPr>
      </w:pPr>
      <w:r w:rsidRPr="008657F2">
        <w:rPr>
          <w:rFonts w:cs="Arial"/>
          <w:b/>
          <w:szCs w:val="20"/>
        </w:rPr>
        <w:t xml:space="preserve">Predmet zákazky: </w:t>
      </w:r>
      <w:r w:rsidR="00652CE5" w:rsidRPr="00652CE5">
        <w:rPr>
          <w:rFonts w:cs="Arial"/>
          <w:szCs w:val="20"/>
          <w:highlight w:val="yellow"/>
        </w:rPr>
        <w:t>Geodetické služby OZ Podunajsko výzva č. 1 Dolné Devičany</w:t>
      </w:r>
      <w:r w:rsidR="00170757" w:rsidRPr="008657F2">
        <w:rPr>
          <w:rFonts w:cs="Arial"/>
          <w:szCs w:val="20"/>
          <w:highlight w:val="yellow"/>
        </w:rPr>
        <w:t>.</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6ADB110F"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195276">
        <w:rPr>
          <w:rFonts w:cs="Arial"/>
          <w:szCs w:val="20"/>
        </w:rPr>
        <w:t xml:space="preserve">Celková cena </w:t>
      </w:r>
      <w:r w:rsidRPr="008657F2">
        <w:rPr>
          <w:rFonts w:cs="Arial"/>
          <w:szCs w:val="20"/>
        </w:rPr>
        <w:t>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F69B602" w:rsidR="00A83B32" w:rsidRPr="00A83B32" w:rsidRDefault="00195276" w:rsidP="00C11967">
            <w:pPr>
              <w:spacing w:after="0" w:line="480" w:lineRule="auto"/>
              <w:jc w:val="both"/>
              <w:rPr>
                <w:rFonts w:cs="Arial"/>
                <w:b/>
                <w:szCs w:val="20"/>
              </w:rPr>
            </w:pPr>
            <w:r w:rsidRPr="00195276">
              <w:rPr>
                <w:rFonts w:cs="Arial"/>
                <w:b/>
                <w:szCs w:val="20"/>
              </w:rPr>
              <w:t>Celková cena za realizáciu predmetu zákazky</w:t>
            </w:r>
            <w:bookmarkStart w:id="11" w:name="_GoBack"/>
            <w:bookmarkEnd w:id="11"/>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450AF4B" w14:textId="42278D8E" w:rsidR="00604AF6" w:rsidRDefault="00604AF6" w:rsidP="008C3DA5">
      <w:pPr>
        <w:spacing w:after="0"/>
        <w:jc w:val="right"/>
        <w:rPr>
          <w:rFonts w:cs="Arial"/>
          <w:b/>
          <w:szCs w:val="20"/>
        </w:rPr>
      </w:pPr>
      <w:r w:rsidRPr="008657F2">
        <w:rPr>
          <w:rFonts w:cs="Arial"/>
          <w:b/>
          <w:szCs w:val="20"/>
        </w:rPr>
        <w:lastRenderedPageBreak/>
        <w:t xml:space="preserve">Príloha č. 2 Výzvy: </w:t>
      </w:r>
      <w:r w:rsidR="00A958A9">
        <w:rPr>
          <w:rFonts w:cs="Arial"/>
          <w:b/>
          <w:szCs w:val="20"/>
        </w:rPr>
        <w:t xml:space="preserve">Opis predmetu zákazky </w:t>
      </w:r>
    </w:p>
    <w:p w14:paraId="2E640484" w14:textId="77777777" w:rsidR="00A958A9" w:rsidRPr="007418A2" w:rsidRDefault="00A958A9" w:rsidP="00A958A9">
      <w:pPr>
        <w:pStyle w:val="Odsekzoznamu"/>
        <w:numPr>
          <w:ilvl w:val="0"/>
          <w:numId w:val="61"/>
        </w:numPr>
        <w:shd w:val="clear" w:color="auto" w:fill="FFFFFF"/>
        <w:spacing w:after="0"/>
        <w:ind w:right="1134"/>
        <w:contextualSpacing/>
        <w:rPr>
          <w:rFonts w:ascii="Helvetica" w:hAnsi="Helvetica" w:cs="Helvetica"/>
          <w:color w:val="333333"/>
          <w:sz w:val="21"/>
          <w:szCs w:val="21"/>
        </w:rPr>
      </w:pPr>
      <w:r w:rsidRPr="007418A2">
        <w:rPr>
          <w:rFonts w:ascii="Helvetica" w:hAnsi="Helvetica" w:cs="Helvetica"/>
          <w:color w:val="333333"/>
          <w:sz w:val="21"/>
          <w:szCs w:val="21"/>
        </w:rPr>
        <w:t>Názov</w:t>
      </w:r>
    </w:p>
    <w:p w14:paraId="4E0DFF77"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 xml:space="preserve">geometrický plán </w:t>
      </w:r>
      <w:r>
        <w:rPr>
          <w:rFonts w:ascii="Helvetica" w:hAnsi="Helvetica" w:cs="Helvetica"/>
          <w:color w:val="333333"/>
          <w:sz w:val="21"/>
          <w:szCs w:val="21"/>
        </w:rPr>
        <w:t xml:space="preserve">na zameranie stavby na parcele KN-C č. 1571/2 v k. ú. Dolné Devičany </w:t>
      </w:r>
    </w:p>
    <w:p w14:paraId="0A0E44F6"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Kľúčové slová</w:t>
      </w:r>
    </w:p>
    <w:p w14:paraId="607844D7"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 xml:space="preserve">geometrický plán, nehnuteľnosť, </w:t>
      </w:r>
      <w:r>
        <w:rPr>
          <w:rFonts w:ascii="Helvetica" w:hAnsi="Helvetica" w:cs="Helvetica"/>
          <w:color w:val="333333"/>
          <w:sz w:val="21"/>
          <w:szCs w:val="21"/>
        </w:rPr>
        <w:t xml:space="preserve">zameranie stavby </w:t>
      </w:r>
    </w:p>
    <w:p w14:paraId="00F5E425"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CPV</w:t>
      </w:r>
    </w:p>
    <w:p w14:paraId="743E1277" w14:textId="77777777" w:rsidR="00A958A9" w:rsidRPr="008F10AC" w:rsidRDefault="00A958A9" w:rsidP="00A958A9">
      <w:pPr>
        <w:numPr>
          <w:ilvl w:val="0"/>
          <w:numId w:val="62"/>
        </w:numPr>
        <w:shd w:val="clear" w:color="auto" w:fill="FFFFFF"/>
        <w:spacing w:before="100" w:beforeAutospacing="1" w:after="100" w:afterAutospacing="1"/>
        <w:ind w:left="312"/>
        <w:rPr>
          <w:rFonts w:ascii="Helvetica" w:hAnsi="Helvetica" w:cs="Helvetica"/>
          <w:color w:val="333333"/>
          <w:sz w:val="21"/>
          <w:szCs w:val="21"/>
        </w:rPr>
      </w:pPr>
      <w:r w:rsidRPr="008F10AC">
        <w:rPr>
          <w:rFonts w:ascii="Helvetica" w:hAnsi="Helvetica" w:cs="Helvetica"/>
          <w:b/>
          <w:bCs/>
          <w:color w:val="333333"/>
          <w:sz w:val="21"/>
          <w:szCs w:val="21"/>
        </w:rPr>
        <w:t>71354300-7 - Katastrálne vymeriavanie</w:t>
      </w:r>
    </w:p>
    <w:p w14:paraId="0C5753D3" w14:textId="77777777" w:rsidR="00A958A9" w:rsidRPr="00A958A9" w:rsidRDefault="00A958A9" w:rsidP="00A958A9">
      <w:pPr>
        <w:numPr>
          <w:ilvl w:val="0"/>
          <w:numId w:val="62"/>
        </w:numPr>
        <w:shd w:val="clear" w:color="auto" w:fill="FFFFFF"/>
        <w:spacing w:before="100" w:beforeAutospacing="1" w:after="100" w:afterAutospacing="1"/>
        <w:ind w:left="312"/>
        <w:rPr>
          <w:rFonts w:ascii="Helvetica" w:hAnsi="Helvetica" w:cs="Helvetica"/>
          <w:color w:val="333333"/>
          <w:sz w:val="21"/>
          <w:szCs w:val="21"/>
        </w:rPr>
      </w:pPr>
      <w:r w:rsidRPr="00A958A9">
        <w:rPr>
          <w:rFonts w:ascii="Helvetica" w:hAnsi="Helvetica" w:cs="Helvetica"/>
          <w:color w:val="333333"/>
          <w:sz w:val="21"/>
          <w:szCs w:val="21"/>
        </w:rPr>
        <w:t>60000000-8 - Dopravné služby (bez prepravy odpadu)</w:t>
      </w:r>
    </w:p>
    <w:p w14:paraId="0D377695"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Druh</w:t>
      </w:r>
    </w:p>
    <w:p w14:paraId="23CCFD0F"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Služba</w:t>
      </w:r>
    </w:p>
    <w:p w14:paraId="0A14F481" w14:textId="77777777" w:rsidR="00A958A9" w:rsidRPr="008F10AC" w:rsidRDefault="00A958A9" w:rsidP="00A958A9">
      <w:pPr>
        <w:shd w:val="clear" w:color="auto" w:fill="FFFFFF"/>
        <w:spacing w:after="0"/>
        <w:rPr>
          <w:rFonts w:ascii="Helvetica" w:hAnsi="Helvetica" w:cs="Helvetica"/>
          <w:color w:val="333333"/>
          <w:sz w:val="21"/>
          <w:szCs w:val="21"/>
        </w:rPr>
      </w:pPr>
      <w:r w:rsidRPr="008F10AC">
        <w:rPr>
          <w:rFonts w:ascii="Helvetica" w:hAnsi="Helvetica" w:cs="Helvetica"/>
          <w:color w:val="333333"/>
          <w:sz w:val="21"/>
          <w:szCs w:val="21"/>
        </w:rPr>
        <w:t>Kategória</w:t>
      </w:r>
    </w:p>
    <w:p w14:paraId="60F4BA59" w14:textId="77777777" w:rsidR="00A958A9" w:rsidRPr="008F10AC" w:rsidRDefault="00A958A9" w:rsidP="00A958A9">
      <w:pPr>
        <w:shd w:val="clear" w:color="auto" w:fill="FFFFFF"/>
        <w:rPr>
          <w:rFonts w:ascii="Helvetica" w:hAnsi="Helvetica" w:cs="Helvetica"/>
          <w:color w:val="333333"/>
          <w:sz w:val="21"/>
          <w:szCs w:val="21"/>
        </w:rPr>
      </w:pPr>
      <w:r w:rsidRPr="008F10AC">
        <w:rPr>
          <w:rFonts w:ascii="Helvetica" w:hAnsi="Helvetica" w:cs="Helvetica"/>
          <w:color w:val="333333"/>
          <w:sz w:val="21"/>
          <w:szCs w:val="21"/>
        </w:rPr>
        <w:t>27. Ostatné služby</w:t>
      </w:r>
    </w:p>
    <w:tbl>
      <w:tblPr>
        <w:tblW w:w="10409"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10409"/>
      </w:tblGrid>
      <w:tr w:rsidR="00A958A9" w:rsidRPr="008F10AC" w14:paraId="6E8471BC" w14:textId="77777777" w:rsidTr="00402DFF">
        <w:trPr>
          <w:trHeight w:val="274"/>
          <w:tblHeader/>
        </w:trPr>
        <w:tc>
          <w:tcPr>
            <w:tcW w:w="10409" w:type="dxa"/>
            <w:tcBorders>
              <w:top w:val="nil"/>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279DDF18"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 xml:space="preserve">  1. geometrický plán </w:t>
            </w:r>
            <w:r>
              <w:rPr>
                <w:rFonts w:ascii="Times New Roman" w:hAnsi="Times New Roman"/>
                <w:sz w:val="24"/>
              </w:rPr>
              <w:t xml:space="preserve">na </w:t>
            </w:r>
            <w:r w:rsidRPr="00AA754A">
              <w:rPr>
                <w:rFonts w:ascii="Times New Roman" w:hAnsi="Times New Roman"/>
                <w:sz w:val="24"/>
              </w:rPr>
              <w:t>zameranie stavby na parcele KN-C č. 1571/2 v k. ú. Dolné Devičany</w:t>
            </w:r>
          </w:p>
        </w:tc>
      </w:tr>
      <w:tr w:rsidR="00A958A9" w:rsidRPr="008F10AC" w14:paraId="6F4954CD" w14:textId="77777777" w:rsidTr="00402DFF">
        <w:trPr>
          <w:trHeight w:val="14"/>
        </w:trPr>
        <w:tc>
          <w:tcPr>
            <w:tcW w:w="10409" w:type="dxa"/>
            <w:tcBorders>
              <w:top w:val="nil"/>
              <w:left w:val="nil"/>
              <w:bottom w:val="nil"/>
              <w:right w:val="nil"/>
            </w:tcBorders>
            <w:shd w:val="clear" w:color="auto" w:fill="F9F9F9"/>
            <w:vAlign w:val="center"/>
            <w:hideMark/>
          </w:tcPr>
          <w:p w14:paraId="6A0C2737" w14:textId="77777777" w:rsidR="00A958A9" w:rsidRPr="008F10AC" w:rsidRDefault="00A958A9" w:rsidP="00402DFF">
            <w:pPr>
              <w:spacing w:after="0"/>
              <w:rPr>
                <w:rFonts w:ascii="Times New Roman" w:hAnsi="Times New Roman"/>
                <w:sz w:val="24"/>
              </w:rPr>
            </w:pPr>
          </w:p>
        </w:tc>
      </w:tr>
    </w:tbl>
    <w:p w14:paraId="6B4724EC" w14:textId="77777777" w:rsidR="00A958A9" w:rsidRPr="008F10AC" w:rsidRDefault="00A958A9" w:rsidP="00A958A9">
      <w:pPr>
        <w:shd w:val="clear" w:color="auto" w:fill="FFFFFF"/>
        <w:spacing w:after="0"/>
        <w:rPr>
          <w:rFonts w:ascii="Helvetica" w:hAnsi="Helvetica" w:cs="Helvetica"/>
          <w:vanish/>
          <w:color w:val="333333"/>
          <w:sz w:val="21"/>
          <w:szCs w:val="21"/>
        </w:rPr>
      </w:pPr>
    </w:p>
    <w:tbl>
      <w:tblPr>
        <w:tblW w:w="10397"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10397"/>
      </w:tblGrid>
      <w:tr w:rsidR="00A958A9" w:rsidRPr="008F10AC" w14:paraId="41768A2F" w14:textId="77777777" w:rsidTr="00402DFF">
        <w:trPr>
          <w:trHeight w:val="255"/>
          <w:tblHeader/>
        </w:trPr>
        <w:tc>
          <w:tcPr>
            <w:tcW w:w="5000"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36053AB"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Funkcia</w:t>
            </w:r>
          </w:p>
        </w:tc>
      </w:tr>
      <w:tr w:rsidR="00A958A9" w:rsidRPr="008F10AC" w14:paraId="42BACD43" w14:textId="77777777" w:rsidTr="00402DFF">
        <w:trPr>
          <w:trHeight w:val="255"/>
        </w:trPr>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B9FF65A"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 xml:space="preserve">Vyhotovenie geometrického plánu </w:t>
            </w:r>
            <w:r w:rsidRPr="00854EA7">
              <w:rPr>
                <w:rFonts w:ascii="Times New Roman" w:hAnsi="Times New Roman"/>
                <w:sz w:val="24"/>
              </w:rPr>
              <w:t xml:space="preserve">na </w:t>
            </w:r>
            <w:r w:rsidRPr="00AA754A">
              <w:rPr>
                <w:rFonts w:ascii="Times New Roman" w:hAnsi="Times New Roman"/>
                <w:sz w:val="24"/>
              </w:rPr>
              <w:t>zameranie stavby na parcele KN-C č. 1571/2 v k. ú. Dolné Devičany</w:t>
            </w:r>
          </w:p>
        </w:tc>
      </w:tr>
    </w:tbl>
    <w:p w14:paraId="136152D8" w14:textId="77777777" w:rsidR="00A958A9" w:rsidRPr="008F10AC" w:rsidRDefault="00A958A9" w:rsidP="00A958A9">
      <w:pPr>
        <w:shd w:val="clear" w:color="auto" w:fill="FFFFFF"/>
        <w:spacing w:after="0"/>
        <w:rPr>
          <w:rFonts w:ascii="Helvetica" w:hAnsi="Helvetica" w:cs="Helvetica"/>
          <w:vanish/>
          <w:color w:val="333333"/>
          <w:sz w:val="21"/>
          <w:szCs w:val="21"/>
        </w:rPr>
      </w:pPr>
    </w:p>
    <w:tbl>
      <w:tblPr>
        <w:tblW w:w="10431"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5162"/>
        <w:gridCol w:w="1533"/>
        <w:gridCol w:w="1321"/>
        <w:gridCol w:w="1097"/>
        <w:gridCol w:w="1318"/>
      </w:tblGrid>
      <w:tr w:rsidR="00A958A9" w:rsidRPr="008F10AC" w14:paraId="63C3CC4B" w14:textId="77777777" w:rsidTr="00402DFF">
        <w:trPr>
          <w:trHeight w:val="223"/>
          <w:tblHeader/>
        </w:trPr>
        <w:tc>
          <w:tcPr>
            <w:tcW w:w="2474"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17B3D13C"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Technické vlastnosti</w:t>
            </w:r>
          </w:p>
        </w:tc>
        <w:tc>
          <w:tcPr>
            <w:tcW w:w="735"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686E9714"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Jed</w:t>
            </w:r>
            <w:r w:rsidRPr="008F10AC">
              <w:rPr>
                <w:rFonts w:ascii="Times New Roman" w:hAnsi="Times New Roman"/>
                <w:sz w:val="24"/>
              </w:rPr>
              <w:softHyphen/>
              <w:t>not</w:t>
            </w:r>
            <w:r w:rsidRPr="008F10AC">
              <w:rPr>
                <w:rFonts w:ascii="Times New Roman" w:hAnsi="Times New Roman"/>
                <w:sz w:val="24"/>
              </w:rPr>
              <w:softHyphen/>
              <w:t>ka</w:t>
            </w:r>
          </w:p>
        </w:tc>
        <w:tc>
          <w:tcPr>
            <w:tcW w:w="633"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75A6C184"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Mi</w:t>
            </w:r>
            <w:r w:rsidRPr="008F10AC">
              <w:rPr>
                <w:rFonts w:ascii="Times New Roman" w:hAnsi="Times New Roman"/>
                <w:sz w:val="24"/>
              </w:rPr>
              <w:softHyphen/>
              <w:t>ni</w:t>
            </w:r>
            <w:r w:rsidRPr="008F10AC">
              <w:rPr>
                <w:rFonts w:ascii="Times New Roman" w:hAnsi="Times New Roman"/>
                <w:sz w:val="24"/>
              </w:rPr>
              <w:softHyphen/>
              <w:t>mum</w:t>
            </w:r>
          </w:p>
        </w:tc>
        <w:tc>
          <w:tcPr>
            <w:tcW w:w="526"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195ACA55"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Ma</w:t>
            </w:r>
            <w:r w:rsidRPr="008F10AC">
              <w:rPr>
                <w:rFonts w:ascii="Times New Roman" w:hAnsi="Times New Roman"/>
                <w:sz w:val="24"/>
              </w:rPr>
              <w:softHyphen/>
              <w:t>xi</w:t>
            </w:r>
            <w:r w:rsidRPr="008F10AC">
              <w:rPr>
                <w:rFonts w:ascii="Times New Roman" w:hAnsi="Times New Roman"/>
                <w:sz w:val="24"/>
              </w:rPr>
              <w:softHyphen/>
              <w:t>mum</w:t>
            </w:r>
          </w:p>
        </w:tc>
        <w:tc>
          <w:tcPr>
            <w:tcW w:w="63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4B10EF94"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Pres</w:t>
            </w:r>
            <w:r w:rsidRPr="008F10AC">
              <w:rPr>
                <w:rFonts w:ascii="Times New Roman" w:hAnsi="Times New Roman"/>
                <w:sz w:val="24"/>
              </w:rPr>
              <w:softHyphen/>
              <w:t>ne</w:t>
            </w:r>
          </w:p>
        </w:tc>
      </w:tr>
      <w:tr w:rsidR="00A958A9" w:rsidRPr="008F10AC" w14:paraId="4D9CF3E1" w14:textId="77777777" w:rsidTr="00402DFF">
        <w:trPr>
          <w:trHeight w:val="223"/>
        </w:trPr>
        <w:tc>
          <w:tcPr>
            <w:tcW w:w="2474"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698136AE"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geometrický plán</w:t>
            </w:r>
          </w:p>
        </w:tc>
        <w:tc>
          <w:tcPr>
            <w:tcW w:w="735"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D1B9E75"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ks</w:t>
            </w:r>
          </w:p>
        </w:tc>
        <w:tc>
          <w:tcPr>
            <w:tcW w:w="633"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79AC1E6" w14:textId="77777777" w:rsidR="00A958A9" w:rsidRPr="008F10AC" w:rsidRDefault="00A958A9" w:rsidP="00402DFF">
            <w:pPr>
              <w:spacing w:after="0"/>
              <w:rPr>
                <w:rFonts w:ascii="Times New Roman" w:hAnsi="Times New Roman"/>
                <w:sz w:val="24"/>
              </w:rPr>
            </w:pPr>
          </w:p>
        </w:tc>
        <w:tc>
          <w:tcPr>
            <w:tcW w:w="526"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70D74C4" w14:textId="77777777" w:rsidR="00A958A9" w:rsidRPr="008F10AC" w:rsidRDefault="00A958A9" w:rsidP="00402DFF">
            <w:pPr>
              <w:spacing w:after="0"/>
              <w:rPr>
                <w:rFonts w:ascii="Times New Roman" w:hAnsi="Times New Roman"/>
                <w:szCs w:val="20"/>
              </w:rPr>
            </w:pPr>
          </w:p>
        </w:tc>
        <w:tc>
          <w:tcPr>
            <w:tcW w:w="63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7A453F5E"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3</w:t>
            </w:r>
          </w:p>
        </w:tc>
      </w:tr>
    </w:tbl>
    <w:p w14:paraId="1944ECF6" w14:textId="77777777" w:rsidR="00A958A9" w:rsidRPr="008F10AC" w:rsidRDefault="00A958A9" w:rsidP="00A958A9">
      <w:pPr>
        <w:shd w:val="clear" w:color="auto" w:fill="FFFFFF"/>
        <w:spacing w:after="0"/>
        <w:rPr>
          <w:rFonts w:ascii="Helvetica" w:hAnsi="Helvetica" w:cs="Helvetica"/>
          <w:vanish/>
          <w:color w:val="333333"/>
          <w:sz w:val="21"/>
          <w:szCs w:val="21"/>
        </w:rPr>
      </w:pPr>
    </w:p>
    <w:tbl>
      <w:tblPr>
        <w:tblW w:w="10433" w:type="dxa"/>
        <w:tblBorders>
          <w:left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5158"/>
        <w:gridCol w:w="5275"/>
      </w:tblGrid>
      <w:tr w:rsidR="00A958A9" w:rsidRPr="008F10AC" w14:paraId="10CA4DA5" w14:textId="77777777" w:rsidTr="00402DFF">
        <w:trPr>
          <w:trHeight w:val="255"/>
          <w:tblHeader/>
        </w:trPr>
        <w:tc>
          <w:tcPr>
            <w:tcW w:w="2472"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04435444"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Technické vlastnosti</w:t>
            </w:r>
          </w:p>
        </w:tc>
        <w:tc>
          <w:tcPr>
            <w:tcW w:w="2528"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26045F57" w14:textId="77777777" w:rsidR="00A958A9" w:rsidRPr="008F10AC" w:rsidRDefault="00A958A9" w:rsidP="00402DFF">
            <w:pPr>
              <w:spacing w:after="0"/>
              <w:rPr>
                <w:rFonts w:ascii="Times New Roman" w:hAnsi="Times New Roman"/>
                <w:sz w:val="24"/>
              </w:rPr>
            </w:pPr>
            <w:r w:rsidRPr="008F10AC">
              <w:rPr>
                <w:rFonts w:ascii="Times New Roman" w:hAnsi="Times New Roman"/>
                <w:sz w:val="24"/>
              </w:rPr>
              <w:t>Hodnota / charakteristika</w:t>
            </w:r>
          </w:p>
        </w:tc>
      </w:tr>
      <w:tr w:rsidR="00A958A9" w:rsidRPr="008F10AC" w14:paraId="4E7498B6" w14:textId="77777777" w:rsidTr="00402DFF">
        <w:trPr>
          <w:trHeight w:val="255"/>
        </w:trPr>
        <w:tc>
          <w:tcPr>
            <w:tcW w:w="2472"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3C117FE5" w14:textId="77777777" w:rsidR="00A958A9" w:rsidRPr="008F10AC" w:rsidRDefault="00A958A9" w:rsidP="00402DFF">
            <w:pPr>
              <w:spacing w:after="0"/>
              <w:rPr>
                <w:rFonts w:ascii="Times New Roman" w:hAnsi="Times New Roman"/>
                <w:sz w:val="24"/>
              </w:rPr>
            </w:pPr>
            <w:r>
              <w:rPr>
                <w:rFonts w:ascii="Times New Roman" w:hAnsi="Times New Roman"/>
                <w:sz w:val="24"/>
              </w:rPr>
              <w:t xml:space="preserve">rozdelenie </w:t>
            </w:r>
            <w:r w:rsidRPr="008F10AC">
              <w:rPr>
                <w:rFonts w:ascii="Times New Roman" w:hAnsi="Times New Roman"/>
                <w:sz w:val="24"/>
              </w:rPr>
              <w:t xml:space="preserve"> pozemku</w:t>
            </w:r>
            <w:r>
              <w:rPr>
                <w:rFonts w:ascii="Times New Roman" w:hAnsi="Times New Roman"/>
                <w:sz w:val="24"/>
              </w:rPr>
              <w:t xml:space="preserve">                                                                                                                                                  </w:t>
            </w:r>
          </w:p>
        </w:tc>
        <w:tc>
          <w:tcPr>
            <w:tcW w:w="2528"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6643C93" w14:textId="77777777" w:rsidR="00A958A9" w:rsidRPr="008F10AC" w:rsidRDefault="00A958A9" w:rsidP="00402DFF">
            <w:pPr>
              <w:spacing w:after="0"/>
              <w:rPr>
                <w:rFonts w:ascii="Times New Roman" w:hAnsi="Times New Roman"/>
                <w:sz w:val="24"/>
              </w:rPr>
            </w:pPr>
            <w:r w:rsidRPr="00AA754A">
              <w:rPr>
                <w:rFonts w:ascii="Times New Roman" w:hAnsi="Times New Roman"/>
                <w:sz w:val="24"/>
              </w:rPr>
              <w:t>na zameranie stavby na parcele KN-C č. 1571/2 v k. ú. Dolné Devičany</w:t>
            </w:r>
            <w:r>
              <w:rPr>
                <w:rFonts w:ascii="Times New Roman" w:hAnsi="Times New Roman"/>
                <w:sz w:val="24"/>
              </w:rPr>
              <w:t>, LV č. 70</w:t>
            </w:r>
          </w:p>
        </w:tc>
      </w:tr>
    </w:tbl>
    <w:p w14:paraId="6A1358A1" w14:textId="77777777" w:rsidR="00A958A9" w:rsidRPr="008F10AC" w:rsidRDefault="00A958A9" w:rsidP="00A958A9">
      <w:pPr>
        <w:shd w:val="clear" w:color="auto" w:fill="FFFFFF"/>
        <w:spacing w:before="150" w:after="150"/>
        <w:outlineLvl w:val="4"/>
        <w:rPr>
          <w:rFonts w:ascii="Helvetica" w:hAnsi="Helvetica" w:cs="Helvetica"/>
          <w:color w:val="0266B3"/>
          <w:sz w:val="21"/>
          <w:szCs w:val="21"/>
        </w:rPr>
      </w:pPr>
      <w:r w:rsidRPr="008F10AC">
        <w:rPr>
          <w:rFonts w:ascii="Helvetica" w:hAnsi="Helvetica" w:cs="Helvetica"/>
          <w:color w:val="0266B3"/>
          <w:sz w:val="21"/>
          <w:szCs w:val="21"/>
        </w:rPr>
        <w:t>Osobitné požiadavky na plnenie</w:t>
      </w:r>
    </w:p>
    <w:tbl>
      <w:tblPr>
        <w:tblW w:w="5000" w:type="pct"/>
        <w:tblBorders>
          <w:top w:val="single" w:sz="6" w:space="0" w:color="D3D3D3"/>
          <w:left w:val="single" w:sz="6" w:space="0" w:color="D3D3D3"/>
          <w:bottom w:val="single" w:sz="6" w:space="0" w:color="D3D3D3"/>
          <w:right w:val="single" w:sz="6" w:space="0" w:color="D3D3D3"/>
        </w:tblBorders>
        <w:shd w:val="clear" w:color="auto" w:fill="F3F3F3"/>
        <w:tblCellMar>
          <w:left w:w="0" w:type="dxa"/>
          <w:right w:w="0" w:type="dxa"/>
        </w:tblCellMar>
        <w:tblLook w:val="04A0" w:firstRow="1" w:lastRow="0" w:firstColumn="1" w:lastColumn="0" w:noHBand="0" w:noVBand="1"/>
      </w:tblPr>
      <w:tblGrid>
        <w:gridCol w:w="9056"/>
      </w:tblGrid>
      <w:tr w:rsidR="00A958A9" w:rsidRPr="008F10AC" w14:paraId="30393641" w14:textId="77777777" w:rsidTr="00402DFF">
        <w:trPr>
          <w:tblHeader/>
        </w:trPr>
        <w:tc>
          <w:tcPr>
            <w:tcW w:w="5000" w:type="pct"/>
            <w:tcBorders>
              <w:top w:val="nil"/>
              <w:left w:val="single" w:sz="6" w:space="0" w:color="D3D3D3"/>
              <w:bottom w:val="single" w:sz="6" w:space="0" w:color="D3D3D3"/>
              <w:right w:val="single" w:sz="6" w:space="0" w:color="D3D3D3"/>
            </w:tcBorders>
            <w:shd w:val="clear" w:color="auto" w:fill="E0E0E0"/>
            <w:tcMar>
              <w:top w:w="120" w:type="dxa"/>
              <w:left w:w="120" w:type="dxa"/>
              <w:bottom w:w="120" w:type="dxa"/>
              <w:right w:w="120" w:type="dxa"/>
            </w:tcMar>
            <w:vAlign w:val="center"/>
            <w:hideMark/>
          </w:tcPr>
          <w:p w14:paraId="033C0284"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Názov</w:t>
            </w:r>
          </w:p>
        </w:tc>
      </w:tr>
      <w:tr w:rsidR="00A958A9" w:rsidRPr="008F10AC" w14:paraId="2F4A5A0B"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DE32D37"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Vrátane dopravy na miesto plnenia</w:t>
            </w:r>
          </w:p>
        </w:tc>
      </w:tr>
      <w:tr w:rsidR="00A958A9" w:rsidRPr="008F10AC" w14:paraId="3FA26CFF"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26D2146"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 xml:space="preserve">Pred zameraním GP kontaktovať objednávateľa za účelom určenia hraníc </w:t>
            </w:r>
            <w:r>
              <w:rPr>
                <w:rFonts w:ascii="Times New Roman" w:hAnsi="Times New Roman"/>
                <w:sz w:val="24"/>
              </w:rPr>
              <w:t>stavby</w:t>
            </w:r>
          </w:p>
        </w:tc>
      </w:tr>
      <w:tr w:rsidR="00A958A9" w:rsidRPr="008F10AC" w14:paraId="03BF27F9"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553C420F"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Vyhotovenie GP v zmysle Smernice na vyhotovovanie geometrických plánov a vytyčovanie hraníc pozemkov ÚGKK SR č. S 74.20.73.43.00/1997 a predpisov v platnom znení ku dňu dodávky</w:t>
            </w:r>
          </w:p>
        </w:tc>
      </w:tr>
      <w:tr w:rsidR="00A958A9" w:rsidRPr="008F10AC" w14:paraId="12387DCD"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576D2BDC"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lastRenderedPageBreak/>
              <w:t>Zabezpečenie overenia GP podľa § 9 zákona č. 215/1995 Z. z. o geodézii a kartografii na príslušnom Okresnom úrade, katastrálnom odbore</w:t>
            </w:r>
          </w:p>
        </w:tc>
      </w:tr>
      <w:tr w:rsidR="00A958A9" w:rsidRPr="008F10AC" w14:paraId="33BE05F5"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1C3EE403"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V prípade, že v katastrálnom území je súčasne vykonávaný ROEP alebo ZRPS, GP bude s ním zosúladený</w:t>
            </w:r>
          </w:p>
        </w:tc>
      </w:tr>
      <w:tr w:rsidR="00A958A9" w:rsidRPr="008F10AC" w14:paraId="78F93519"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1BF74AB1"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Stav právny je totožný s registrom C KN</w:t>
            </w:r>
          </w:p>
        </w:tc>
      </w:tr>
      <w:tr w:rsidR="00A958A9" w:rsidRPr="008F10AC" w14:paraId="705E1629"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B770742" w14:textId="77777777" w:rsidR="00A958A9" w:rsidRPr="008F10AC" w:rsidRDefault="00A958A9" w:rsidP="00402DFF">
            <w:pPr>
              <w:spacing w:after="300"/>
              <w:rPr>
                <w:rFonts w:ascii="Times New Roman" w:hAnsi="Times New Roman"/>
                <w:sz w:val="24"/>
              </w:rPr>
            </w:pPr>
            <w:r>
              <w:rPr>
                <w:rFonts w:ascii="Times New Roman" w:hAnsi="Times New Roman"/>
                <w:sz w:val="24"/>
              </w:rPr>
              <w:t xml:space="preserve">GP sa vyhotoví </w:t>
            </w:r>
            <w:r w:rsidRPr="008F10AC">
              <w:rPr>
                <w:rFonts w:ascii="Times New Roman" w:hAnsi="Times New Roman"/>
                <w:sz w:val="24"/>
              </w:rPr>
              <w:t>podľa stavu popisných informácií KN katastra (bude spĺňať podmienky zápisu do KN)</w:t>
            </w:r>
          </w:p>
        </w:tc>
      </w:tr>
      <w:tr w:rsidR="00A958A9" w:rsidRPr="008F10AC" w14:paraId="629D6808"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3F3F3"/>
            <w:tcMar>
              <w:top w:w="120" w:type="dxa"/>
              <w:left w:w="120" w:type="dxa"/>
              <w:bottom w:w="120" w:type="dxa"/>
              <w:right w:w="120" w:type="dxa"/>
            </w:tcMar>
            <w:vAlign w:val="center"/>
            <w:hideMark/>
          </w:tcPr>
          <w:p w14:paraId="64852305"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V grafickej časti budú vyznačené aj susedné parcely dotknutého pozemku</w:t>
            </w:r>
          </w:p>
        </w:tc>
      </w:tr>
      <w:tr w:rsidR="00A958A9" w:rsidRPr="008F10AC" w14:paraId="430DF6AB"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4BACE65A"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 xml:space="preserve">Dodanie overeného GP v 3 vyhotoveniach v tlačenej forme </w:t>
            </w:r>
          </w:p>
        </w:tc>
      </w:tr>
      <w:tr w:rsidR="00A958A9" w:rsidRPr="008F10AC" w14:paraId="2B3D3AFB" w14:textId="77777777" w:rsidTr="00402DFF">
        <w:tc>
          <w:tcPr>
            <w:tcW w:w="5000" w:type="pct"/>
            <w:tcBorders>
              <w:top w:val="single" w:sz="6" w:space="0" w:color="D3D3D3"/>
              <w:left w:val="single" w:sz="6" w:space="0" w:color="D3D3D3"/>
              <w:bottom w:val="single" w:sz="6" w:space="0" w:color="D3D3D3"/>
              <w:right w:val="single" w:sz="6" w:space="0" w:color="D3D3D3"/>
            </w:tcBorders>
            <w:shd w:val="clear" w:color="auto" w:fill="F9F9F9"/>
            <w:tcMar>
              <w:top w:w="120" w:type="dxa"/>
              <w:left w:w="120" w:type="dxa"/>
              <w:bottom w:w="120" w:type="dxa"/>
              <w:right w:w="120" w:type="dxa"/>
            </w:tcMar>
            <w:vAlign w:val="center"/>
            <w:hideMark/>
          </w:tcPr>
          <w:p w14:paraId="09BCCE26" w14:textId="77777777" w:rsidR="00A958A9" w:rsidRPr="008F10AC" w:rsidRDefault="00A958A9" w:rsidP="00402DFF">
            <w:pPr>
              <w:spacing w:after="300"/>
              <w:rPr>
                <w:rFonts w:ascii="Times New Roman" w:hAnsi="Times New Roman"/>
                <w:sz w:val="24"/>
              </w:rPr>
            </w:pPr>
            <w:r w:rsidRPr="008F10AC">
              <w:rPr>
                <w:rFonts w:ascii="Times New Roman" w:hAnsi="Times New Roman"/>
                <w:sz w:val="24"/>
              </w:rPr>
              <w:t>Dodávateľ musí mať v Obchodnom/Živnostenskom registri SR uvedený predmet činnosti/podnikania geodetické a kartografické práce</w:t>
            </w:r>
          </w:p>
        </w:tc>
      </w:tr>
    </w:tbl>
    <w:p w14:paraId="670C8B58" w14:textId="77777777" w:rsidR="00A958A9" w:rsidRDefault="00A958A9" w:rsidP="00A958A9"/>
    <w:p w14:paraId="026E6658" w14:textId="77777777" w:rsidR="00A958A9" w:rsidRPr="008657F2" w:rsidRDefault="00A958A9" w:rsidP="00A958A9">
      <w:pPr>
        <w:spacing w:after="0"/>
        <w:rPr>
          <w:rFonts w:cs="Arial"/>
          <w:szCs w:val="20"/>
        </w:rPr>
      </w:pPr>
    </w:p>
    <w:p w14:paraId="705301BB" w14:textId="136718FD" w:rsidR="00604AF6" w:rsidRDefault="00604AF6">
      <w:pPr>
        <w:spacing w:after="0"/>
        <w:rPr>
          <w:rFonts w:cs="Arial"/>
          <w:szCs w:val="20"/>
        </w:rPr>
      </w:pPr>
    </w:p>
    <w:p w14:paraId="75366D83" w14:textId="516EF6D6" w:rsidR="00560B6B" w:rsidRDefault="00560B6B">
      <w:pPr>
        <w:spacing w:after="0"/>
        <w:rPr>
          <w:rFonts w:cs="Arial"/>
          <w:szCs w:val="20"/>
        </w:rPr>
      </w:pPr>
    </w:p>
    <w:p w14:paraId="29006169" w14:textId="17AFA114" w:rsidR="00560B6B" w:rsidRDefault="00124192">
      <w:pPr>
        <w:spacing w:after="0"/>
        <w:rPr>
          <w:rFonts w:cs="Arial"/>
          <w:szCs w:val="20"/>
        </w:rPr>
      </w:pPr>
      <w:r w:rsidRPr="00124192">
        <w:rPr>
          <w:rFonts w:cs="Arial"/>
          <w:noProof/>
          <w:szCs w:val="20"/>
        </w:rPr>
        <w:lastRenderedPageBreak/>
        <w:drawing>
          <wp:inline distT="0" distB="0" distL="0" distR="0" wp14:anchorId="47C33EF4" wp14:editId="411D21B2">
            <wp:extent cx="4581525" cy="5967802"/>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95555" cy="5986077"/>
                    </a:xfrm>
                    <a:prstGeom prst="rect">
                      <a:avLst/>
                    </a:prstGeom>
                    <a:noFill/>
                    <a:ln>
                      <a:noFill/>
                    </a:ln>
                  </pic:spPr>
                </pic:pic>
              </a:graphicData>
            </a:graphic>
          </wp:inline>
        </w:drawing>
      </w:r>
    </w:p>
    <w:p w14:paraId="58DA77E7" w14:textId="3B6730FB" w:rsidR="00560B6B" w:rsidRDefault="00560B6B">
      <w:pPr>
        <w:spacing w:after="0"/>
        <w:rPr>
          <w:rFonts w:cs="Arial"/>
          <w:szCs w:val="20"/>
        </w:rPr>
      </w:pPr>
    </w:p>
    <w:p w14:paraId="51CFF519" w14:textId="00C2F090" w:rsidR="00560B6B" w:rsidRDefault="00560B6B">
      <w:pPr>
        <w:spacing w:after="0"/>
        <w:rPr>
          <w:rFonts w:cs="Arial"/>
          <w:szCs w:val="20"/>
        </w:rPr>
      </w:pPr>
    </w:p>
    <w:p w14:paraId="51936834" w14:textId="0B9C3B91" w:rsidR="00560B6B" w:rsidRDefault="00560B6B">
      <w:pPr>
        <w:spacing w:after="0"/>
        <w:rPr>
          <w:rFonts w:cs="Arial"/>
          <w:szCs w:val="20"/>
        </w:rPr>
      </w:pPr>
    </w:p>
    <w:p w14:paraId="03A5F0A3" w14:textId="73804BE5" w:rsidR="00560B6B" w:rsidRDefault="00560B6B">
      <w:pPr>
        <w:spacing w:after="0"/>
        <w:rPr>
          <w:rFonts w:cs="Arial"/>
          <w:szCs w:val="20"/>
        </w:rPr>
      </w:pPr>
    </w:p>
    <w:p w14:paraId="1BEC84B5" w14:textId="01E019A1" w:rsidR="00560B6B" w:rsidRDefault="00560B6B">
      <w:pPr>
        <w:spacing w:after="0"/>
        <w:rPr>
          <w:rFonts w:cs="Arial"/>
          <w:szCs w:val="20"/>
        </w:rPr>
      </w:pPr>
    </w:p>
    <w:p w14:paraId="0D43F2DC" w14:textId="38E59A74" w:rsidR="00560B6B" w:rsidRDefault="00560B6B">
      <w:pPr>
        <w:spacing w:after="0"/>
        <w:rPr>
          <w:rFonts w:cs="Arial"/>
          <w:szCs w:val="20"/>
        </w:rPr>
      </w:pPr>
    </w:p>
    <w:p w14:paraId="5B63309A" w14:textId="2B0F77E8" w:rsidR="00560B6B" w:rsidRDefault="00124192">
      <w:pPr>
        <w:spacing w:after="0"/>
        <w:rPr>
          <w:rFonts w:cs="Arial"/>
          <w:szCs w:val="20"/>
        </w:rPr>
      </w:pPr>
      <w:r w:rsidRPr="00124192">
        <w:rPr>
          <w:rFonts w:cs="Arial"/>
          <w:szCs w:val="20"/>
        </w:rPr>
        <w:t>zameranie stavby na parcele KN-C č. 1571/2 v k. ú. Dolné Devičany , 3ks GP</w:t>
      </w:r>
    </w:p>
    <w:p w14:paraId="13039301" w14:textId="4815890A" w:rsidR="00560B6B" w:rsidRDefault="00560B6B">
      <w:pPr>
        <w:spacing w:after="0"/>
        <w:rPr>
          <w:rFonts w:cs="Arial"/>
          <w:szCs w:val="20"/>
        </w:rPr>
      </w:pPr>
    </w:p>
    <w:p w14:paraId="7D372177" w14:textId="578A5A9F" w:rsidR="00560B6B" w:rsidRDefault="00560B6B">
      <w:pPr>
        <w:spacing w:after="0"/>
        <w:rPr>
          <w:rFonts w:cs="Arial"/>
          <w:szCs w:val="20"/>
        </w:rPr>
      </w:pPr>
    </w:p>
    <w:p w14:paraId="2EEAC72E" w14:textId="77777777" w:rsidR="00A958A9" w:rsidRDefault="00A958A9" w:rsidP="00560B6B">
      <w:pPr>
        <w:spacing w:after="0"/>
        <w:jc w:val="right"/>
        <w:rPr>
          <w:rFonts w:cs="Arial"/>
          <w:b/>
          <w:szCs w:val="20"/>
        </w:rPr>
      </w:pPr>
    </w:p>
    <w:p w14:paraId="064BB15D" w14:textId="77777777" w:rsidR="00A958A9" w:rsidRDefault="00A958A9" w:rsidP="00560B6B">
      <w:pPr>
        <w:spacing w:after="0"/>
        <w:jc w:val="right"/>
        <w:rPr>
          <w:rFonts w:cs="Arial"/>
          <w:b/>
          <w:szCs w:val="20"/>
        </w:rPr>
      </w:pPr>
    </w:p>
    <w:p w14:paraId="31DBEB0F" w14:textId="77777777" w:rsidR="00A958A9" w:rsidRDefault="00A958A9" w:rsidP="00560B6B">
      <w:pPr>
        <w:spacing w:after="0"/>
        <w:jc w:val="right"/>
        <w:rPr>
          <w:rFonts w:cs="Arial"/>
          <w:b/>
          <w:szCs w:val="20"/>
        </w:rPr>
      </w:pPr>
    </w:p>
    <w:p w14:paraId="5CA62093" w14:textId="77777777" w:rsidR="00A958A9" w:rsidRDefault="00A958A9" w:rsidP="00560B6B">
      <w:pPr>
        <w:spacing w:after="0"/>
        <w:jc w:val="right"/>
        <w:rPr>
          <w:rFonts w:cs="Arial"/>
          <w:b/>
          <w:szCs w:val="20"/>
        </w:rPr>
      </w:pPr>
    </w:p>
    <w:p w14:paraId="13B0EAB3" w14:textId="77777777" w:rsidR="00A958A9" w:rsidRDefault="00A958A9" w:rsidP="00560B6B">
      <w:pPr>
        <w:spacing w:after="0"/>
        <w:jc w:val="right"/>
        <w:rPr>
          <w:rFonts w:cs="Arial"/>
          <w:b/>
          <w:szCs w:val="20"/>
        </w:rPr>
      </w:pPr>
    </w:p>
    <w:p w14:paraId="2EC94309" w14:textId="77777777" w:rsidR="00A958A9" w:rsidRDefault="00A958A9" w:rsidP="00560B6B">
      <w:pPr>
        <w:spacing w:after="0"/>
        <w:jc w:val="right"/>
        <w:rPr>
          <w:rFonts w:cs="Arial"/>
          <w:b/>
          <w:szCs w:val="20"/>
        </w:rPr>
      </w:pPr>
    </w:p>
    <w:p w14:paraId="33CC26CD" w14:textId="7A231428" w:rsidR="00560B6B" w:rsidRPr="009E11CC" w:rsidRDefault="00560B6B" w:rsidP="00560B6B">
      <w:pPr>
        <w:spacing w:after="0"/>
        <w:jc w:val="right"/>
        <w:rPr>
          <w:rFonts w:cs="Arial"/>
          <w:b/>
          <w:szCs w:val="20"/>
        </w:rPr>
      </w:pPr>
      <w:r>
        <w:rPr>
          <w:rFonts w:cs="Arial"/>
          <w:b/>
          <w:szCs w:val="20"/>
        </w:rPr>
        <w:t>Príloha č. 3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41E62491" w14:textId="6802A91A" w:rsidR="00560B6B" w:rsidRPr="00226FC2" w:rsidRDefault="00560B6B" w:rsidP="00560B6B">
      <w:pPr>
        <w:spacing w:after="0"/>
        <w:rPr>
          <w:rFonts w:cs="Arial"/>
          <w:b/>
          <w:szCs w:val="20"/>
        </w:rPr>
      </w:pPr>
      <w:r>
        <w:rPr>
          <w:rFonts w:cs="Arial"/>
          <w:b/>
          <w:szCs w:val="20"/>
        </w:rPr>
        <w:t>Návrh zmluvy bude prílohou výzvy</w:t>
      </w:r>
      <w:r w:rsidRPr="00226FC2">
        <w:rPr>
          <w:rFonts w:cs="Arial"/>
          <w:szCs w:val="20"/>
        </w:rPr>
        <w:t xml:space="preserve">, </w:t>
      </w:r>
      <w:r>
        <w:rPr>
          <w:rFonts w:cs="Arial"/>
          <w:b/>
          <w:szCs w:val="20"/>
        </w:rPr>
        <w:t xml:space="preserve"> </w:t>
      </w:r>
      <w:r w:rsidRPr="00226FC2">
        <w:rPr>
          <w:rFonts w:cs="Arial"/>
          <w:b/>
          <w:szCs w:val="20"/>
        </w:rPr>
        <w:t xml:space="preserve">Zmluva o dielo (vyhotovenie geometrického plánu) </w:t>
      </w:r>
      <w:r w:rsidR="00124192">
        <w:rPr>
          <w:rFonts w:cs="Arial"/>
          <w:b/>
          <w:szCs w:val="20"/>
        </w:rPr>
        <w:t xml:space="preserve">návrh </w:t>
      </w:r>
    </w:p>
    <w:p w14:paraId="3515B5EE" w14:textId="77777777" w:rsidR="00560B6B" w:rsidRPr="00560B6B" w:rsidRDefault="00560B6B" w:rsidP="00560B6B">
      <w:pPr>
        <w:spacing w:after="0"/>
        <w:rPr>
          <w:rFonts w:cs="Arial"/>
          <w:szCs w:val="20"/>
        </w:rPr>
      </w:pPr>
    </w:p>
    <w:p w14:paraId="113D8952" w14:textId="77777777" w:rsidR="00226FC2" w:rsidRPr="00AD2D9A"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4C073873" w14:textId="77777777" w:rsidR="00560B6B" w:rsidRPr="008657F2" w:rsidRDefault="00560B6B">
      <w:pPr>
        <w:spacing w:after="0"/>
        <w:rPr>
          <w:rFonts w:cs="Arial"/>
          <w:szCs w:val="20"/>
        </w:rPr>
      </w:pPr>
    </w:p>
    <w:sectPr w:rsidR="00560B6B" w:rsidRPr="008657F2"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8A158" w14:textId="77777777" w:rsidR="00AA5F9C" w:rsidRDefault="00AA5F9C">
      <w:r>
        <w:separator/>
      </w:r>
    </w:p>
  </w:endnote>
  <w:endnote w:type="continuationSeparator" w:id="0">
    <w:p w14:paraId="34C68F63" w14:textId="77777777" w:rsidR="00AA5F9C" w:rsidRDefault="00AA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03F07CF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95276">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95276">
                    <w:rPr>
                      <w:bCs/>
                      <w:noProof/>
                      <w:sz w:val="18"/>
                      <w:szCs w:val="18"/>
                    </w:rPr>
                    <w:t>14</w:t>
                  </w:r>
                  <w:r w:rsidRPr="007C3D49">
                    <w:rPr>
                      <w:bCs/>
                      <w:sz w:val="18"/>
                      <w:szCs w:val="18"/>
                    </w:rPr>
                    <w:fldChar w:fldCharType="end"/>
                  </w:r>
                </w:p>
              </w:tc>
            </w:tr>
          </w:tbl>
          <w:p w14:paraId="6C1DB06B" w14:textId="4C1116E8" w:rsidR="002601D0" w:rsidRPr="002917A0" w:rsidRDefault="00AA5F9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760DB" w14:textId="77777777" w:rsidR="00AA5F9C" w:rsidRDefault="00AA5F9C">
      <w:r>
        <w:separator/>
      </w:r>
    </w:p>
  </w:footnote>
  <w:footnote w:type="continuationSeparator" w:id="0">
    <w:p w14:paraId="779544A9" w14:textId="77777777" w:rsidR="00AA5F9C" w:rsidRDefault="00AA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8C2381A"/>
    <w:multiLevelType w:val="hybridMultilevel"/>
    <w:tmpl w:val="F8602B4C"/>
    <w:lvl w:ilvl="0" w:tplc="04C679AA">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5"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3B2429"/>
    <w:multiLevelType w:val="multilevel"/>
    <w:tmpl w:val="D220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1"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8"/>
  </w:num>
  <w:num w:numId="3">
    <w:abstractNumId w:val="44"/>
  </w:num>
  <w:num w:numId="4">
    <w:abstractNumId w:val="2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5"/>
  </w:num>
  <w:num w:numId="7">
    <w:abstractNumId w:val="30"/>
  </w:num>
  <w:num w:numId="8">
    <w:abstractNumId w:val="49"/>
  </w:num>
  <w:num w:numId="9">
    <w:abstractNumId w:val="29"/>
  </w:num>
  <w:num w:numId="10">
    <w:abstractNumId w:val="42"/>
  </w:num>
  <w:num w:numId="11">
    <w:abstractNumId w:val="23"/>
  </w:num>
  <w:num w:numId="12">
    <w:abstractNumId w:val="61"/>
  </w:num>
  <w:num w:numId="13">
    <w:abstractNumId w:val="50"/>
  </w:num>
  <w:num w:numId="14">
    <w:abstractNumId w:val="54"/>
  </w:num>
  <w:num w:numId="15">
    <w:abstractNumId w:val="39"/>
  </w:num>
  <w:num w:numId="16">
    <w:abstractNumId w:val="53"/>
  </w:num>
  <w:num w:numId="17">
    <w:abstractNumId w:val="57"/>
  </w:num>
  <w:num w:numId="18">
    <w:abstractNumId w:val="16"/>
  </w:num>
  <w:num w:numId="19">
    <w:abstractNumId w:val="33"/>
  </w:num>
  <w:num w:numId="20">
    <w:abstractNumId w:val="21"/>
  </w:num>
  <w:num w:numId="21">
    <w:abstractNumId w:val="13"/>
  </w:num>
  <w:num w:numId="22">
    <w:abstractNumId w:val="17"/>
  </w:num>
  <w:num w:numId="23">
    <w:abstractNumId w:val="32"/>
  </w:num>
  <w:num w:numId="24">
    <w:abstractNumId w:val="25"/>
  </w:num>
  <w:num w:numId="25">
    <w:abstractNumId w:val="18"/>
  </w:num>
  <w:num w:numId="26">
    <w:abstractNumId w:val="43"/>
  </w:num>
  <w:num w:numId="27">
    <w:abstractNumId w:val="8"/>
  </w:num>
  <w:num w:numId="28">
    <w:abstractNumId w:val="60"/>
  </w:num>
  <w:num w:numId="29">
    <w:abstractNumId w:val="36"/>
  </w:num>
  <w:num w:numId="30">
    <w:abstractNumId w:val="35"/>
  </w:num>
  <w:num w:numId="31">
    <w:abstractNumId w:val="62"/>
  </w:num>
  <w:num w:numId="32">
    <w:abstractNumId w:val="26"/>
  </w:num>
  <w:num w:numId="33">
    <w:abstractNumId w:val="55"/>
  </w:num>
  <w:num w:numId="34">
    <w:abstractNumId w:val="48"/>
  </w:num>
  <w:num w:numId="35">
    <w:abstractNumId w:val="19"/>
  </w:num>
  <w:num w:numId="36">
    <w:abstractNumId w:val="34"/>
  </w:num>
  <w:num w:numId="37">
    <w:abstractNumId w:val="41"/>
  </w:num>
  <w:num w:numId="38">
    <w:abstractNumId w:val="31"/>
  </w:num>
  <w:num w:numId="39">
    <w:abstractNumId w:val="22"/>
  </w:num>
  <w:num w:numId="40">
    <w:abstractNumId w:val="9"/>
  </w:num>
  <w:num w:numId="41">
    <w:abstractNumId w:val="11"/>
  </w:num>
  <w:num w:numId="42">
    <w:abstractNumId w:val="47"/>
  </w:num>
  <w:num w:numId="43">
    <w:abstractNumId w:val="58"/>
  </w:num>
  <w:num w:numId="44">
    <w:abstractNumId w:val="10"/>
  </w:num>
  <w:num w:numId="45">
    <w:abstractNumId w:val="56"/>
  </w:num>
  <w:num w:numId="46">
    <w:abstractNumId w:val="2"/>
  </w:num>
  <w:num w:numId="47">
    <w:abstractNumId w:val="24"/>
  </w:num>
  <w:num w:numId="48">
    <w:abstractNumId w:val="37"/>
  </w:num>
  <w:num w:numId="49">
    <w:abstractNumId w:val="28"/>
  </w:num>
  <w:num w:numId="50">
    <w:abstractNumId w:val="52"/>
  </w:num>
  <w:num w:numId="51">
    <w:abstractNumId w:val="3"/>
  </w:num>
  <w:num w:numId="52">
    <w:abstractNumId w:val="27"/>
  </w:num>
  <w:num w:numId="53">
    <w:abstractNumId w:val="51"/>
  </w:num>
  <w:num w:numId="54">
    <w:abstractNumId w:val="59"/>
  </w:num>
  <w:num w:numId="55">
    <w:abstractNumId w:val="5"/>
  </w:num>
  <w:num w:numId="56">
    <w:abstractNumId w:val="7"/>
  </w:num>
  <w:num w:numId="57">
    <w:abstractNumId w:val="46"/>
  </w:num>
  <w:num w:numId="58">
    <w:abstractNumId w:val="12"/>
  </w:num>
  <w:num w:numId="59">
    <w:abstractNumId w:val="45"/>
  </w:num>
  <w:num w:numId="60">
    <w:abstractNumId w:val="14"/>
  </w:num>
  <w:num w:numId="61">
    <w:abstractNumId w:val="4"/>
  </w:num>
  <w:num w:numId="62">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192"/>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27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30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2CE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A7F"/>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DA5"/>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4CF0"/>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648"/>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8A9"/>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5F9C"/>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4E3C"/>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0"/>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30"/>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2874"/>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9949/summary" TargetMode="External"/><Relationship Id="rId13" Type="http://schemas.openxmlformats.org/officeDocument/2006/relationships/hyperlink" Target="mailto:bpk@vlada.gov.s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88DD9-D77C-405B-AF11-E914424F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4521</Words>
  <Characters>25772</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30233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7</cp:revision>
  <cp:lastPrinted>2023-08-17T08:16:00Z</cp:lastPrinted>
  <dcterms:created xsi:type="dcterms:W3CDTF">2023-11-23T08:30:00Z</dcterms:created>
  <dcterms:modified xsi:type="dcterms:W3CDTF">2023-11-27T13:13:00Z</dcterms:modified>
  <cp:category>EIZ</cp:category>
</cp:coreProperties>
</file>