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F8284" w14:textId="77777777" w:rsidR="00197D31" w:rsidRDefault="00197D31" w:rsidP="00197D31">
      <w:pPr>
        <w:jc w:val="center"/>
      </w:pPr>
    </w:p>
    <w:p w14:paraId="2E5EB907" w14:textId="77777777" w:rsidR="00197D31" w:rsidRPr="00FF3F7D" w:rsidRDefault="00197D31" w:rsidP="00197D31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 xml:space="preserve">. </w:t>
      </w:r>
      <w:r w:rsidR="002C5B6B"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8</w:t>
      </w:r>
    </w:p>
    <w:p w14:paraId="02ED086E" w14:textId="77777777" w:rsidR="002C5B6B" w:rsidRDefault="002C5B6B" w:rsidP="002C5B6B">
      <w:pPr>
        <w:tabs>
          <w:tab w:val="center" w:pos="4536"/>
          <w:tab w:val="right" w:pos="9072"/>
        </w:tabs>
        <w:jc w:val="center"/>
        <w:rPr>
          <w:rFonts w:cstheme="minorHAnsi"/>
          <w:i/>
          <w:iCs/>
          <w:sz w:val="20"/>
          <w:szCs w:val="20"/>
          <w:lang w:val="en-GB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2C5B6B" w:rsidRPr="000B23B4" w14:paraId="098E2839" w14:textId="77777777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5A6910FE" w14:textId="77777777"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0BBDC07D" w14:textId="77777777" w:rsidR="002C5B6B" w:rsidRPr="000B23B4" w:rsidRDefault="002C5B6B" w:rsidP="00ED2E9C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C5B6B" w:rsidRPr="000B23B4" w14:paraId="3E269BFD" w14:textId="77777777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2DA9B7A6" w14:textId="77777777"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62F723D5" w14:textId="77777777"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2C5B6B" w:rsidRPr="000B23B4" w14:paraId="16863EAB" w14:textId="77777777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6A3B0B2E" w14:textId="77777777"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cstheme="minorHAnsi"/>
                <w:color w:val="000000"/>
                <w:sz w:val="20"/>
                <w:szCs w:val="20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7628CE7B" w14:textId="77777777" w:rsidR="002C5B6B" w:rsidRPr="000B23B4" w:rsidRDefault="002C5B6B" w:rsidP="00ED2E9C">
            <w:pPr>
              <w:rPr>
                <w:rFonts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14:paraId="39A4E52E" w14:textId="77777777" w:rsidR="002C5B6B" w:rsidRDefault="002C5B6B" w:rsidP="002C5B6B">
      <w:pPr>
        <w:tabs>
          <w:tab w:val="center" w:pos="4153"/>
          <w:tab w:val="right" w:pos="8306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Názov predmetu zákazky:</w:t>
      </w:r>
    </w:p>
    <w:p w14:paraId="601199EF" w14:textId="1A65E26D" w:rsidR="0013684D" w:rsidRDefault="00B0515C" w:rsidP="003C2475">
      <w:pPr>
        <w:spacing w:after="0"/>
        <w:rPr>
          <w:rFonts w:cstheme="minorHAnsi"/>
          <w:b/>
          <w:sz w:val="24"/>
          <w:szCs w:val="28"/>
        </w:rPr>
      </w:pPr>
      <w:r w:rsidRPr="00B0515C">
        <w:rPr>
          <w:rFonts w:cstheme="minorHAnsi"/>
          <w:b/>
          <w:sz w:val="24"/>
          <w:szCs w:val="28"/>
        </w:rPr>
        <w:t>„Vybudovanie nového OAIM</w:t>
      </w:r>
      <w:r w:rsidR="00FC2131">
        <w:rPr>
          <w:rFonts w:cstheme="minorHAnsi"/>
          <w:b/>
          <w:sz w:val="24"/>
          <w:szCs w:val="28"/>
        </w:rPr>
        <w:t xml:space="preserve"> - </w:t>
      </w:r>
      <w:r w:rsidR="00FC2131">
        <w:rPr>
          <w:rFonts w:cstheme="minorHAnsi"/>
          <w:b/>
        </w:rPr>
        <w:t>prístrojové vybavenie</w:t>
      </w:r>
      <w:bookmarkStart w:id="0" w:name="_GoBack"/>
      <w:bookmarkEnd w:id="0"/>
      <w:r w:rsidRPr="00B0515C">
        <w:rPr>
          <w:rFonts w:cstheme="minorHAnsi"/>
          <w:b/>
          <w:sz w:val="24"/>
          <w:szCs w:val="28"/>
        </w:rPr>
        <w:t>“ –  NÁBYTOK A</w:t>
      </w:r>
      <w:r w:rsidR="003C2475">
        <w:rPr>
          <w:rFonts w:cstheme="minorHAnsi"/>
          <w:b/>
          <w:sz w:val="24"/>
          <w:szCs w:val="28"/>
        </w:rPr>
        <w:t> </w:t>
      </w:r>
      <w:r w:rsidRPr="00B0515C">
        <w:rPr>
          <w:rFonts w:cstheme="minorHAnsi"/>
          <w:b/>
          <w:sz w:val="24"/>
          <w:szCs w:val="28"/>
        </w:rPr>
        <w:t>VYBAVENIE</w:t>
      </w:r>
    </w:p>
    <w:p w14:paraId="57AFE3C2" w14:textId="77777777" w:rsidR="003C2475" w:rsidRDefault="003C2475" w:rsidP="003C2475">
      <w:pPr>
        <w:spacing w:after="0"/>
        <w:rPr>
          <w:rFonts w:cstheme="minorHAnsi"/>
          <w:b/>
          <w:sz w:val="24"/>
          <w:szCs w:val="28"/>
        </w:rPr>
      </w:pPr>
    </w:p>
    <w:p w14:paraId="7B27E21E" w14:textId="77777777" w:rsidR="003C2475" w:rsidRPr="00F9253B" w:rsidRDefault="003C2475" w:rsidP="003C2475">
      <w:pPr>
        <w:tabs>
          <w:tab w:val="center" w:pos="4153"/>
          <w:tab w:val="right" w:pos="8306"/>
        </w:tabs>
        <w:rPr>
          <w:rFonts w:ascii="Calibri" w:hAnsi="Calibri" w:cs="Calibri Light"/>
          <w:b/>
        </w:rPr>
      </w:pPr>
      <w:r w:rsidRPr="00F9253B">
        <w:rPr>
          <w:rFonts w:ascii="Calibri" w:hAnsi="Calibri" w:cs="Calibri Light"/>
          <w:b/>
        </w:rPr>
        <w:t xml:space="preserve">Pre </w:t>
      </w:r>
      <w:r>
        <w:rPr>
          <w:rFonts w:ascii="Calibri" w:hAnsi="Calibri" w:cs="Calibri Light"/>
          <w:b/>
        </w:rPr>
        <w:t>Časť :  .................</w:t>
      </w:r>
      <w:r w:rsidRPr="00BE59F9">
        <w:rPr>
          <w:rFonts w:ascii="Calibri" w:hAnsi="Calibri" w:cs="Calibri Light"/>
          <w:b/>
          <w:vertAlign w:val="superscript"/>
        </w:rPr>
        <w:t xml:space="preserve">*  </w:t>
      </w:r>
    </w:p>
    <w:p w14:paraId="441A926F" w14:textId="77777777" w:rsidR="003C2475" w:rsidRPr="006119B5" w:rsidRDefault="003C2475" w:rsidP="003C2475">
      <w:pPr>
        <w:tabs>
          <w:tab w:val="center" w:pos="4153"/>
          <w:tab w:val="right" w:pos="8306"/>
        </w:tabs>
        <w:rPr>
          <w:rFonts w:ascii="Calibri" w:hAnsi="Calibri" w:cs="Calibri Light"/>
          <w:b/>
          <w:vertAlign w:val="superscript"/>
        </w:rPr>
      </w:pPr>
      <w:r w:rsidRPr="00F9253B">
        <w:rPr>
          <w:rFonts w:ascii="Calibri" w:hAnsi="Calibri" w:cs="Calibri Light"/>
          <w:b/>
        </w:rPr>
        <w:t xml:space="preserve">Názov časti predmetu zákazky:   </w:t>
      </w:r>
      <w:r>
        <w:rPr>
          <w:rFonts w:ascii="Calibri" w:hAnsi="Calibri" w:cs="Calibri Light"/>
          <w:b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vertAlign w:val="superscript"/>
        </w:rPr>
        <w:t>**</w:t>
      </w:r>
    </w:p>
    <w:p w14:paraId="4E62BDEC" w14:textId="77777777" w:rsidR="00197D31" w:rsidRDefault="009D4229" w:rsidP="00197D31">
      <w:pPr>
        <w:jc w:val="center"/>
      </w:pPr>
      <w:r>
        <w:rPr>
          <w:rFonts w:cstheme="minorHAnsi"/>
          <w:b/>
          <w:caps/>
          <w:sz w:val="28"/>
          <w:szCs w:val="28"/>
        </w:rPr>
        <w:t xml:space="preserve">SÚHRNNÉ </w:t>
      </w:r>
      <w:r w:rsidRPr="00D4502A">
        <w:rPr>
          <w:rFonts w:cstheme="minorHAnsi"/>
          <w:b/>
          <w:caps/>
          <w:sz w:val="28"/>
          <w:szCs w:val="28"/>
        </w:rPr>
        <w:t>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197D31" w:rsidRPr="00FF3F7D" w14:paraId="6C681DF7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1CE598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D069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197D31" w:rsidRPr="00FF3F7D" w14:paraId="0FB433C6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2740E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2983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  <w:tr w:rsidR="00197D31" w:rsidRPr="00FF3F7D" w14:paraId="087ACD33" w14:textId="77777777" w:rsidTr="00741919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32FAB7" w14:textId="77777777" w:rsidR="00197D31" w:rsidRPr="00741919" w:rsidRDefault="00197D31" w:rsidP="00303481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</w:rPr>
            </w:pPr>
            <w:r w:rsidRPr="00741919">
              <w:rPr>
                <w:rFonts w:ascii="Calibri" w:eastAsia="Times New Roman" w:hAnsi="Calibri" w:cs="Arial"/>
                <w:sz w:val="20"/>
                <w:szCs w:val="20"/>
              </w:rPr>
              <w:t xml:space="preserve">IČO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969" w14:textId="77777777" w:rsidR="00197D31" w:rsidRPr="00FF3F7D" w:rsidRDefault="00197D31" w:rsidP="00303481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</w:p>
        </w:tc>
      </w:tr>
    </w:tbl>
    <w:p w14:paraId="6A1EDF03" w14:textId="77777777" w:rsidR="00197D31" w:rsidRDefault="00197D31" w:rsidP="00197D31">
      <w:pPr>
        <w:jc w:val="center"/>
      </w:pPr>
    </w:p>
    <w:p w14:paraId="3D5E6CDA" w14:textId="512E93BE" w:rsidR="009D4229" w:rsidRPr="002B02A4" w:rsidRDefault="009D4229" w:rsidP="009D4229">
      <w:pPr>
        <w:shd w:val="clear" w:color="auto" w:fill="FFFFFF"/>
        <w:spacing w:after="14" w:line="304" w:lineRule="auto"/>
        <w:jc w:val="both"/>
        <w:rPr>
          <w:rFonts w:eastAsia="Calibri" w:cstheme="minorHAnsi"/>
          <w:b/>
        </w:rPr>
      </w:pPr>
      <w:r w:rsidRPr="009838B7">
        <w:rPr>
          <w:rFonts w:cstheme="minorHAnsi"/>
          <w:bCs/>
        </w:rPr>
        <w:t xml:space="preserve">Ako uchádzač týmto vyhlasujem, že predložením ponuky na predmet zákazky vyššie uvedený predmet zákazky ku ktorej  </w:t>
      </w:r>
      <w:r w:rsidRPr="009838B7">
        <w:rPr>
          <w:rFonts w:eastAsia="Calibri" w:cstheme="minorHAnsi"/>
        </w:rPr>
        <w:t xml:space="preserve">Výzva na predkladanie ponúk bola  zverejnená </w:t>
      </w:r>
      <w:r w:rsidR="00741919" w:rsidRPr="002B02A4">
        <w:rPr>
          <w:rFonts w:eastAsia="Calibri" w:cstheme="minorHAnsi"/>
          <w:b/>
        </w:rPr>
        <w:t>v</w:t>
      </w:r>
      <w:r w:rsidR="002C5B6B" w:rsidRPr="002B02A4">
        <w:rPr>
          <w:rFonts w:eastAsia="Calibri" w:cstheme="minorHAnsi"/>
          <w:b/>
        </w:rPr>
        <w:t xml:space="preserve"> </w:t>
      </w:r>
      <w:r w:rsidR="00741919" w:rsidRPr="002B02A4">
        <w:rPr>
          <w:rFonts w:eastAsia="Calibri" w:cstheme="minorHAnsi"/>
          <w:b/>
        </w:rPr>
        <w:t>Ú. v. EÚ</w:t>
      </w:r>
      <w:r w:rsidR="002B02A4" w:rsidRPr="002B02A4">
        <w:rPr>
          <w:rFonts w:eastAsia="Calibri" w:cstheme="minorHAnsi"/>
          <w:b/>
        </w:rPr>
        <w:t xml:space="preserve"> S</w:t>
      </w:r>
      <w:r w:rsidRPr="002B02A4">
        <w:rPr>
          <w:rFonts w:eastAsia="Calibri" w:cstheme="minorHAnsi"/>
          <w:b/>
        </w:rPr>
        <w:t xml:space="preserve"> č.: </w:t>
      </w:r>
      <w:r w:rsidR="002B02A4" w:rsidRPr="002B02A4">
        <w:rPr>
          <w:rFonts w:eastAsia="Calibri" w:cstheme="minorHAnsi"/>
          <w:b/>
        </w:rPr>
        <w:t>239/2023</w:t>
      </w:r>
      <w:r w:rsidRPr="002B02A4">
        <w:rPr>
          <w:rFonts w:eastAsia="Calibri" w:cstheme="minorHAnsi"/>
          <w:b/>
        </w:rPr>
        <w:t xml:space="preserve"> dňa: </w:t>
      </w:r>
      <w:r w:rsidR="002B02A4" w:rsidRPr="002B02A4">
        <w:rPr>
          <w:rFonts w:eastAsia="Calibri" w:cstheme="minorHAnsi"/>
          <w:b/>
        </w:rPr>
        <w:t>12.12.2023,  číslo oznámenia</w:t>
      </w:r>
      <w:r w:rsidRPr="002B02A4">
        <w:rPr>
          <w:rFonts w:eastAsia="Calibri" w:cstheme="minorHAnsi"/>
          <w:b/>
        </w:rPr>
        <w:t xml:space="preserve">: </w:t>
      </w:r>
      <w:r w:rsidR="002B02A4" w:rsidRPr="002B02A4">
        <w:rPr>
          <w:b/>
        </w:rPr>
        <w:t>00751935-2023</w:t>
      </w:r>
    </w:p>
    <w:p w14:paraId="6A82BD36" w14:textId="2C6240BC" w:rsidR="009D4229" w:rsidRPr="00B677A8" w:rsidRDefault="009D4229" w:rsidP="00B677A8">
      <w:pPr>
        <w:pStyle w:val="Odsekzoznamu"/>
        <w:numPr>
          <w:ilvl w:val="0"/>
          <w:numId w:val="1"/>
        </w:numPr>
        <w:rPr>
          <w:b/>
          <w:bCs/>
          <w:sz w:val="24"/>
          <w:szCs w:val="28"/>
        </w:rPr>
      </w:pPr>
      <w:r w:rsidRPr="00B677A8">
        <w:rPr>
          <w:rFonts w:cstheme="minorHAnsi"/>
          <w:bCs/>
        </w:rPr>
        <w:t>súhlasím s podm</w:t>
      </w:r>
      <w:r w:rsidR="00A22A88" w:rsidRPr="00B677A8">
        <w:rPr>
          <w:rFonts w:cstheme="minorHAnsi"/>
          <w:bCs/>
        </w:rPr>
        <w:t xml:space="preserve">ienkami verejného obstarávania </w:t>
      </w:r>
      <w:r w:rsidR="00B0515C" w:rsidRPr="00B0515C">
        <w:rPr>
          <w:rFonts w:cstheme="minorHAnsi"/>
          <w:szCs w:val="28"/>
        </w:rPr>
        <w:t>„Vybudovanie nového OAIM“ –  NÁBYTOK A VYBAVENIE</w:t>
      </w:r>
      <w:r w:rsidR="00B677A8" w:rsidRPr="00B677A8">
        <w:rPr>
          <w:sz w:val="24"/>
          <w:szCs w:val="28"/>
        </w:rPr>
        <w:t xml:space="preserve">, </w:t>
      </w:r>
      <w:r w:rsidRPr="00B677A8">
        <w:rPr>
          <w:rFonts w:cstheme="minorHAnsi"/>
          <w:bCs/>
        </w:rPr>
        <w:t>ktoré sú určené v súťažných podkladoch a v iných dokumentoch poskytnutých verejným obstarávateľom v lehote na predkladanie ponúk</w:t>
      </w:r>
    </w:p>
    <w:p w14:paraId="2D431AF7" w14:textId="77777777" w:rsidR="002E793C" w:rsidRPr="00DB50E4" w:rsidRDefault="002E793C" w:rsidP="002E793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</w:pPr>
      <w:r w:rsidRPr="00DB50E4">
        <w:t xml:space="preserve">že obsahu </w:t>
      </w:r>
      <w:r>
        <w:t xml:space="preserve">oznámenia o vyhlásení verejného obstarávania </w:t>
      </w:r>
      <w:r w:rsidRPr="00DB50E4">
        <w:t>a všetkých ostatných dokumentov poskytnutých verejným obstarávateľom v lehote na predkladanie ponúk rozumiem,</w:t>
      </w:r>
    </w:p>
    <w:p w14:paraId="026E4D67" w14:textId="77777777" w:rsidR="002E793C" w:rsidRPr="00DB50E4" w:rsidRDefault="002E793C" w:rsidP="002E793C">
      <w:pPr>
        <w:pStyle w:val="Odsekzoznamu"/>
        <w:numPr>
          <w:ilvl w:val="0"/>
          <w:numId w:val="1"/>
        </w:numPr>
        <w:tabs>
          <w:tab w:val="left" w:pos="426"/>
        </w:tabs>
        <w:spacing w:before="240" w:after="0" w:line="240" w:lineRule="auto"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  <w:r>
        <w:t>,</w:t>
      </w:r>
    </w:p>
    <w:p w14:paraId="5C9C0976" w14:textId="77777777" w:rsidR="002E793C" w:rsidRPr="00DB50E4" w:rsidRDefault="002E793C" w:rsidP="002E793C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r w:rsidRPr="00DB50E4">
        <w:t xml:space="preserve">bezvýhradne súhlasím a plne akceptujem ustanovenia návrhu </w:t>
      </w:r>
      <w:r>
        <w:t>Zmluvy</w:t>
      </w:r>
      <w:r w:rsidRPr="00DB50E4">
        <w:t xml:space="preserve"> a bezvýhradne súhlasím s podmienkami uvedenými v Oznámení o vyhlásení verejného obstarávania a v ostatných dokumentoch poskytnutých verejným obstarávateľom v lehote na predkladanie ponúk,</w:t>
      </w:r>
    </w:p>
    <w:p w14:paraId="6923D1AD" w14:textId="77777777" w:rsidR="002E793C" w:rsidRPr="00DB50E4" w:rsidRDefault="002E793C" w:rsidP="002E793C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r w:rsidRPr="00DB50E4">
        <w:t>predkladám iba jednu ponuku na tento predmet zákazky,</w:t>
      </w:r>
    </w:p>
    <w:p w14:paraId="1E2FDA94" w14:textId="77777777" w:rsidR="002E793C" w:rsidRPr="00A506E1" w:rsidRDefault="002E793C" w:rsidP="002E793C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14:paraId="2CE1157E" w14:textId="77777777" w:rsidR="002E793C" w:rsidRPr="007F46FF" w:rsidRDefault="002E793C" w:rsidP="002E793C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cstheme="minorHAnsi"/>
          <w:color w:val="0000FF"/>
          <w:u w:val="single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5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14:paraId="52023F51" w14:textId="77777777" w:rsidR="002E793C" w:rsidRDefault="002E793C" w:rsidP="002E793C">
      <w:pPr>
        <w:tabs>
          <w:tab w:val="left" w:pos="426"/>
        </w:tabs>
        <w:contextualSpacing/>
        <w:jc w:val="both"/>
        <w:rPr>
          <w:rStyle w:val="Hypertextovprepojenie"/>
          <w:rFonts w:cstheme="minorHAnsi"/>
        </w:rPr>
      </w:pPr>
    </w:p>
    <w:p w14:paraId="3B43D746" w14:textId="77777777" w:rsidR="002E793C" w:rsidRPr="00302DC4" w:rsidRDefault="002E793C" w:rsidP="002E793C">
      <w:pPr>
        <w:ind w:left="360"/>
        <w:jc w:val="both"/>
        <w:rPr>
          <w:rFonts w:cstheme="minorHAnsi"/>
          <w:b/>
          <w:color w:val="000000"/>
        </w:rPr>
      </w:pPr>
      <w:r w:rsidRPr="00302DC4">
        <w:rPr>
          <w:rFonts w:cstheme="minorHAnsi"/>
          <w:b/>
          <w:color w:val="000000"/>
        </w:rPr>
        <w:t xml:space="preserve">K neprítomnosti konfliktu záujmu </w:t>
      </w:r>
      <w:r>
        <w:rPr>
          <w:rFonts w:cstheme="minorHAnsi"/>
          <w:b/>
          <w:color w:val="000000"/>
        </w:rPr>
        <w:t xml:space="preserve">vyhlasujem, </w:t>
      </w:r>
      <w:r w:rsidRPr="00302DC4">
        <w:rPr>
          <w:rFonts w:cstheme="minorHAnsi"/>
          <w:b/>
          <w:color w:val="000000"/>
        </w:rPr>
        <w:t>že:</w:t>
      </w:r>
    </w:p>
    <w:p w14:paraId="34A671E5" w14:textId="77777777" w:rsidR="002E793C" w:rsidRPr="00A506E1" w:rsidRDefault="002E793C" w:rsidP="002E793C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</w:t>
      </w:r>
      <w:r w:rsidRPr="00A506E1">
        <w:rPr>
          <w:rFonts w:cstheme="minorHAnsi"/>
        </w:rPr>
        <w:lastRenderedPageBreak/>
        <w:t>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14:paraId="706C3362" w14:textId="77777777" w:rsidR="002E793C" w:rsidRPr="00A506E1" w:rsidRDefault="002E793C" w:rsidP="002E793C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14:paraId="01FC249A" w14:textId="77777777" w:rsidR="002E793C" w:rsidRPr="00A506E1" w:rsidRDefault="002E793C" w:rsidP="002E793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4114CDEF" w14:textId="77777777" w:rsidR="002E793C" w:rsidRDefault="002E793C" w:rsidP="002E793C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14:paraId="562D2730" w14:textId="77777777" w:rsidR="002E793C" w:rsidRDefault="002E793C" w:rsidP="002E793C">
      <w:pPr>
        <w:jc w:val="both"/>
        <w:rPr>
          <w:rFonts w:cstheme="minorHAnsi"/>
        </w:rPr>
      </w:pPr>
    </w:p>
    <w:p w14:paraId="1D45335B" w14:textId="77777777" w:rsidR="002E793C" w:rsidRPr="007F46FF" w:rsidRDefault="002E793C" w:rsidP="002E793C">
      <w:pPr>
        <w:ind w:left="360"/>
        <w:jc w:val="both"/>
        <w:rPr>
          <w:rFonts w:cstheme="minorHAnsi"/>
          <w:b/>
          <w:color w:val="000000"/>
        </w:rPr>
      </w:pPr>
      <w:r w:rsidRPr="007F46FF">
        <w:rPr>
          <w:rFonts w:cstheme="minorHAnsi"/>
          <w:b/>
          <w:color w:val="000000"/>
        </w:rPr>
        <w:t xml:space="preserve">Zároveň vyhlasujem, že v zmysle § 11 ods. 1 ZVO nie som uchádzačom, </w:t>
      </w:r>
    </w:p>
    <w:p w14:paraId="02CFF883" w14:textId="77777777" w:rsidR="002E793C" w:rsidRPr="00302DC4" w:rsidRDefault="002E793C" w:rsidP="002E793C">
      <w:pPr>
        <w:ind w:left="284"/>
        <w:jc w:val="both"/>
        <w:rPr>
          <w:rFonts w:cstheme="minorHAnsi"/>
          <w:color w:val="000000"/>
        </w:rPr>
      </w:pPr>
      <w:r w:rsidRPr="00302DC4">
        <w:rPr>
          <w:rFonts w:cstheme="minorHAnsi"/>
          <w:color w:val="000000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14:paraId="7F7D73E1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0AD38B16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člen vlády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708B7746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ci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stredn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14:paraId="316B9FAF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ved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ci org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nu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štátmej správy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ô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sobnos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ť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08D9BBBE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stavn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s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14:paraId="24042039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lny prokur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špeciálny prokurátor alebo prokurátor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D54E706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verejn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ý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4D2FB37C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ieho kontroln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3A0581E0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štátny 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00544273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gener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lny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tajomník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služobného úradu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3B85E19C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prednosta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1A2D017B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hlavn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krajsk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ho mesta alebo prim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á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tor okresn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é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4B9E8B72" w14:textId="77777777" w:rsidR="002E793C" w:rsidRPr="00302DC4" w:rsidRDefault="002E793C" w:rsidP="002E793C">
      <w:pPr>
        <w:pStyle w:val="Normlnywebov"/>
        <w:numPr>
          <w:ilvl w:val="2"/>
          <w:numId w:val="4"/>
        </w:numPr>
        <w:spacing w:before="0" w:beforeAutospacing="0" w:after="0" w:afterAutospacing="0"/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</w:pP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>predseda vy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šši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eho 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eastAsia="x-none"/>
        </w:rPr>
        <w:t>úzmeného</w:t>
      </w:r>
      <w:r w:rsidRPr="00302DC4">
        <w:rPr>
          <w:rFonts w:asciiTheme="minorHAnsi" w:hAnsiTheme="minorHAnsi" w:cstheme="minorHAnsi"/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3AF3A64A" w14:textId="77777777" w:rsidR="002C5B6B" w:rsidRPr="002C5B6B" w:rsidRDefault="002C5B6B" w:rsidP="002C5B6B">
      <w:pPr>
        <w:spacing w:after="0" w:line="240" w:lineRule="auto"/>
        <w:jc w:val="both"/>
        <w:rPr>
          <w:rFonts w:cstheme="minorHAnsi"/>
        </w:rPr>
      </w:pPr>
    </w:p>
    <w:p w14:paraId="303F3BBA" w14:textId="77777777" w:rsidR="009D4229" w:rsidRPr="00EE40A9" w:rsidRDefault="009D4229" w:rsidP="009D4229">
      <w:pPr>
        <w:spacing w:after="0" w:line="240" w:lineRule="auto"/>
        <w:ind w:left="360"/>
        <w:jc w:val="both"/>
        <w:rPr>
          <w:rFonts w:cstheme="minorHAnsi"/>
        </w:rPr>
      </w:pPr>
      <w:r w:rsidRPr="00EE40A9">
        <w:rPr>
          <w:rFonts w:cstheme="minorHAnsi"/>
        </w:rPr>
        <w:t xml:space="preserve"> </w:t>
      </w:r>
    </w:p>
    <w:p w14:paraId="04E3160E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>V ..............................dňa</w:t>
      </w:r>
      <w:r w:rsidR="00EE6A28">
        <w:rPr>
          <w:rFonts w:eastAsia="Times New Roman" w:cs="Calibri Light"/>
          <w:color w:val="000000"/>
          <w:sz w:val="20"/>
          <w:szCs w:val="20"/>
          <w:lang w:eastAsia="zh-CN"/>
        </w:rPr>
        <w:t>......................</w:t>
      </w:r>
      <w:r w:rsidRPr="00FF3F7D">
        <w:rPr>
          <w:rFonts w:eastAsia="Times New Roman" w:cs="Calibri Light"/>
          <w:color w:val="000000"/>
          <w:sz w:val="20"/>
          <w:szCs w:val="20"/>
          <w:lang w:eastAsia="zh-CN"/>
        </w:rPr>
        <w:t xml:space="preserve"> </w:t>
      </w:r>
    </w:p>
    <w:p w14:paraId="16D1D581" w14:textId="77777777" w:rsidR="00197D31" w:rsidRPr="00FF3F7D" w:rsidRDefault="00197D31" w:rsidP="00197D31">
      <w:pPr>
        <w:widowControl w:val="0"/>
        <w:suppressAutoHyphens/>
        <w:autoSpaceDE w:val="0"/>
        <w:spacing w:after="0" w:line="276" w:lineRule="auto"/>
        <w:rPr>
          <w:rFonts w:eastAsia="Times New Roman" w:cs="Calibri Light"/>
          <w:color w:val="000000"/>
          <w:sz w:val="20"/>
          <w:szCs w:val="20"/>
          <w:lang w:eastAsia="zh-CN"/>
        </w:rPr>
      </w:pPr>
    </w:p>
    <w:p w14:paraId="0AF8751B" w14:textId="77777777" w:rsidR="002C5B6B" w:rsidRDefault="00197D31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 w:rsidRPr="00FF3F7D">
        <w:t xml:space="preserve">                                                             </w:t>
      </w:r>
    </w:p>
    <w:p w14:paraId="78B14BF8" w14:textId="77777777" w:rsidR="00197D31" w:rsidRPr="00FF3F7D" w:rsidRDefault="002C5B6B" w:rsidP="00197D31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1066" w:hanging="357"/>
        <w:contextualSpacing/>
        <w:jc w:val="both"/>
      </w:pPr>
      <w:r>
        <w:t xml:space="preserve">                                                                </w:t>
      </w:r>
      <w:r w:rsidR="00197D31" w:rsidRPr="00FF3F7D">
        <w:t xml:space="preserve">      ...................................................................</w:t>
      </w:r>
    </w:p>
    <w:p w14:paraId="44BC6E04" w14:textId="77777777" w:rsidR="00197D31" w:rsidRPr="00FF3F7D" w:rsidRDefault="00197D31" w:rsidP="00197D31">
      <w:pPr>
        <w:widowControl w:val="0"/>
        <w:suppressAutoHyphens/>
        <w:spacing w:after="0" w:line="240" w:lineRule="auto"/>
        <w:ind w:left="4254"/>
        <w:rPr>
          <w:rFonts w:eastAsia="Times New Roman" w:cstheme="minorHAnsi"/>
          <w:sz w:val="18"/>
          <w:szCs w:val="18"/>
        </w:rPr>
      </w:pPr>
      <w:r w:rsidRPr="00DE7321">
        <w:rPr>
          <w:rFonts w:eastAsia="Times New Roman" w:cstheme="minorHAnsi"/>
          <w:b/>
          <w:sz w:val="18"/>
          <w:szCs w:val="18"/>
        </w:rPr>
        <w:t>Meno, priezvisko</w:t>
      </w:r>
      <w:r w:rsidRPr="00FF3F7D">
        <w:rPr>
          <w:rFonts w:eastAsia="Times New Roman" w:cstheme="minorHAnsi"/>
          <w:sz w:val="18"/>
          <w:szCs w:val="18"/>
        </w:rPr>
        <w:t xml:space="preserve"> a </w:t>
      </w:r>
      <w:r w:rsidRPr="00DE7321">
        <w:rPr>
          <w:rFonts w:eastAsia="Times New Roman" w:cstheme="minorHAnsi"/>
          <w:b/>
          <w:sz w:val="18"/>
          <w:szCs w:val="18"/>
        </w:rPr>
        <w:t>podpis</w:t>
      </w:r>
      <w:r w:rsidRPr="00FF3F7D">
        <w:rPr>
          <w:rFonts w:eastAsia="Times New Roman" w:cstheme="minorHAnsi"/>
          <w:sz w:val="18"/>
          <w:szCs w:val="18"/>
        </w:rPr>
        <w:t xml:space="preserve"> štatutárneho zástupcu/ </w:t>
      </w:r>
    </w:p>
    <w:p w14:paraId="0BD57249" w14:textId="77777777" w:rsidR="00197D31" w:rsidRPr="00FF3F7D" w:rsidRDefault="00197D31" w:rsidP="00197D31">
      <w:pPr>
        <w:tabs>
          <w:tab w:val="left" w:pos="1134"/>
          <w:tab w:val="num" w:pos="1985"/>
        </w:tabs>
        <w:spacing w:after="0" w:line="240" w:lineRule="auto"/>
        <w:rPr>
          <w:rFonts w:eastAsia="Times New Roman" w:cstheme="minorHAnsi"/>
          <w:b/>
          <w:bCs/>
          <w:caps/>
          <w:sz w:val="28"/>
          <w:szCs w:val="28"/>
          <w:lang w:eastAsia="sk-SK"/>
        </w:rPr>
      </w:pPr>
      <w:r w:rsidRPr="00FF3F7D">
        <w:rPr>
          <w:rFonts w:eastAsia="Times New Roman" w:cstheme="minorHAns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14:paraId="168E2467" w14:textId="77777777" w:rsidR="00A61338" w:rsidRDefault="00A61338"/>
    <w:sectPr w:rsidR="00A6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645DC"/>
    <w:multiLevelType w:val="multilevel"/>
    <w:tmpl w:val="B42ED21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31"/>
    <w:rsid w:val="0013684D"/>
    <w:rsid w:val="0018524A"/>
    <w:rsid w:val="00197D31"/>
    <w:rsid w:val="002B02A4"/>
    <w:rsid w:val="002C5B6B"/>
    <w:rsid w:val="002E793C"/>
    <w:rsid w:val="003C2475"/>
    <w:rsid w:val="00741919"/>
    <w:rsid w:val="00774C2B"/>
    <w:rsid w:val="008342A6"/>
    <w:rsid w:val="009838B7"/>
    <w:rsid w:val="009D4229"/>
    <w:rsid w:val="00A22A88"/>
    <w:rsid w:val="00A61338"/>
    <w:rsid w:val="00B0515C"/>
    <w:rsid w:val="00B677A8"/>
    <w:rsid w:val="00C91668"/>
    <w:rsid w:val="00DF30DC"/>
    <w:rsid w:val="00EE6A28"/>
    <w:rsid w:val="00F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6636"/>
  <w15:docId w15:val="{98B195DB-AA23-41D6-9BF4-F75C9F7F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7D31"/>
  </w:style>
  <w:style w:type="paragraph" w:styleId="Nadpis2">
    <w:name w:val="heading 2"/>
    <w:basedOn w:val="Normlny"/>
    <w:next w:val="Normlny"/>
    <w:link w:val="Nadpis2Char"/>
    <w:unhideWhenUsed/>
    <w:qFormat/>
    <w:rsid w:val="00197D3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197D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9D42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D4229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9D4229"/>
  </w:style>
  <w:style w:type="paragraph" w:styleId="Normlnywebov">
    <w:name w:val="Normal (Web)"/>
    <w:basedOn w:val="Normlny"/>
    <w:uiPriority w:val="99"/>
    <w:unhideWhenUsed/>
    <w:rsid w:val="002E7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54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9</cp:revision>
  <dcterms:created xsi:type="dcterms:W3CDTF">2023-11-27T12:46:00Z</dcterms:created>
  <dcterms:modified xsi:type="dcterms:W3CDTF">2023-12-12T14:49:00Z</dcterms:modified>
</cp:coreProperties>
</file>