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5D" w:rsidRDefault="00CC5B5D" w:rsidP="00CC5B5D">
      <w:pPr>
        <w:pStyle w:val="Normlnywebov"/>
        <w:ind w:left="-335"/>
        <w:rPr>
          <w:color w:val="1F497D"/>
        </w:rPr>
      </w:pPr>
    </w:p>
    <w:p w:rsidR="00E709CB" w:rsidRDefault="00E709CB" w:rsidP="00E709CB">
      <w:pPr>
        <w:pStyle w:val="Normlnywebov"/>
        <w:ind w:left="-335" w:firstLine="708"/>
        <w:rPr>
          <w:color w:val="1F497D"/>
        </w:rPr>
      </w:pPr>
    </w:p>
    <w:p w:rsidR="00E709CB" w:rsidRDefault="00E709CB" w:rsidP="00E709CB">
      <w:pPr>
        <w:pStyle w:val="Normlnywebov"/>
        <w:tabs>
          <w:tab w:val="left" w:pos="3628"/>
        </w:tabs>
        <w:ind w:left="-335"/>
        <w:jc w:val="center"/>
      </w:pPr>
    </w:p>
    <w:p w:rsidR="009330B7" w:rsidRPr="00E709CB" w:rsidRDefault="00EC2626" w:rsidP="009330B7">
      <w:pPr>
        <w:pStyle w:val="Normlnywebov"/>
        <w:tabs>
          <w:tab w:val="left" w:pos="3628"/>
        </w:tabs>
        <w:ind w:left="-335"/>
        <w:jc w:val="center"/>
        <w:rPr>
          <w:b/>
        </w:rPr>
      </w:pPr>
      <w:r>
        <w:rPr>
          <w:b/>
        </w:rPr>
        <w:t>Verejná súťaž (</w:t>
      </w:r>
      <w:r w:rsidR="00661D00" w:rsidRPr="00661D00">
        <w:rPr>
          <w:b/>
        </w:rPr>
        <w:t>2019/S 187-453998</w:t>
      </w:r>
      <w:r>
        <w:rPr>
          <w:b/>
        </w:rPr>
        <w:t xml:space="preserve">, </w:t>
      </w:r>
      <w:r w:rsidR="00A942FB">
        <w:rPr>
          <w:b/>
        </w:rPr>
        <w:t>25035</w:t>
      </w:r>
      <w:r w:rsidR="00E709CB" w:rsidRPr="00E709CB">
        <w:rPr>
          <w:b/>
        </w:rPr>
        <w:t xml:space="preserve">-MST): </w:t>
      </w:r>
      <w:r w:rsidR="00A942FB" w:rsidRPr="00A942FB">
        <w:rPr>
          <w:b/>
        </w:rPr>
        <w:t>MAMOGRAFICKÝ PRÍSTROJ 4 SKUPINY 5</w:t>
      </w:r>
    </w:p>
    <w:p w:rsidR="00E709CB" w:rsidRDefault="00E709CB" w:rsidP="00E709CB">
      <w:pPr>
        <w:pStyle w:val="Normlnywebov"/>
        <w:tabs>
          <w:tab w:val="left" w:pos="3628"/>
        </w:tabs>
        <w:ind w:left="-335"/>
        <w:jc w:val="center"/>
      </w:pPr>
      <w:r w:rsidRPr="00E709CB">
        <w:t>Vysv</w:t>
      </w:r>
      <w:r w:rsidR="00F17A56">
        <w:t>etlenie súťažných podkladov č. 2</w:t>
      </w:r>
    </w:p>
    <w:p w:rsidR="009330B7" w:rsidRPr="009330B7" w:rsidRDefault="00E709CB" w:rsidP="009330B7">
      <w:pPr>
        <w:pStyle w:val="Normlnywebov"/>
        <w:tabs>
          <w:tab w:val="left" w:pos="3628"/>
        </w:tabs>
        <w:ind w:left="-335"/>
        <w:jc w:val="both"/>
      </w:pPr>
      <w:r>
        <w:t>Na základe žiadosti záujemcu o vysvetle</w:t>
      </w:r>
      <w:r w:rsidR="00EC2626">
        <w:t>n</w:t>
      </w:r>
      <w:r w:rsidR="009407CC">
        <w:t>ie súťažných podkladov zo dňa 1</w:t>
      </w:r>
      <w:r w:rsidR="00E841FD">
        <w:t>8</w:t>
      </w:r>
      <w:r w:rsidR="009407CC">
        <w:t>.</w:t>
      </w:r>
      <w:r w:rsidR="00E841FD">
        <w:t>10</w:t>
      </w:r>
      <w:r w:rsidRPr="00E709CB">
        <w:t xml:space="preserve">.2019 predkladáme nasledovné vysvetlenie súťažných podkladov v súlade s § 48 </w:t>
      </w:r>
      <w:r w:rsidRPr="00E709CB">
        <w:rPr>
          <w:rFonts w:ascii="Times" w:hAnsi="Times"/>
          <w:szCs w:val="34"/>
        </w:rPr>
        <w:t>zákona č. 343/2015 Z. z. o verejnom obstarávaní a o zmene a doplnení niektorých zákonov v znení neskorších predpisov</w:t>
      </w:r>
      <w:r>
        <w:rPr>
          <w:rFonts w:ascii="Times" w:hAnsi="Times"/>
          <w:szCs w:val="34"/>
        </w:rPr>
        <w:t>.</w:t>
      </w:r>
    </w:p>
    <w:p w:rsidR="00CC5B5D" w:rsidRDefault="00CC5B5D" w:rsidP="00E709CB">
      <w:pPr>
        <w:pStyle w:val="Normlnywebov"/>
        <w:spacing w:before="0" w:beforeAutospacing="0" w:after="0" w:afterAutospacing="0"/>
        <w:ind w:left="-284"/>
        <w:rPr>
          <w:b/>
        </w:rPr>
      </w:pPr>
      <w:r>
        <w:rPr>
          <w:b/>
        </w:rPr>
        <w:t>Otázka č. 1:</w:t>
      </w:r>
    </w:p>
    <w:p w:rsidR="00E841FD" w:rsidRDefault="00E841FD" w:rsidP="00E841FD">
      <w:pPr>
        <w:tabs>
          <w:tab w:val="left" w:pos="6060"/>
        </w:tabs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Žiadame o upresnenie, či predmetom záruky je dodanie mamografického prístroja s dĺžkou záruky na 24 alebo 48 mesiacov?</w:t>
      </w:r>
    </w:p>
    <w:p w:rsidR="00CC5B5D" w:rsidRDefault="00CC5B5D" w:rsidP="003742C4">
      <w:pPr>
        <w:pStyle w:val="Normlnywebov"/>
        <w:spacing w:before="0" w:beforeAutospacing="0" w:after="0" w:afterAutospacing="0"/>
        <w:jc w:val="both"/>
        <w:rPr>
          <w:color w:val="1F497D"/>
        </w:rPr>
      </w:pPr>
    </w:p>
    <w:p w:rsidR="00CC5B5D" w:rsidRDefault="00CC5B5D" w:rsidP="00F17A56">
      <w:pPr>
        <w:pStyle w:val="Normlnywebov"/>
        <w:spacing w:before="0" w:beforeAutospacing="0" w:after="0" w:afterAutospacing="0"/>
        <w:ind w:left="-284"/>
        <w:jc w:val="both"/>
        <w:rPr>
          <w:b/>
          <w:bCs/>
        </w:rPr>
      </w:pPr>
      <w:r>
        <w:rPr>
          <w:b/>
          <w:bCs/>
        </w:rPr>
        <w:t>Odpoveď 1:</w:t>
      </w:r>
    </w:p>
    <w:p w:rsidR="00E841FD" w:rsidRDefault="00E841FD" w:rsidP="00F17A56">
      <w:pPr>
        <w:pStyle w:val="Normlnywebov"/>
        <w:spacing w:before="0" w:beforeAutospacing="0" w:after="0" w:afterAutospacing="0"/>
        <w:ind w:left="-284"/>
        <w:jc w:val="both"/>
        <w:rPr>
          <w:b/>
          <w:bCs/>
        </w:rPr>
      </w:pPr>
    </w:p>
    <w:p w:rsidR="00E841FD" w:rsidRDefault="00F17A56" w:rsidP="00E841FD">
      <w:pPr>
        <w:overflowPunct w:val="0"/>
        <w:autoSpaceDE w:val="0"/>
        <w:autoSpaceDN w:val="0"/>
        <w:ind w:left="-284"/>
        <w:jc w:val="both"/>
        <w:rPr>
          <w:rFonts w:ascii="Times New Roman" w:hAnsi="Times New Roman"/>
          <w:sz w:val="24"/>
          <w:szCs w:val="24"/>
        </w:rPr>
      </w:pPr>
      <w:r w:rsidRPr="00F17A56">
        <w:rPr>
          <w:rFonts w:ascii="Times New Roman" w:hAnsi="Times New Roman"/>
          <w:sz w:val="24"/>
          <w:szCs w:val="24"/>
        </w:rPr>
        <w:t xml:space="preserve">Na základe Vami položenej otázky </w:t>
      </w:r>
      <w:r w:rsidR="00E841FD">
        <w:rPr>
          <w:rFonts w:ascii="Times New Roman" w:hAnsi="Times New Roman"/>
          <w:sz w:val="24"/>
          <w:szCs w:val="24"/>
        </w:rPr>
        <w:t xml:space="preserve">verejný obstarávateľ upravuje </w:t>
      </w:r>
      <w:r w:rsidRPr="00F17A56">
        <w:rPr>
          <w:rFonts w:ascii="Times New Roman" w:hAnsi="Times New Roman"/>
          <w:sz w:val="24"/>
          <w:szCs w:val="24"/>
        </w:rPr>
        <w:t xml:space="preserve"> </w:t>
      </w:r>
      <w:r w:rsidR="00E841FD">
        <w:rPr>
          <w:rFonts w:ascii="Times New Roman" w:hAnsi="Times New Roman"/>
          <w:sz w:val="24"/>
          <w:szCs w:val="24"/>
        </w:rPr>
        <w:t xml:space="preserve">kapitolu D– Obchodné podmienky  čl. VI Reklamácie tovaru, vady tovaru bod. 3  a bod 4. </w:t>
      </w:r>
      <w:r w:rsidRPr="00F17A56">
        <w:rPr>
          <w:rFonts w:ascii="Times New Roman" w:hAnsi="Times New Roman"/>
          <w:sz w:val="24"/>
          <w:szCs w:val="24"/>
        </w:rPr>
        <w:t>nasledovne</w:t>
      </w:r>
      <w:r w:rsidR="0011047B">
        <w:rPr>
          <w:rFonts w:ascii="Times New Roman" w:hAnsi="Times New Roman"/>
          <w:sz w:val="24"/>
          <w:szCs w:val="24"/>
        </w:rPr>
        <w:t>:</w:t>
      </w:r>
    </w:p>
    <w:p w:rsidR="00E841FD" w:rsidRDefault="00E841FD" w:rsidP="00E841FD">
      <w:pPr>
        <w:overflowPunct w:val="0"/>
        <w:autoSpaceDE w:val="0"/>
        <w:autoSpaceDN w:val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E841FD" w:rsidRDefault="00E841FD" w:rsidP="00E841FD">
      <w:pPr>
        <w:overflowPunct w:val="0"/>
        <w:autoSpaceDE w:val="0"/>
        <w:autoSpaceDN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E841FD">
        <w:rPr>
          <w:rFonts w:ascii="Times New Roman" w:hAnsi="Times New Roman"/>
          <w:sz w:val="24"/>
          <w:szCs w:val="24"/>
        </w:rPr>
        <w:t xml:space="preserve">Predávajúci ručí za vlastnosti tovaru počas záručnej doby, ktorá bola predávajúcim stanovená na </w:t>
      </w:r>
      <w:r>
        <w:rPr>
          <w:rFonts w:ascii="Times New Roman" w:hAnsi="Times New Roman"/>
          <w:sz w:val="24"/>
          <w:szCs w:val="24"/>
        </w:rPr>
        <w:t>4</w:t>
      </w:r>
      <w:r w:rsidRPr="00E841FD">
        <w:rPr>
          <w:rFonts w:ascii="Times New Roman" w:hAnsi="Times New Roman"/>
          <w:sz w:val="24"/>
          <w:szCs w:val="24"/>
        </w:rPr>
        <w:t xml:space="preserve"> roky; táto záručná doba začína plynúť odo dňa podpísania Inštalačného protokolu.</w:t>
      </w:r>
    </w:p>
    <w:p w:rsidR="00E841FD" w:rsidRDefault="00E841FD" w:rsidP="00E841FD">
      <w:pPr>
        <w:overflowPunct w:val="0"/>
        <w:autoSpaceDE w:val="0"/>
        <w:autoSpaceDN w:val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E841FD" w:rsidRPr="00E841FD" w:rsidRDefault="00E841FD" w:rsidP="00E841FD">
      <w:pPr>
        <w:overflowPunct w:val="0"/>
        <w:autoSpaceDE w:val="0"/>
        <w:autoSpaceDN w:val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841FD">
        <w:rPr>
          <w:rFonts w:ascii="Times New Roman" w:hAnsi="Times New Roman"/>
          <w:sz w:val="24"/>
          <w:szCs w:val="24"/>
        </w:rPr>
        <w:t>V záručnej dobe predávajúci zaväzuje:</w:t>
      </w:r>
    </w:p>
    <w:p w:rsidR="00E841FD" w:rsidRPr="00E841FD" w:rsidRDefault="00E841FD" w:rsidP="00E841FD">
      <w:pPr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a)</w:t>
      </w:r>
      <w:r w:rsidRPr="00E841FD">
        <w:rPr>
          <w:rFonts w:ascii="Times New Roman" w:hAnsi="Times New Roman"/>
          <w:sz w:val="24"/>
          <w:szCs w:val="24"/>
        </w:rPr>
        <w:tab/>
        <w:t>bezplatne odstrániť všetky vady dodaného tovaru,</w:t>
      </w:r>
    </w:p>
    <w:p w:rsidR="00E841FD" w:rsidRDefault="00E841FD" w:rsidP="00E841FD">
      <w:pPr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b)</w:t>
      </w:r>
      <w:r w:rsidRPr="00E841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dodržať: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čistoty a vyčistenie krytov na nedostupných plochách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celistvosti  signálnych a elektrických káblov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konektorových spojení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všetkých ovládacích prvkov a indikácie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mechanických pohybov a posuvov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a  premazanie mechanických komponentov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dopnutie reťazí a laniek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nastavenie koncových spínačov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kontrola ochranných vodičov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 xml:space="preserve">- kontrola vysokonapäťových obvodov a VN koncoviek 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 xml:space="preserve">- nastavenie </w:t>
      </w:r>
      <w:proofErr w:type="spellStart"/>
      <w:r w:rsidRPr="00E841FD">
        <w:rPr>
          <w:rFonts w:ascii="Times New Roman" w:hAnsi="Times New Roman"/>
          <w:sz w:val="24"/>
          <w:szCs w:val="24"/>
        </w:rPr>
        <w:t>skiagrafických</w:t>
      </w:r>
      <w:proofErr w:type="spellEnd"/>
      <w:r w:rsidRPr="00E841FD">
        <w:rPr>
          <w:rFonts w:ascii="Times New Roman" w:hAnsi="Times New Roman"/>
          <w:sz w:val="24"/>
          <w:szCs w:val="24"/>
        </w:rPr>
        <w:t xml:space="preserve"> parametrov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údržba software a potrebné kalibrácie</w:t>
      </w:r>
    </w:p>
    <w:p w:rsidR="00E841FD" w:rsidRP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  <w:r w:rsidRPr="00E841FD">
        <w:rPr>
          <w:rFonts w:ascii="Times New Roman" w:hAnsi="Times New Roman"/>
          <w:sz w:val="24"/>
          <w:szCs w:val="24"/>
        </w:rPr>
        <w:t>- odstránenie zistených nedostatkov</w:t>
      </w:r>
    </w:p>
    <w:p w:rsidR="00E841FD" w:rsidRDefault="00E841FD" w:rsidP="00E841FD">
      <w:pPr>
        <w:ind w:left="709"/>
        <w:rPr>
          <w:rFonts w:ascii="Times New Roman" w:hAnsi="Times New Roman"/>
          <w:sz w:val="24"/>
          <w:szCs w:val="24"/>
        </w:rPr>
      </w:pPr>
    </w:p>
    <w:p w:rsidR="00E841FD" w:rsidRDefault="00E841FD" w:rsidP="00E841FD">
      <w:pPr>
        <w:rPr>
          <w:rFonts w:ascii="Times New Roman" w:hAnsi="Times New Roman"/>
          <w:sz w:val="24"/>
          <w:szCs w:val="24"/>
        </w:rPr>
      </w:pPr>
    </w:p>
    <w:p w:rsidR="00E841FD" w:rsidRPr="00E841FD" w:rsidRDefault="00E841FD" w:rsidP="00E841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c)</w:t>
      </w:r>
      <w:r>
        <w:rPr>
          <w:rFonts w:ascii="Times New Roman" w:hAnsi="Times New Roman"/>
          <w:sz w:val="24"/>
          <w:szCs w:val="24"/>
        </w:rPr>
        <w:tab/>
      </w:r>
      <w:r w:rsidRPr="00E841FD">
        <w:rPr>
          <w:rFonts w:ascii="Times New Roman" w:hAnsi="Times New Roman"/>
          <w:sz w:val="24"/>
          <w:szCs w:val="24"/>
        </w:rPr>
        <w:t xml:space="preserve">Profylaktická kontrola bude vykonávaná v dohodnutých dňoch v mesiaci v prípade poruchy v deň odstraňovania poruchy. Elektrické revízie budú vykonávané ročne o vykonanom meraní  bude vykonaný záznam. Zároveň sa budú </w:t>
      </w:r>
      <w:r w:rsidR="00DB3EC9" w:rsidRPr="00E841FD">
        <w:rPr>
          <w:rFonts w:ascii="Times New Roman" w:hAnsi="Times New Roman"/>
          <w:sz w:val="24"/>
          <w:szCs w:val="24"/>
        </w:rPr>
        <w:t>vykonávať</w:t>
      </w:r>
      <w:bookmarkStart w:id="0" w:name="_GoBack"/>
      <w:bookmarkEnd w:id="0"/>
      <w:r w:rsidRPr="00E841FD">
        <w:rPr>
          <w:rFonts w:ascii="Times New Roman" w:hAnsi="Times New Roman"/>
          <w:sz w:val="24"/>
          <w:szCs w:val="24"/>
        </w:rPr>
        <w:t xml:space="preserve"> pravidelné skúšky dlhodobej stability v zmysle zákona č. 87/2018 o radiačnej ochrane a o zmene a doplnení niektorých zákonov.</w:t>
      </w:r>
      <w:r>
        <w:rPr>
          <w:rFonts w:ascii="Times New Roman" w:hAnsi="Times New Roman"/>
          <w:sz w:val="24"/>
          <w:szCs w:val="24"/>
        </w:rPr>
        <w:t xml:space="preserve"> Predávajúci</w:t>
      </w:r>
      <w:r w:rsidRPr="00E841FD">
        <w:rPr>
          <w:rFonts w:ascii="Times New Roman" w:hAnsi="Times New Roman"/>
          <w:sz w:val="24"/>
          <w:szCs w:val="24"/>
        </w:rPr>
        <w:t xml:space="preserve">  sa zaväzuje vykonávať  službu minimálne raz štvrťročne. V prípade  poruchy zariadenia servisná odozva maximálne do 12 hodín od nahlásenia poruchy v rámci pracovných dní a servisný zásah do maximálne 24 hodín v rámci pracovných dní.</w:t>
      </w:r>
    </w:p>
    <w:p w:rsidR="00EC2626" w:rsidRPr="00DC6634" w:rsidRDefault="00E841FD" w:rsidP="00E841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E841FD">
        <w:rPr>
          <w:rFonts w:ascii="Times New Roman" w:hAnsi="Times New Roman"/>
          <w:sz w:val="24"/>
          <w:szCs w:val="24"/>
        </w:rPr>
        <w:t>)</w:t>
      </w:r>
      <w:r w:rsidRPr="00E841FD">
        <w:rPr>
          <w:rFonts w:ascii="Times New Roman" w:hAnsi="Times New Roman"/>
          <w:sz w:val="24"/>
          <w:szCs w:val="24"/>
        </w:rPr>
        <w:tab/>
        <w:t>v prípade, ak opravu alebo preventívnu servisnú prehliadku tovaru, bude potrebné    vykonať mimo miesta dodania tovaru (Čl. IV. bod 2 tejto zmluvy) zabezpečiť dopravu tovaru na miesto vykonania opravy alebo preventívne servisnej prehliadky na vlastné náklady, uvedené platí aj pre vrátenie tovaru späť na miesto dodania.</w:t>
      </w:r>
    </w:p>
    <w:p w:rsidR="00EC2626" w:rsidRDefault="00EC2626" w:rsidP="00E841FD">
      <w:pPr>
        <w:rPr>
          <w:rFonts w:ascii="Times New Roman" w:hAnsi="Times New Roman"/>
          <w:sz w:val="24"/>
          <w:szCs w:val="24"/>
        </w:rPr>
      </w:pPr>
    </w:p>
    <w:p w:rsidR="00E841FD" w:rsidRPr="00E841FD" w:rsidRDefault="00E841FD" w:rsidP="00E841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Upravená Kúpna zmluva je zverejnená v profile VO.</w:t>
      </w:r>
    </w:p>
    <w:sectPr w:rsidR="00E841FD" w:rsidRPr="00E841FD" w:rsidSect="00A942F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7A0" w:rsidRDefault="008747A0" w:rsidP="00A942FB">
      <w:r>
        <w:separator/>
      </w:r>
    </w:p>
  </w:endnote>
  <w:endnote w:type="continuationSeparator" w:id="0">
    <w:p w:rsidR="008747A0" w:rsidRDefault="008747A0" w:rsidP="00A9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T* Times New Roman">
    <w:altName w:val="Courier New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7A0" w:rsidRDefault="008747A0" w:rsidP="00A942FB">
      <w:r>
        <w:separator/>
      </w:r>
    </w:p>
  </w:footnote>
  <w:footnote w:type="continuationSeparator" w:id="0">
    <w:p w:rsidR="008747A0" w:rsidRDefault="008747A0" w:rsidP="00A9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A942FB" w:rsidRPr="00427F2E" w:rsidTr="008C458D">
      <w:trPr>
        <w:trHeight w:val="284"/>
      </w:trPr>
      <w:tc>
        <w:tcPr>
          <w:tcW w:w="1146" w:type="dxa"/>
          <w:shd w:val="clear" w:color="auto" w:fill="auto"/>
        </w:tcPr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rFonts w:ascii="AT* Times New Roman" w:hAnsi="AT* Times New Roman"/>
              <w:szCs w:val="20"/>
            </w:rPr>
          </w:pPr>
          <w:r w:rsidRPr="00427F2E"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360E45F6" wp14:editId="5C9ECC07">
                <wp:extent cx="590550" cy="685800"/>
                <wp:effectExtent l="0" t="0" r="0" b="0"/>
                <wp:docPr id="18" name="Obrázo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427F2E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427F2E">
            <w:rPr>
              <w:rFonts w:ascii="Century Gothic" w:hAnsi="Century Gothic" w:cs="AvantGardeCE-Book"/>
              <w:color w:val="292526"/>
            </w:rPr>
            <w:t>UNIVERZITNÁ NEMOCNICA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427F2E">
            <w:rPr>
              <w:rFonts w:ascii="Century Gothic" w:hAnsi="Century Gothic" w:cs="AvantGardeCE-Book"/>
              <w:color w:val="292526"/>
            </w:rPr>
            <w:t>BRATISLAVA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427F2E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:rsidR="00A942FB" w:rsidRDefault="00A942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A942FB" w:rsidRPr="00427F2E" w:rsidTr="008C458D">
      <w:trPr>
        <w:trHeight w:val="284"/>
      </w:trPr>
      <w:tc>
        <w:tcPr>
          <w:tcW w:w="1146" w:type="dxa"/>
          <w:shd w:val="clear" w:color="auto" w:fill="auto"/>
        </w:tcPr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spacing w:line="360" w:lineRule="atLeast"/>
            <w:jc w:val="both"/>
            <w:textAlignment w:val="baseline"/>
            <w:rPr>
              <w:rFonts w:ascii="AT* Times New Roman" w:hAnsi="AT* Times New Roman"/>
              <w:szCs w:val="20"/>
            </w:rPr>
          </w:pPr>
          <w:r w:rsidRPr="00427F2E">
            <w:rPr>
              <w:rFonts w:ascii="AT* Times New Roman" w:hAnsi="AT* Times New Roman"/>
              <w:noProof/>
              <w:szCs w:val="20"/>
            </w:rPr>
            <w:drawing>
              <wp:inline distT="0" distB="0" distL="0" distR="0" wp14:anchorId="360E45F6" wp14:editId="5C9ECC07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  <w:sz w:val="16"/>
              <w:szCs w:val="16"/>
            </w:rPr>
          </w:pPr>
          <w:r w:rsidRPr="00427F2E">
            <w:rPr>
              <w:rFonts w:ascii="Century Gothic" w:hAnsi="Century Gothic" w:cs="AvantGardeCE-Book"/>
              <w:color w:val="292526"/>
              <w:sz w:val="16"/>
              <w:szCs w:val="16"/>
            </w:rPr>
            <w:t xml:space="preserve"> 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427F2E">
            <w:rPr>
              <w:rFonts w:ascii="Century Gothic" w:hAnsi="Century Gothic" w:cs="AvantGardeCE-Book"/>
              <w:color w:val="292526"/>
            </w:rPr>
            <w:t>UNIVERZITNÁ NEMOCNICA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292526"/>
            </w:rPr>
          </w:pPr>
          <w:r w:rsidRPr="00427F2E">
            <w:rPr>
              <w:rFonts w:ascii="Century Gothic" w:hAnsi="Century Gothic" w:cs="AvantGardeCE-Book"/>
              <w:color w:val="292526"/>
            </w:rPr>
            <w:t>BRATISLAVA</w:t>
          </w:r>
        </w:p>
        <w:p w:rsidR="00A942FB" w:rsidRPr="00427F2E" w:rsidRDefault="00A942FB" w:rsidP="00A942FB">
          <w:pPr>
            <w:widowControl w:val="0"/>
            <w:autoSpaceDE w:val="0"/>
            <w:autoSpaceDN w:val="0"/>
            <w:adjustRightInd w:val="0"/>
            <w:textAlignment w:val="baseline"/>
            <w:rPr>
              <w:rFonts w:ascii="Century Gothic" w:hAnsi="Century Gothic" w:cs="AvantGardeCE-Book"/>
              <w:color w:val="000000"/>
              <w:szCs w:val="20"/>
            </w:rPr>
          </w:pPr>
          <w:r w:rsidRPr="00427F2E">
            <w:rPr>
              <w:rFonts w:ascii="Century Gothic" w:hAnsi="Century Gothic" w:cs="AvantGardeCE-Book"/>
              <w:color w:val="292526"/>
              <w:szCs w:val="20"/>
            </w:rPr>
            <w:t>Pažítková 4, 821 01 Bratislava</w:t>
          </w:r>
        </w:p>
      </w:tc>
    </w:tr>
  </w:tbl>
  <w:p w:rsidR="00A942FB" w:rsidRDefault="00A942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5D"/>
    <w:rsid w:val="000E308C"/>
    <w:rsid w:val="0011047B"/>
    <w:rsid w:val="003742C4"/>
    <w:rsid w:val="004F0B34"/>
    <w:rsid w:val="00661D00"/>
    <w:rsid w:val="007154F7"/>
    <w:rsid w:val="008747A0"/>
    <w:rsid w:val="009330B7"/>
    <w:rsid w:val="009407CC"/>
    <w:rsid w:val="00966E8C"/>
    <w:rsid w:val="00A87118"/>
    <w:rsid w:val="00A942FB"/>
    <w:rsid w:val="00BB572C"/>
    <w:rsid w:val="00C624CE"/>
    <w:rsid w:val="00CC5B5D"/>
    <w:rsid w:val="00D958B5"/>
    <w:rsid w:val="00DB3EC9"/>
    <w:rsid w:val="00DC6634"/>
    <w:rsid w:val="00E06082"/>
    <w:rsid w:val="00E47800"/>
    <w:rsid w:val="00E709CB"/>
    <w:rsid w:val="00E841FD"/>
    <w:rsid w:val="00EC2626"/>
    <w:rsid w:val="00ED4A92"/>
    <w:rsid w:val="00F1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80C378-0AFE-7F41-8FB6-C982D6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330B7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CC5B5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09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09CB"/>
    <w:rPr>
      <w:rFonts w:ascii="Tahoma" w:hAnsi="Tahoma" w:cs="Tahoma"/>
      <w:sz w:val="16"/>
      <w:szCs w:val="16"/>
      <w:lang w:eastAsia="sk-SK"/>
    </w:rPr>
  </w:style>
  <w:style w:type="character" w:styleId="Zvraznenie">
    <w:name w:val="Emphasis"/>
    <w:basedOn w:val="Predvolenpsmoodseku"/>
    <w:uiPriority w:val="20"/>
    <w:qFormat/>
    <w:rsid w:val="00EC2626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942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2FB"/>
    <w:rPr>
      <w:rFonts w:ascii="Calibri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942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2FB"/>
    <w:rPr>
      <w:rFonts w:ascii="Calibri" w:hAnsi="Calibri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Microsoft Office User</cp:lastModifiedBy>
  <cp:revision>3</cp:revision>
  <dcterms:created xsi:type="dcterms:W3CDTF">2019-10-18T12:23:00Z</dcterms:created>
  <dcterms:modified xsi:type="dcterms:W3CDTF">2019-10-18T12:27:00Z</dcterms:modified>
</cp:coreProperties>
</file>