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330DA6" w:rsidRDefault="00D32ADB" w:rsidP="00D32ADB">
      <w:pPr>
        <w:spacing w:after="0" w:line="259" w:lineRule="auto"/>
        <w:ind w:right="286"/>
        <w:jc w:val="center"/>
        <w:rPr>
          <w:sz w:val="36"/>
          <w:szCs w:val="36"/>
        </w:rPr>
      </w:pPr>
      <w:r w:rsidRPr="00330DA6">
        <w:rPr>
          <w:b/>
          <w:sz w:val="36"/>
          <w:szCs w:val="36"/>
        </w:rPr>
        <w:t>„</w:t>
      </w:r>
      <w:r w:rsidR="00710B13">
        <w:rPr>
          <w:b/>
          <w:sz w:val="36"/>
          <w:szCs w:val="36"/>
        </w:rPr>
        <w:t>Dobudovanie sledovacieho GPS/GPRS zariadenia</w:t>
      </w:r>
      <w:r w:rsidRPr="00330DA6">
        <w:rPr>
          <w:b/>
          <w:sz w:val="36"/>
          <w:szCs w:val="36"/>
        </w:rPr>
        <w:t>“</w:t>
      </w:r>
      <w:r w:rsidRPr="00330DA6">
        <w:rPr>
          <w:sz w:val="36"/>
          <w:szCs w:val="36"/>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710B13">
        <w:t>september</w:t>
      </w:r>
      <w:r w:rsidR="00802287">
        <w:t xml:space="preserve"> 2019</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lastRenderedPageBreak/>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A107E2" w:rsidRDefault="00A107E2" w:rsidP="00AC4394">
      <w:pPr>
        <w:pStyle w:val="Odsekzoznamu"/>
        <w:numPr>
          <w:ilvl w:val="0"/>
          <w:numId w:val="22"/>
        </w:numPr>
        <w:spacing w:after="40" w:line="259" w:lineRule="auto"/>
        <w:ind w:left="1276" w:right="0" w:hanging="567"/>
        <w:jc w:val="left"/>
      </w:pPr>
      <w:r>
        <w:t>Lehota viazanosti ponuky</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DB7459">
        <w:rPr>
          <w:rFonts w:asciiTheme="minorHAnsi" w:hAnsiTheme="minorHAnsi"/>
          <w:color w:val="auto"/>
        </w:rPr>
        <w:t xml:space="preserve">Ing. Peter </w:t>
      </w:r>
      <w:proofErr w:type="spellStart"/>
      <w:r w:rsidR="00DB7459">
        <w:rPr>
          <w:rFonts w:asciiTheme="minorHAnsi" w:hAnsiTheme="minorHAnsi"/>
          <w:color w:val="auto"/>
        </w:rPr>
        <w:t>Iglár</w:t>
      </w:r>
      <w:proofErr w:type="spellEnd"/>
      <w:r w:rsidRPr="00A42C60">
        <w:rPr>
          <w:rFonts w:asciiTheme="minorHAnsi" w:hAnsiTheme="minorHAnsi"/>
          <w:color w:val="auto"/>
        </w:rPr>
        <w:t xml:space="preserve"> – </w:t>
      </w:r>
      <w:r w:rsidR="00710B13">
        <w:rPr>
          <w:rFonts w:asciiTheme="minorHAnsi" w:hAnsiTheme="minorHAnsi"/>
          <w:color w:val="auto"/>
        </w:rPr>
        <w:t>organizačný riaditeľ</w:t>
      </w:r>
      <w:r w:rsidRPr="00A42C60">
        <w:rPr>
          <w:rFonts w:asciiTheme="minorHAnsi" w:hAnsiTheme="minorHAnsi"/>
          <w:color w:val="auto"/>
        </w:rPr>
        <w:t xml:space="preserve">, </w:t>
      </w:r>
      <w:hyperlink r:id="rId8" w:history="1">
        <w:r w:rsidR="00DB7459" w:rsidRPr="00907F78">
          <w:rPr>
            <w:rStyle w:val="Hypertextovprepojenie"/>
            <w:rFonts w:asciiTheme="minorHAnsi" w:hAnsiTheme="minorHAnsi"/>
          </w:rPr>
          <w:t>peter.iglar@bbrsc.sk</w:t>
        </w:r>
      </w:hyperlink>
      <w:r w:rsidRPr="00A42C60">
        <w:rPr>
          <w:rFonts w:asciiTheme="minorHAnsi" w:hAnsiTheme="minorHAnsi"/>
          <w:color w:val="auto"/>
        </w:rPr>
        <w:t>,</w:t>
      </w:r>
      <w:r w:rsidR="00DB7459">
        <w:rPr>
          <w:rFonts w:asciiTheme="minorHAnsi" w:hAnsiTheme="minorHAnsi"/>
          <w:color w:val="auto"/>
        </w:rPr>
        <w:t xml:space="preserve"> </w:t>
      </w:r>
      <w:r w:rsidRPr="00A42C60">
        <w:rPr>
          <w:rFonts w:asciiTheme="minorHAnsi" w:hAnsiTheme="minorHAnsi"/>
          <w:color w:val="auto"/>
        </w:rPr>
        <w:t xml:space="preserve"> </w:t>
      </w:r>
      <w:r>
        <w:rPr>
          <w:rFonts w:asciiTheme="minorHAnsi" w:hAnsiTheme="minorHAnsi" w:cs="Times New Roman"/>
          <w:color w:val="auto"/>
        </w:rPr>
        <w:t>+421(48)</w:t>
      </w:r>
      <w:r w:rsidR="00DB7459">
        <w:rPr>
          <w:rFonts w:asciiTheme="minorHAnsi" w:hAnsiTheme="minorHAnsi" w:cs="Times New Roman"/>
          <w:color w:val="auto"/>
        </w:rPr>
        <w:t>47</w:t>
      </w:r>
      <w:r w:rsidR="00710B13">
        <w:rPr>
          <w:rFonts w:asciiTheme="minorHAnsi" w:hAnsiTheme="minorHAnsi" w:cs="Times New Roman"/>
          <w:color w:val="auto"/>
        </w:rPr>
        <w:t xml:space="preserve"> </w:t>
      </w:r>
      <w:r w:rsidR="00DB7459">
        <w:rPr>
          <w:rFonts w:asciiTheme="minorHAnsi" w:hAnsiTheme="minorHAnsi" w:cs="Times New Roman"/>
          <w:color w:val="auto"/>
        </w:rPr>
        <w:t>27</w:t>
      </w:r>
      <w:r w:rsidR="00710B13">
        <w:rPr>
          <w:rFonts w:asciiTheme="minorHAnsi" w:hAnsiTheme="minorHAnsi" w:cs="Times New Roman"/>
          <w:color w:val="auto"/>
        </w:rPr>
        <w:t xml:space="preserve"> </w:t>
      </w:r>
      <w:r w:rsidR="00DB7459">
        <w:rPr>
          <w:rFonts w:asciiTheme="minorHAnsi" w:hAnsiTheme="minorHAnsi" w:cs="Times New Roman"/>
          <w:color w:val="auto"/>
        </w:rPr>
        <w:t>383</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C543A7">
        <w:rPr>
          <w:rFonts w:asciiTheme="minorHAnsi" w:hAnsiTheme="minorHAnsi"/>
          <w:color w:val="auto"/>
        </w:rPr>
        <w:t>Ing. Pavel Pisár – prevádzkový riaditeľ</w:t>
      </w:r>
      <w:r w:rsidR="00DB7459">
        <w:rPr>
          <w:rFonts w:asciiTheme="minorHAnsi" w:hAnsiTheme="minorHAnsi"/>
          <w:color w:val="auto"/>
        </w:rPr>
        <w:t xml:space="preserve">, </w:t>
      </w:r>
      <w:hyperlink r:id="rId9" w:history="1">
        <w:r w:rsidR="00C543A7" w:rsidRPr="0094015E">
          <w:rPr>
            <w:rStyle w:val="Hypertextovprepojenie"/>
            <w:rFonts w:asciiTheme="minorHAnsi" w:hAnsiTheme="minorHAnsi"/>
          </w:rPr>
          <w:t>pavel.pisar@bbrsc.sk</w:t>
        </w:r>
      </w:hyperlink>
      <w:r w:rsidR="00DB7459">
        <w:rPr>
          <w:rFonts w:asciiTheme="minorHAnsi" w:hAnsiTheme="minorHAnsi"/>
          <w:color w:val="auto"/>
        </w:rPr>
        <w:t xml:space="preserve">, </w:t>
      </w:r>
      <w:r w:rsidR="00FA5161">
        <w:rPr>
          <w:rFonts w:asciiTheme="minorHAnsi" w:hAnsiTheme="minorHAnsi" w:cs="Times New Roman"/>
          <w:color w:val="auto"/>
        </w:rPr>
        <w:t>+421(48)47</w:t>
      </w:r>
      <w:r w:rsidR="00710B13">
        <w:rPr>
          <w:rFonts w:asciiTheme="minorHAnsi" w:hAnsiTheme="minorHAnsi" w:cs="Times New Roman"/>
          <w:color w:val="auto"/>
        </w:rPr>
        <w:t xml:space="preserve"> </w:t>
      </w:r>
      <w:r w:rsidR="00FA5161">
        <w:rPr>
          <w:rFonts w:asciiTheme="minorHAnsi" w:hAnsiTheme="minorHAnsi" w:cs="Times New Roman"/>
          <w:color w:val="auto"/>
        </w:rPr>
        <w:t>2</w:t>
      </w:r>
      <w:r w:rsidR="00C543A7">
        <w:rPr>
          <w:rFonts w:asciiTheme="minorHAnsi" w:hAnsiTheme="minorHAnsi" w:cs="Times New Roman"/>
          <w:color w:val="auto"/>
        </w:rPr>
        <w:t>7</w:t>
      </w:r>
      <w:r w:rsidR="00710B13">
        <w:rPr>
          <w:rFonts w:asciiTheme="minorHAnsi" w:hAnsiTheme="minorHAnsi" w:cs="Times New Roman"/>
          <w:color w:val="auto"/>
        </w:rPr>
        <w:t xml:space="preserve"> </w:t>
      </w:r>
      <w:r w:rsidR="00621C9A">
        <w:rPr>
          <w:rFonts w:asciiTheme="minorHAnsi" w:hAnsiTheme="minorHAnsi" w:cs="Times New Roman"/>
          <w:color w:val="auto"/>
        </w:rPr>
        <w:t>3</w:t>
      </w:r>
      <w:r w:rsidR="00C543A7">
        <w:rPr>
          <w:rFonts w:asciiTheme="minorHAnsi" w:hAnsiTheme="minorHAnsi" w:cs="Times New Roman"/>
          <w:color w:val="auto"/>
        </w:rPr>
        <w:t>53</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Default="00D75D18" w:rsidP="00A27117">
      <w:pPr>
        <w:autoSpaceDE w:val="0"/>
        <w:autoSpaceDN w:val="0"/>
        <w:adjustRightInd w:val="0"/>
        <w:ind w:left="851" w:hanging="719"/>
      </w:pPr>
      <w:r>
        <w:t>2.1</w:t>
      </w:r>
      <w:r>
        <w:tab/>
      </w:r>
      <w:r w:rsidR="00DB7459" w:rsidRPr="00DB7459">
        <w:rPr>
          <w:rFonts w:asciiTheme="minorHAnsi" w:hAnsiTheme="minorHAnsi" w:cstheme="minorHAnsi"/>
        </w:rPr>
        <w:t xml:space="preserve">Predmetom zákazky </w:t>
      </w:r>
      <w:r w:rsidR="00621C9A">
        <w:t xml:space="preserve">je </w:t>
      </w:r>
      <w:r w:rsidR="00A27117">
        <w:t xml:space="preserve">uskutočnenie služby spojenej s </w:t>
      </w:r>
      <w:r w:rsidR="00710B13" w:rsidRPr="00E52CEB">
        <w:rPr>
          <w:rFonts w:cstheme="minorHAnsi"/>
        </w:rPr>
        <w:t>doda</w:t>
      </w:r>
      <w:r w:rsidR="00710B13">
        <w:rPr>
          <w:rFonts w:cstheme="minorHAnsi"/>
        </w:rPr>
        <w:t>n</w:t>
      </w:r>
      <w:r w:rsidR="00A27117">
        <w:rPr>
          <w:rFonts w:cstheme="minorHAnsi"/>
        </w:rPr>
        <w:t>ím</w:t>
      </w:r>
      <w:r w:rsidR="00710B13" w:rsidRPr="00E52CEB">
        <w:rPr>
          <w:rFonts w:cstheme="minorHAnsi"/>
        </w:rPr>
        <w:t>, implementáci</w:t>
      </w:r>
      <w:r w:rsidR="00A27117">
        <w:rPr>
          <w:rFonts w:cstheme="minorHAnsi"/>
        </w:rPr>
        <w:t>ou</w:t>
      </w:r>
      <w:r w:rsidR="00710B13" w:rsidRPr="00E52CEB">
        <w:rPr>
          <w:rFonts w:cstheme="minorHAnsi"/>
        </w:rPr>
        <w:t xml:space="preserve"> a servis</w:t>
      </w:r>
      <w:r w:rsidR="00A27117">
        <w:rPr>
          <w:rFonts w:cstheme="minorHAnsi"/>
        </w:rPr>
        <w:t>om</w:t>
      </w:r>
      <w:r w:rsidR="00710B13" w:rsidRPr="00E52CEB">
        <w:rPr>
          <w:rFonts w:cstheme="minorHAnsi"/>
        </w:rPr>
        <w:t xml:space="preserve"> riešenia pre sledovanie</w:t>
      </w:r>
      <w:r w:rsidR="00710B13">
        <w:rPr>
          <w:rFonts w:cstheme="minorHAnsi"/>
        </w:rPr>
        <w:t xml:space="preserve"> vozidiel a mechanizmov</w:t>
      </w:r>
      <w:r w:rsidR="00710B13" w:rsidRPr="00E52CEB">
        <w:rPr>
          <w:rFonts w:cstheme="minorHAnsi"/>
        </w:rPr>
        <w:t xml:space="preserve"> cez GPS/GPRS, plne za</w:t>
      </w:r>
      <w:r w:rsidR="00710B13">
        <w:rPr>
          <w:rFonts w:cstheme="minorHAnsi"/>
        </w:rPr>
        <w:t>budo</w:t>
      </w:r>
      <w:r w:rsidR="00A27117">
        <w:rPr>
          <w:rFonts w:cstheme="minorHAnsi"/>
        </w:rPr>
        <w:t>vateľný</w:t>
      </w:r>
      <w:r w:rsidR="00C71AC6">
        <w:rPr>
          <w:rFonts w:cstheme="minorHAnsi"/>
        </w:rPr>
        <w:t>m</w:t>
      </w:r>
      <w:r w:rsidR="00710B13" w:rsidRPr="00E52CEB">
        <w:rPr>
          <w:rFonts w:cstheme="minorHAnsi"/>
        </w:rPr>
        <w:t xml:space="preserve"> do prostredia </w:t>
      </w:r>
      <w:r w:rsidR="00710B13">
        <w:rPr>
          <w:rFonts w:cstheme="minorHAnsi"/>
        </w:rPr>
        <w:t>informačného systému</w:t>
      </w:r>
      <w:r w:rsidR="00710B13" w:rsidRPr="00E52CEB">
        <w:rPr>
          <w:rFonts w:cstheme="minorHAnsi"/>
        </w:rPr>
        <w:t xml:space="preserve"> obstarávateľa</w:t>
      </w:r>
      <w:r w:rsidR="00C71AC6">
        <w:rPr>
          <w:rFonts w:cstheme="minorHAnsi"/>
        </w:rPr>
        <w:t xml:space="preserve"> a</w:t>
      </w:r>
      <w:r w:rsidR="00A50F7D">
        <w:rPr>
          <w:rFonts w:cstheme="minorHAnsi"/>
        </w:rPr>
        <w:t xml:space="preserve"> plne</w:t>
      </w:r>
      <w:r w:rsidR="00710B13" w:rsidRPr="00E52CEB">
        <w:rPr>
          <w:rFonts w:cstheme="minorHAnsi"/>
        </w:rPr>
        <w:t xml:space="preserve"> </w:t>
      </w:r>
      <w:r w:rsidR="00A50F7D">
        <w:rPr>
          <w:rFonts w:cstheme="minorHAnsi"/>
        </w:rPr>
        <w:t>kompatibiln</w:t>
      </w:r>
      <w:r w:rsidR="00C71AC6">
        <w:rPr>
          <w:rFonts w:cstheme="minorHAnsi"/>
        </w:rPr>
        <w:t>ým</w:t>
      </w:r>
      <w:r w:rsidR="00710B13" w:rsidRPr="00E52CEB">
        <w:rPr>
          <w:rFonts w:cstheme="minorHAnsi"/>
        </w:rPr>
        <w:t xml:space="preserve"> </w:t>
      </w:r>
      <w:r w:rsidR="00C71AC6">
        <w:rPr>
          <w:rFonts w:cstheme="minorHAnsi"/>
        </w:rPr>
        <w:t xml:space="preserve">s </w:t>
      </w:r>
      <w:r w:rsidR="00710B13" w:rsidRPr="00E52CEB">
        <w:rPr>
          <w:rFonts w:cstheme="minorHAnsi"/>
        </w:rPr>
        <w:t>doteraz implementovan</w:t>
      </w:r>
      <w:r w:rsidR="00C71AC6">
        <w:rPr>
          <w:rFonts w:cstheme="minorHAnsi"/>
        </w:rPr>
        <w:t>ou</w:t>
      </w:r>
      <w:r w:rsidR="00710B13" w:rsidRPr="00E52CEB">
        <w:rPr>
          <w:rFonts w:cstheme="minorHAnsi"/>
        </w:rPr>
        <w:t xml:space="preserve"> </w:t>
      </w:r>
      <w:r w:rsidR="00710B13">
        <w:rPr>
          <w:rFonts w:cstheme="minorHAnsi"/>
        </w:rPr>
        <w:t>t</w:t>
      </w:r>
      <w:r w:rsidR="00710B13" w:rsidRPr="00E52CEB">
        <w:rPr>
          <w:rFonts w:cstheme="minorHAnsi"/>
        </w:rPr>
        <w:t>echnológi</w:t>
      </w:r>
      <w:r w:rsidR="00C71AC6">
        <w:rPr>
          <w:rFonts w:cstheme="minorHAnsi"/>
        </w:rPr>
        <w:t>ou</w:t>
      </w:r>
      <w:r w:rsidR="00710B13">
        <w:rPr>
          <w:rFonts w:cstheme="minorHAnsi"/>
        </w:rPr>
        <w:t xml:space="preserve"> </w:t>
      </w:r>
      <w:r w:rsidR="00710B13" w:rsidRPr="00E52CEB">
        <w:rPr>
          <w:rFonts w:cstheme="minorHAnsi"/>
        </w:rPr>
        <w:t>systému FLEETWARE, prípadne ekvivalentn</w:t>
      </w:r>
      <w:r w:rsidR="00710B13">
        <w:rPr>
          <w:rFonts w:cstheme="minorHAnsi"/>
        </w:rPr>
        <w:t>é</w:t>
      </w:r>
      <w:r w:rsidR="00710B13" w:rsidRPr="00E52CEB">
        <w:rPr>
          <w:rFonts w:cstheme="minorHAnsi"/>
        </w:rPr>
        <w:t xml:space="preserve"> riešen</w:t>
      </w:r>
      <w:r w:rsidR="00710B13">
        <w:rPr>
          <w:rFonts w:cstheme="minorHAnsi"/>
        </w:rPr>
        <w:t>ia</w:t>
      </w:r>
      <w:r w:rsidR="00710B13" w:rsidRPr="00E52CEB">
        <w:rPr>
          <w:rFonts w:cstheme="minorHAnsi"/>
        </w:rPr>
        <w:t xml:space="preserve"> (vzhľadom na to, že väčšina vozového parku verejného obstarávateľa je už vybavených GPS systémom FLEETWARE, požaduje verený obstarávateľ doplniť GPS systém – monitoring vozidiel týmto systémom, prípadne ekvivalentným riešením, ktor</w:t>
      </w:r>
      <w:r w:rsidR="00710B13">
        <w:rPr>
          <w:rFonts w:cstheme="minorHAnsi"/>
        </w:rPr>
        <w:t>ý</w:t>
      </w:r>
      <w:r w:rsidR="00710B13" w:rsidRPr="00E52CEB">
        <w:rPr>
          <w:rFonts w:cstheme="minorHAnsi"/>
        </w:rPr>
        <w:t xml:space="preserve"> bude plne kompatibiln</w:t>
      </w:r>
      <w:r w:rsidR="00710B13">
        <w:rPr>
          <w:rFonts w:cstheme="minorHAnsi"/>
        </w:rPr>
        <w:t>ý</w:t>
      </w:r>
      <w:r w:rsidR="00710B13" w:rsidRPr="00E52CEB">
        <w:rPr>
          <w:rFonts w:cstheme="minorHAnsi"/>
        </w:rPr>
        <w:t xml:space="preserve"> s existujúcim softvérom verejného obstarávateľa, aby </w:t>
      </w:r>
      <w:r w:rsidR="00710B13">
        <w:rPr>
          <w:rFonts w:cstheme="minorHAnsi"/>
        </w:rPr>
        <w:t xml:space="preserve">verejný </w:t>
      </w:r>
      <w:r w:rsidR="00710B13" w:rsidRPr="00E52CEB">
        <w:rPr>
          <w:rFonts w:cstheme="minorHAnsi"/>
        </w:rPr>
        <w:t xml:space="preserve">obstarávateľ nemusel vynakladať ďalšie finančné prostriedky na softvér k požadovanému monitoringu – stav PHL, poloha vozidla, výkon vozidla, integrácia s IS </w:t>
      </w:r>
      <w:proofErr w:type="spellStart"/>
      <w:r w:rsidR="00710B13">
        <w:rPr>
          <w:rFonts w:cstheme="minorHAnsi"/>
        </w:rPr>
        <w:t>i</w:t>
      </w:r>
      <w:r w:rsidR="00710B13" w:rsidRPr="00E52CEB">
        <w:rPr>
          <w:rFonts w:cstheme="minorHAnsi"/>
        </w:rPr>
        <w:t>ORIS</w:t>
      </w:r>
      <w:proofErr w:type="spellEnd"/>
      <w:r w:rsidR="00710B13" w:rsidRPr="00E52CEB">
        <w:rPr>
          <w:rFonts w:cstheme="minorHAnsi"/>
        </w:rPr>
        <w:t xml:space="preserve"> – elektronická STAZ-ka a</w:t>
      </w:r>
      <w:r w:rsidR="00710B13">
        <w:rPr>
          <w:rFonts w:cstheme="minorHAnsi"/>
        </w:rPr>
        <w:t> </w:t>
      </w:r>
      <w:r w:rsidR="00710B13" w:rsidRPr="00E52CEB">
        <w:rPr>
          <w:rFonts w:cstheme="minorHAnsi"/>
        </w:rPr>
        <w:t>pod</w:t>
      </w:r>
      <w:r w:rsidR="00710B13">
        <w:rPr>
          <w:rFonts w:cstheme="minorHAnsi"/>
        </w:rPr>
        <w:t>.)</w:t>
      </w:r>
      <w:r w:rsidR="00710B13" w:rsidRPr="00E52CEB">
        <w:rPr>
          <w:rFonts w:cstheme="minorHAnsi"/>
        </w:rPr>
        <w:t xml:space="preserve">. V prípade, že bude poskytnutá ekvivalentná náhrada monitorovacieho GPS systému jeho kompatibilitu uchádzač preukáže písomným potvrdením od autorizovaného dodávateľa monitorovacieho systému FLEETWARE. </w:t>
      </w:r>
      <w:r w:rsidR="00710B13">
        <w:rPr>
          <w:rFonts w:cstheme="minorHAnsi"/>
        </w:rPr>
        <w:t>Verejný o</w:t>
      </w:r>
      <w:r w:rsidR="00710B13" w:rsidRPr="00E52CEB">
        <w:rPr>
          <w:rFonts w:cstheme="minorHAnsi"/>
        </w:rPr>
        <w:t>bstarávateľ si v</w:t>
      </w:r>
      <w:r w:rsidR="00710B13">
        <w:rPr>
          <w:rFonts w:cstheme="minorHAnsi"/>
        </w:rPr>
        <w:t> </w:t>
      </w:r>
      <w:r w:rsidR="00710B13" w:rsidRPr="00E52CEB">
        <w:rPr>
          <w:rFonts w:cstheme="minorHAnsi"/>
        </w:rPr>
        <w:t>prípade</w:t>
      </w:r>
      <w:r w:rsidR="00710B13">
        <w:rPr>
          <w:rFonts w:cstheme="minorHAnsi"/>
        </w:rPr>
        <w:t xml:space="preserve"> ekvivalentného riešenia</w:t>
      </w:r>
      <w:r w:rsidR="00710B13" w:rsidRPr="00E52CEB">
        <w:rPr>
          <w:rFonts w:cstheme="minorHAnsi"/>
        </w:rPr>
        <w:t xml:space="preserve"> vyhradzuje právo posúdiť kompatibilitu poskytovaného GPS systému odborne spôsobilou osobou.</w:t>
      </w:r>
      <w:r w:rsidR="00710B13">
        <w:rPr>
          <w:rFonts w:cstheme="minorHAnsi"/>
        </w:rPr>
        <w:t xml:space="preserve"> </w:t>
      </w:r>
      <w:r w:rsidR="00621C9A" w:rsidRPr="00330DA6">
        <w:rPr>
          <w:color w:val="auto"/>
        </w:rPr>
        <w:t>Úspešný uchádzač dodá verejnému obstarávateľovi v</w:t>
      </w:r>
      <w:r w:rsidR="007D21A3" w:rsidRPr="00330DA6">
        <w:rPr>
          <w:color w:val="auto"/>
        </w:rPr>
        <w:t> </w:t>
      </w:r>
      <w:r w:rsidR="00621C9A" w:rsidRPr="00330DA6">
        <w:rPr>
          <w:color w:val="auto"/>
        </w:rPr>
        <w:t>čase</w:t>
      </w:r>
      <w:r w:rsidR="007D21A3" w:rsidRPr="00330DA6">
        <w:rPr>
          <w:color w:val="auto"/>
        </w:rPr>
        <w:t xml:space="preserve"> predloženia ponuky predmet zákazky v minimálne požadovaných parametroch</w:t>
      </w:r>
      <w:r w:rsidR="00621C9A" w:rsidRPr="00330DA6">
        <w:rPr>
          <w:color w:val="auto"/>
        </w:rPr>
        <w:t>, ktoré sú uvedené v</w:t>
      </w:r>
      <w:r w:rsidR="00B226E0" w:rsidRPr="00330DA6">
        <w:rPr>
          <w:color w:val="auto"/>
        </w:rPr>
        <w:t> Opise predmetu zákazky</w:t>
      </w:r>
      <w:r w:rsidR="007D21A3" w:rsidRPr="00330DA6">
        <w:rPr>
          <w:color w:val="auto"/>
        </w:rPr>
        <w:t xml:space="preserve"> </w:t>
      </w:r>
      <w:r w:rsidR="00FA5161" w:rsidRPr="00330DA6">
        <w:rPr>
          <w:rFonts w:asciiTheme="minorHAnsi" w:hAnsiTheme="minorHAnsi" w:cstheme="minorHAnsi"/>
          <w:color w:val="auto"/>
        </w:rPr>
        <w:t xml:space="preserve">podľa prílohy č. 3 </w:t>
      </w:r>
      <w:r w:rsidR="00DB7459" w:rsidRPr="00330DA6">
        <w:rPr>
          <w:rFonts w:asciiTheme="minorHAnsi" w:hAnsiTheme="minorHAnsi" w:cstheme="minorHAnsi"/>
          <w:color w:val="auto"/>
        </w:rPr>
        <w:t>Výzvy</w:t>
      </w:r>
      <w:r w:rsidR="00FA5161" w:rsidRPr="00330DA6">
        <w:rPr>
          <w:rFonts w:asciiTheme="minorHAnsi" w:hAnsiTheme="minorHAnsi" w:cstheme="minorHAnsi"/>
          <w:color w:val="auto"/>
        </w:rPr>
        <w:t xml:space="preserve"> </w:t>
      </w:r>
      <w:r w:rsidR="00B226E0" w:rsidRPr="00330DA6">
        <w:rPr>
          <w:rFonts w:asciiTheme="minorHAnsi" w:hAnsiTheme="minorHAnsi" w:cstheme="minorHAnsi"/>
          <w:color w:val="auto"/>
        </w:rPr>
        <w:t>–</w:t>
      </w:r>
      <w:r w:rsidR="00FA5161" w:rsidRPr="00330DA6">
        <w:rPr>
          <w:rFonts w:asciiTheme="minorHAnsi" w:hAnsiTheme="minorHAnsi" w:cstheme="minorHAnsi"/>
          <w:color w:val="auto"/>
        </w:rPr>
        <w:t xml:space="preserve"> </w:t>
      </w:r>
      <w:r w:rsidR="00B226E0" w:rsidRPr="00330DA6">
        <w:rPr>
          <w:rFonts w:asciiTheme="minorHAnsi" w:hAnsiTheme="minorHAnsi" w:cstheme="minorHAnsi"/>
          <w:color w:val="auto"/>
        </w:rPr>
        <w:t>Opis predmetu zákazky</w:t>
      </w:r>
      <w:r w:rsidR="00710B13">
        <w:rPr>
          <w:rFonts w:asciiTheme="minorHAnsi" w:hAnsiTheme="minorHAnsi" w:cstheme="minorHAnsi"/>
          <w:color w:val="auto"/>
        </w:rPr>
        <w:t xml:space="preserve"> a inštaluje ich do vozidiel a mechanizmov podľa špecifikácie vozidiel a</w:t>
      </w:r>
      <w:r w:rsidR="00A27117">
        <w:rPr>
          <w:rFonts w:asciiTheme="minorHAnsi" w:hAnsiTheme="minorHAnsi" w:cstheme="minorHAnsi"/>
          <w:color w:val="auto"/>
        </w:rPr>
        <w:t>ko aj podľa</w:t>
      </w:r>
      <w:r w:rsidR="00710B13">
        <w:rPr>
          <w:rFonts w:asciiTheme="minorHAnsi" w:hAnsiTheme="minorHAnsi" w:cstheme="minorHAnsi"/>
          <w:color w:val="auto"/>
        </w:rPr>
        <w:t xml:space="preserve"> sum</w:t>
      </w:r>
      <w:r w:rsidR="00A27117">
        <w:rPr>
          <w:rFonts w:asciiTheme="minorHAnsi" w:hAnsiTheme="minorHAnsi" w:cstheme="minorHAnsi"/>
          <w:color w:val="auto"/>
        </w:rPr>
        <w:t>árnej špecifikácie (Príloha č. 4a a č. 4b tejto výzvy)</w:t>
      </w:r>
      <w:r w:rsidR="00DB7459" w:rsidRPr="00330DA6">
        <w:rPr>
          <w:rFonts w:asciiTheme="minorHAnsi" w:hAnsiTheme="minorHAnsi" w:cstheme="minorHAnsi"/>
          <w:color w:val="auto"/>
        </w:rPr>
        <w:t xml:space="preserve">. </w:t>
      </w:r>
      <w:r w:rsidR="00A27117">
        <w:rPr>
          <w:rFonts w:asciiTheme="minorHAnsi" w:hAnsiTheme="minorHAnsi" w:cstheme="minorHAnsi"/>
          <w:color w:val="auto"/>
        </w:rPr>
        <w:t xml:space="preserve">Poskytnutie služby </w:t>
      </w:r>
      <w:r w:rsidR="00A27117">
        <w:t xml:space="preserve">spojenej s </w:t>
      </w:r>
      <w:r w:rsidR="00A27117" w:rsidRPr="00E52CEB">
        <w:rPr>
          <w:rFonts w:cstheme="minorHAnsi"/>
        </w:rPr>
        <w:t>doda</w:t>
      </w:r>
      <w:r w:rsidR="00A27117">
        <w:rPr>
          <w:rFonts w:cstheme="minorHAnsi"/>
        </w:rPr>
        <w:t>ním</w:t>
      </w:r>
      <w:r w:rsidR="00A27117" w:rsidRPr="00E52CEB">
        <w:rPr>
          <w:rFonts w:cstheme="minorHAnsi"/>
        </w:rPr>
        <w:t>, implementáci</w:t>
      </w:r>
      <w:r w:rsidR="00A27117">
        <w:rPr>
          <w:rFonts w:cstheme="minorHAnsi"/>
        </w:rPr>
        <w:t>ou</w:t>
      </w:r>
      <w:r w:rsidR="00A27117" w:rsidRPr="00E52CEB">
        <w:rPr>
          <w:rFonts w:cstheme="minorHAnsi"/>
        </w:rPr>
        <w:t xml:space="preserve"> a servis</w:t>
      </w:r>
      <w:r w:rsidR="00A27117">
        <w:rPr>
          <w:rFonts w:cstheme="minorHAnsi"/>
        </w:rPr>
        <w:t>om</w:t>
      </w:r>
      <w:r w:rsidR="00A27117" w:rsidRPr="00E52CEB">
        <w:rPr>
          <w:rFonts w:cstheme="minorHAnsi"/>
        </w:rPr>
        <w:t xml:space="preserve"> riešenia pre sledovanie</w:t>
      </w:r>
      <w:r w:rsidR="00A27117">
        <w:rPr>
          <w:rFonts w:cstheme="minorHAnsi"/>
        </w:rPr>
        <w:t xml:space="preserve"> vozidiel a mechanizmov</w:t>
      </w:r>
      <w:r w:rsidR="00A27117" w:rsidRPr="00E52CEB">
        <w:rPr>
          <w:rFonts w:cstheme="minorHAnsi"/>
        </w:rPr>
        <w:t xml:space="preserve"> cez GPS/GPRS</w:t>
      </w:r>
      <w:r w:rsidR="00A27117" w:rsidRPr="00330DA6">
        <w:rPr>
          <w:rFonts w:asciiTheme="minorHAnsi" w:hAnsiTheme="minorHAnsi" w:cstheme="minorHAnsi"/>
          <w:color w:val="auto"/>
        </w:rPr>
        <w:t xml:space="preserve"> </w:t>
      </w:r>
      <w:r w:rsidR="00DB7459" w:rsidRPr="00330DA6">
        <w:rPr>
          <w:rFonts w:asciiTheme="minorHAnsi" w:hAnsiTheme="minorHAnsi" w:cstheme="minorHAnsi"/>
          <w:color w:val="auto"/>
        </w:rPr>
        <w:t xml:space="preserve">v dohodnutom čase, mieste a podľa ostatných podmienok je súčasťou </w:t>
      </w:r>
      <w:r w:rsidR="00A27117">
        <w:rPr>
          <w:rFonts w:asciiTheme="minorHAnsi" w:hAnsiTheme="minorHAnsi" w:cstheme="minorHAnsi"/>
          <w:color w:val="auto"/>
        </w:rPr>
        <w:t>Z</w:t>
      </w:r>
      <w:r w:rsidR="00DB7459" w:rsidRPr="00330DA6">
        <w:rPr>
          <w:rFonts w:asciiTheme="minorHAnsi" w:hAnsiTheme="minorHAnsi" w:cstheme="minorHAnsi"/>
          <w:color w:val="auto"/>
        </w:rPr>
        <w:t>mluvy</w:t>
      </w:r>
      <w:r w:rsidR="00A27117">
        <w:rPr>
          <w:rFonts w:asciiTheme="minorHAnsi" w:hAnsiTheme="minorHAnsi" w:cstheme="minorHAnsi"/>
          <w:color w:val="auto"/>
        </w:rPr>
        <w:t xml:space="preserve"> o dielo</w:t>
      </w:r>
      <w:r w:rsidR="00DB7459" w:rsidRPr="00330DA6">
        <w:rPr>
          <w:rFonts w:asciiTheme="minorHAnsi" w:hAnsiTheme="minorHAnsi" w:cstheme="minorHAnsi"/>
          <w:color w:val="auto"/>
        </w:rPr>
        <w:t xml:space="preserve"> (Príloha č. 2 tejto Výzvy) v rozsahu uveden</w:t>
      </w:r>
      <w:r w:rsidR="00A27117">
        <w:rPr>
          <w:rFonts w:asciiTheme="minorHAnsi" w:hAnsiTheme="minorHAnsi" w:cstheme="minorHAnsi"/>
          <w:color w:val="auto"/>
        </w:rPr>
        <w:t>om</w:t>
      </w:r>
      <w:r w:rsidR="00DB7459" w:rsidRPr="00330DA6">
        <w:rPr>
          <w:rFonts w:asciiTheme="minorHAnsi" w:hAnsiTheme="minorHAnsi" w:cstheme="minorHAnsi"/>
          <w:color w:val="auto"/>
        </w:rPr>
        <w:t xml:space="preserve"> </w:t>
      </w:r>
      <w:r w:rsidR="00523F5B" w:rsidRPr="00330DA6">
        <w:rPr>
          <w:color w:val="auto"/>
        </w:rPr>
        <w:t xml:space="preserve">v Opise predmetu zákazky </w:t>
      </w:r>
      <w:r w:rsidR="00A27117">
        <w:rPr>
          <w:color w:val="auto"/>
        </w:rPr>
        <w:t>(P</w:t>
      </w:r>
      <w:r w:rsidR="00523F5B" w:rsidRPr="00330DA6">
        <w:rPr>
          <w:rFonts w:asciiTheme="minorHAnsi" w:hAnsiTheme="minorHAnsi" w:cstheme="minorHAnsi"/>
          <w:color w:val="auto"/>
        </w:rPr>
        <w:t>ríloh</w:t>
      </w:r>
      <w:r w:rsidR="00A27117">
        <w:rPr>
          <w:rFonts w:asciiTheme="minorHAnsi" w:hAnsiTheme="minorHAnsi" w:cstheme="minorHAnsi"/>
          <w:color w:val="auto"/>
        </w:rPr>
        <w:t>a</w:t>
      </w:r>
      <w:r w:rsidR="00523F5B" w:rsidRPr="00330DA6">
        <w:rPr>
          <w:rFonts w:asciiTheme="minorHAnsi" w:hAnsiTheme="minorHAnsi" w:cstheme="minorHAnsi"/>
          <w:color w:val="auto"/>
        </w:rPr>
        <w:t xml:space="preserve"> č. 3 Výzvy</w:t>
      </w:r>
      <w:r w:rsidR="00A27117">
        <w:rPr>
          <w:rFonts w:asciiTheme="minorHAnsi" w:hAnsiTheme="minorHAnsi" w:cstheme="minorHAnsi"/>
          <w:color w:val="auto"/>
        </w:rPr>
        <w:t>)</w:t>
      </w:r>
      <w:r w:rsidR="00F70AEE" w:rsidRPr="00330DA6">
        <w:rPr>
          <w:rFonts w:asciiTheme="minorHAnsi" w:hAnsiTheme="minorHAnsi" w:cstheme="minorHAnsi"/>
          <w:color w:val="auto"/>
        </w:rPr>
        <w:t xml:space="preserve"> a</w:t>
      </w:r>
      <w:r w:rsidR="00523F5B" w:rsidRPr="00330DA6">
        <w:rPr>
          <w:rFonts w:asciiTheme="minorHAnsi" w:hAnsiTheme="minorHAnsi" w:cstheme="minorHAnsi"/>
          <w:color w:val="auto"/>
        </w:rPr>
        <w:t xml:space="preserve"> </w:t>
      </w:r>
      <w:r w:rsidR="00DB7459" w:rsidRPr="00330DA6">
        <w:rPr>
          <w:rFonts w:asciiTheme="minorHAnsi" w:hAnsiTheme="minorHAnsi" w:cstheme="minorHAnsi"/>
          <w:color w:val="auto"/>
        </w:rPr>
        <w:t>v</w:t>
      </w:r>
      <w:r w:rsidR="00A27117">
        <w:rPr>
          <w:rFonts w:asciiTheme="minorHAnsi" w:hAnsiTheme="minorHAnsi" w:cstheme="minorHAnsi"/>
          <w:color w:val="auto"/>
        </w:rPr>
        <w:t> </w:t>
      </w:r>
      <w:r w:rsidR="00DB7459" w:rsidRPr="00330DA6">
        <w:rPr>
          <w:rFonts w:asciiTheme="minorHAnsi" w:hAnsiTheme="minorHAnsi" w:cstheme="minorHAnsi"/>
          <w:color w:val="auto"/>
        </w:rPr>
        <w:t>špecifikácii</w:t>
      </w:r>
      <w:r w:rsidR="00A27117">
        <w:rPr>
          <w:rFonts w:asciiTheme="minorHAnsi" w:hAnsiTheme="minorHAnsi" w:cstheme="minorHAnsi"/>
          <w:color w:val="auto"/>
        </w:rPr>
        <w:t xml:space="preserve"> vozidiel a sumárnej špecifikácii </w:t>
      </w:r>
      <w:r w:rsidR="00DB7459" w:rsidRPr="00330DA6">
        <w:rPr>
          <w:rFonts w:asciiTheme="minorHAnsi" w:hAnsiTheme="minorHAnsi" w:cstheme="minorHAnsi"/>
          <w:color w:val="auto"/>
        </w:rPr>
        <w:t xml:space="preserve">(Príloha č. </w:t>
      </w:r>
      <w:r w:rsidR="00A27117">
        <w:rPr>
          <w:rFonts w:asciiTheme="minorHAnsi" w:hAnsiTheme="minorHAnsi" w:cstheme="minorHAnsi"/>
          <w:color w:val="auto"/>
        </w:rPr>
        <w:t>4a a č. 4b</w:t>
      </w:r>
      <w:r w:rsidR="00DB7459" w:rsidRPr="00330DA6">
        <w:rPr>
          <w:rFonts w:asciiTheme="minorHAnsi" w:hAnsiTheme="minorHAnsi" w:cstheme="minorHAnsi"/>
          <w:color w:val="auto"/>
        </w:rPr>
        <w:t xml:space="preserve"> tejto Výzvy) a v</w:t>
      </w:r>
      <w:r w:rsidR="00A27117">
        <w:rPr>
          <w:rFonts w:asciiTheme="minorHAnsi" w:hAnsiTheme="minorHAnsi" w:cstheme="minorHAnsi"/>
          <w:color w:val="auto"/>
        </w:rPr>
        <w:t> Z</w:t>
      </w:r>
      <w:r w:rsidR="007D21A3" w:rsidRPr="00330DA6">
        <w:rPr>
          <w:rFonts w:asciiTheme="minorHAnsi" w:hAnsiTheme="minorHAnsi" w:cstheme="minorHAnsi"/>
          <w:color w:val="auto"/>
        </w:rPr>
        <w:t>mluve</w:t>
      </w:r>
      <w:r w:rsidR="00A27117">
        <w:rPr>
          <w:rFonts w:asciiTheme="minorHAnsi" w:hAnsiTheme="minorHAnsi" w:cstheme="minorHAnsi"/>
          <w:color w:val="auto"/>
        </w:rPr>
        <w:t xml:space="preserve"> o dielo</w:t>
      </w:r>
      <w:r w:rsidR="00DB7459" w:rsidRPr="00330DA6">
        <w:rPr>
          <w:rFonts w:asciiTheme="minorHAnsi" w:hAnsiTheme="minorHAnsi" w:cstheme="minorHAnsi"/>
          <w:color w:val="auto"/>
        </w:rPr>
        <w:t xml:space="preserve"> (Príloha č. 2 tejto Výzvy</w:t>
      </w:r>
      <w:r w:rsidR="00DB7459" w:rsidRPr="00DB7459">
        <w:rPr>
          <w:rFonts w:asciiTheme="minorHAnsi" w:hAnsiTheme="minorHAnsi" w:cstheme="minorHAnsi"/>
        </w:rPr>
        <w:t>)</w:t>
      </w:r>
      <w:r w:rsidR="00330DA6">
        <w:rPr>
          <w:rFonts w:asciiTheme="minorHAnsi" w:hAnsiTheme="minorHAnsi" w:cstheme="minorHAnsi"/>
        </w:rPr>
        <w:t>.</w:t>
      </w:r>
    </w:p>
    <w:p w:rsidR="002F4419" w:rsidRDefault="002F4419" w:rsidP="002F4419">
      <w:pPr>
        <w:pStyle w:val="Odsekzoznamu"/>
        <w:spacing w:after="7" w:line="247" w:lineRule="auto"/>
        <w:ind w:left="1080" w:right="0" w:firstLine="0"/>
      </w:pPr>
    </w:p>
    <w:p w:rsidR="002F4419" w:rsidRDefault="00D75D18" w:rsidP="00EC4E68">
      <w:pPr>
        <w:spacing w:after="7" w:line="247" w:lineRule="auto"/>
        <w:ind w:left="360" w:right="0" w:hanging="218"/>
      </w:pPr>
      <w:r>
        <w:t>2.2</w:t>
      </w:r>
      <w:r>
        <w:tab/>
        <w:t xml:space="preserve">       </w:t>
      </w:r>
      <w:r w:rsidR="002F4419">
        <w:t>Spoločný slovník obstarávania (CPV):</w:t>
      </w:r>
    </w:p>
    <w:p w:rsidR="00180D8A" w:rsidRDefault="00E5594A" w:rsidP="00180D8A">
      <w:pPr>
        <w:spacing w:after="0" w:line="240" w:lineRule="auto"/>
        <w:ind w:left="11" w:right="-23" w:hanging="11"/>
        <w:rPr>
          <w:rFonts w:asciiTheme="minorHAnsi" w:hAnsiTheme="minorHAnsi" w:cstheme="minorHAnsi"/>
          <w:color w:val="auto"/>
          <w:shd w:val="clear" w:color="auto" w:fill="FFFFFF"/>
        </w:rPr>
      </w:pPr>
      <w:r>
        <w:t xml:space="preserve">              </w:t>
      </w:r>
      <w:r w:rsidR="00763557">
        <w:t xml:space="preserve">       </w:t>
      </w:r>
      <w:r w:rsidR="002F4419">
        <w:t xml:space="preserve">Hlavný predmet: </w:t>
      </w:r>
      <w:r w:rsidR="002F4419">
        <w:tab/>
      </w:r>
      <w:r w:rsidR="002F4419">
        <w:tab/>
      </w:r>
      <w:hyperlink r:id="rId10" w:history="1">
        <w:r w:rsidR="00180D8A" w:rsidRPr="00180D8A">
          <w:rPr>
            <w:rStyle w:val="Hypertextovprepojenie"/>
            <w:rFonts w:asciiTheme="minorHAnsi" w:hAnsiTheme="minorHAnsi" w:cstheme="minorHAnsi"/>
            <w:color w:val="auto"/>
            <w:u w:val="none"/>
            <w:shd w:val="clear" w:color="auto" w:fill="FFFFFF"/>
          </w:rPr>
          <w:t>38112100-4</w:t>
        </w:r>
      </w:hyperlink>
      <w:r w:rsidR="007D21A3" w:rsidRPr="00180D8A">
        <w:rPr>
          <w:rFonts w:asciiTheme="minorHAnsi" w:eastAsia="Microsoft Sans Serif" w:hAnsiTheme="minorHAnsi" w:cstheme="minorHAnsi"/>
          <w:color w:val="auto"/>
        </w:rPr>
        <w:t xml:space="preserve">  </w:t>
      </w:r>
      <w:r w:rsidR="00763557" w:rsidRPr="00180D8A">
        <w:rPr>
          <w:rFonts w:asciiTheme="minorHAnsi" w:eastAsia="Microsoft Sans Serif" w:hAnsiTheme="minorHAnsi" w:cstheme="minorHAnsi"/>
          <w:color w:val="auto"/>
        </w:rPr>
        <w:t xml:space="preserve">    </w:t>
      </w:r>
      <w:r w:rsidR="00180D8A" w:rsidRPr="00180D8A">
        <w:rPr>
          <w:rFonts w:asciiTheme="minorHAnsi" w:hAnsiTheme="minorHAnsi" w:cstheme="minorHAnsi"/>
          <w:color w:val="auto"/>
          <w:shd w:val="clear" w:color="auto" w:fill="FFFFFF"/>
        </w:rPr>
        <w:t xml:space="preserve">Globálne navigačné a polohovacie systémy (GPS alebo </w:t>
      </w:r>
    </w:p>
    <w:p w:rsidR="007D21A3" w:rsidRPr="00180D8A" w:rsidRDefault="00180D8A" w:rsidP="00180D8A">
      <w:pPr>
        <w:spacing w:after="0" w:line="240" w:lineRule="auto"/>
        <w:ind w:left="11" w:right="-23" w:hanging="11"/>
        <w:rPr>
          <w:rFonts w:asciiTheme="minorHAnsi" w:eastAsia="Microsoft Sans Serif" w:hAnsiTheme="minorHAnsi" w:cstheme="minorHAnsi"/>
          <w:color w:val="auto"/>
        </w:rPr>
      </w:pPr>
      <w:r>
        <w:rPr>
          <w:rFonts w:asciiTheme="minorHAnsi" w:hAnsiTheme="minorHAnsi" w:cstheme="minorHAnsi"/>
          <w:color w:val="auto"/>
          <w:shd w:val="clear" w:color="auto" w:fill="FFFFFF"/>
        </w:rPr>
        <w:t xml:space="preserve">                                                                                                  </w:t>
      </w:r>
      <w:r w:rsidRPr="00180D8A">
        <w:rPr>
          <w:rFonts w:asciiTheme="minorHAnsi" w:hAnsiTheme="minorHAnsi" w:cstheme="minorHAnsi"/>
          <w:color w:val="auto"/>
          <w:shd w:val="clear" w:color="auto" w:fill="FFFFFF"/>
        </w:rPr>
        <w:t>ekvivalent)</w:t>
      </w:r>
    </w:p>
    <w:p w:rsidR="00E5594A" w:rsidRPr="00E5594A" w:rsidRDefault="00B937F6" w:rsidP="00E5594A">
      <w:pPr>
        <w:shd w:val="clear" w:color="auto" w:fill="FFFFFF"/>
        <w:spacing w:after="0" w:line="240" w:lineRule="auto"/>
        <w:ind w:left="357"/>
        <w:rPr>
          <w:rFonts w:asciiTheme="minorHAnsi" w:eastAsia="Times New Roman" w:hAnsiTheme="minorHAnsi" w:cstheme="minorHAnsi"/>
          <w:color w:val="333333"/>
        </w:rPr>
      </w:pPr>
      <w:r>
        <w:rPr>
          <w:rFonts w:asciiTheme="minorHAnsi" w:eastAsia="Times New Roman" w:hAnsiTheme="minorHAnsi" w:cstheme="minorHAnsi"/>
          <w:bCs/>
          <w:color w:val="333333"/>
        </w:rPr>
        <w:t xml:space="preserve">                                                              </w:t>
      </w:r>
      <w:r w:rsidR="00E5594A" w:rsidRPr="00E5594A">
        <w:rPr>
          <w:rFonts w:asciiTheme="minorHAnsi" w:eastAsia="Times New Roman" w:hAnsiTheme="minorHAnsi" w:cstheme="minorHAnsi"/>
          <w:color w:val="333333"/>
        </w:rPr>
        <w:t xml:space="preserve">                                       </w:t>
      </w:r>
    </w:p>
    <w:p w:rsidR="00763557" w:rsidRPr="00763557" w:rsidRDefault="00E5594A" w:rsidP="00180D8A">
      <w:pPr>
        <w:shd w:val="clear" w:color="auto" w:fill="FFFFFF"/>
        <w:spacing w:after="0" w:line="240" w:lineRule="auto"/>
        <w:ind w:left="357"/>
        <w:rPr>
          <w:rFonts w:asciiTheme="minorHAnsi" w:eastAsia="Times New Roman" w:hAnsiTheme="minorHAnsi" w:cstheme="minorHAnsi"/>
          <w:color w:val="auto"/>
        </w:rPr>
      </w:pPr>
      <w:r>
        <w:rPr>
          <w:rFonts w:asciiTheme="minorHAnsi" w:hAnsiTheme="minorHAnsi"/>
        </w:rPr>
        <w:t xml:space="preserve">              </w:t>
      </w:r>
      <w:r w:rsidRPr="00E5594A">
        <w:rPr>
          <w:rFonts w:asciiTheme="minorHAnsi" w:hAnsiTheme="minorHAnsi"/>
        </w:rPr>
        <w:t xml:space="preserve">Doplňujúci CPV kód:   </w:t>
      </w:r>
      <w:r>
        <w:rPr>
          <w:rFonts w:asciiTheme="minorHAnsi" w:hAnsiTheme="minorHAnsi"/>
        </w:rPr>
        <w:t xml:space="preserve">           </w:t>
      </w:r>
      <w:r w:rsidR="00763557" w:rsidRPr="00763557">
        <w:rPr>
          <w:rFonts w:asciiTheme="minorHAnsi" w:eastAsia="Times New Roman" w:hAnsiTheme="minorHAnsi" w:cstheme="minorHAnsi"/>
          <w:color w:val="auto"/>
        </w:rPr>
        <w:t>60000000-8      Dopravné služby (bez prepravy odpadu)</w:t>
      </w:r>
    </w:p>
    <w:p w:rsidR="00D32ADB" w:rsidRDefault="00D32ADB" w:rsidP="002F4419">
      <w:pPr>
        <w:spacing w:after="0" w:line="259" w:lineRule="auto"/>
        <w:ind w:left="0" w:right="0" w:firstLine="0"/>
      </w:pPr>
      <w:r>
        <w:tab/>
      </w: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FF475A">
        <w:t xml:space="preserve">a množstvo </w:t>
      </w:r>
      <w:r w:rsidR="00E5594A">
        <w:t>dodania</w:t>
      </w:r>
      <w:r>
        <w:t xml:space="preserve"> predmetu zákazky</w:t>
      </w:r>
    </w:p>
    <w:p w:rsidR="00B226E0" w:rsidRPr="00B226E0" w:rsidRDefault="00EC4E68" w:rsidP="00180D8A">
      <w:pPr>
        <w:tabs>
          <w:tab w:val="left" w:pos="1418"/>
        </w:tabs>
        <w:spacing w:after="0" w:line="240" w:lineRule="auto"/>
        <w:ind w:left="851" w:right="-20" w:hanging="709"/>
        <w:rPr>
          <w:rFonts w:asciiTheme="minorHAnsi" w:hAnsiTheme="minorHAnsi" w:cstheme="minorHAnsi"/>
        </w:rPr>
      </w:pPr>
      <w:r>
        <w:t xml:space="preserve">3.1. </w:t>
      </w:r>
      <w:r w:rsidR="00330DA6">
        <w:t xml:space="preserve"> </w:t>
      </w:r>
      <w:r w:rsidR="00180D8A">
        <w:t xml:space="preserve">   Poskytnutie služby v rozsahu </w:t>
      </w:r>
      <w:r w:rsidR="00180D8A" w:rsidRPr="00330DA6">
        <w:rPr>
          <w:rFonts w:asciiTheme="minorHAnsi" w:hAnsiTheme="minorHAnsi" w:cstheme="minorHAnsi"/>
          <w:color w:val="auto"/>
        </w:rPr>
        <w:t>uveden</w:t>
      </w:r>
      <w:r w:rsidR="00180D8A">
        <w:rPr>
          <w:rFonts w:asciiTheme="minorHAnsi" w:hAnsiTheme="minorHAnsi" w:cstheme="minorHAnsi"/>
          <w:color w:val="auto"/>
        </w:rPr>
        <w:t>om</w:t>
      </w:r>
      <w:r w:rsidR="00180D8A" w:rsidRPr="00330DA6">
        <w:rPr>
          <w:rFonts w:asciiTheme="minorHAnsi" w:hAnsiTheme="minorHAnsi" w:cstheme="minorHAnsi"/>
          <w:color w:val="auto"/>
        </w:rPr>
        <w:t xml:space="preserve"> </w:t>
      </w:r>
      <w:r w:rsidR="00180D8A" w:rsidRPr="00330DA6">
        <w:rPr>
          <w:color w:val="auto"/>
        </w:rPr>
        <w:t xml:space="preserve">v Opise predmetu zákazky </w:t>
      </w:r>
      <w:r w:rsidR="00180D8A">
        <w:rPr>
          <w:color w:val="auto"/>
        </w:rPr>
        <w:t>(P</w:t>
      </w:r>
      <w:r w:rsidR="00180D8A" w:rsidRPr="00330DA6">
        <w:rPr>
          <w:rFonts w:asciiTheme="minorHAnsi" w:hAnsiTheme="minorHAnsi" w:cstheme="minorHAnsi"/>
          <w:color w:val="auto"/>
        </w:rPr>
        <w:t>ríloh</w:t>
      </w:r>
      <w:r w:rsidR="00180D8A">
        <w:rPr>
          <w:rFonts w:asciiTheme="minorHAnsi" w:hAnsiTheme="minorHAnsi" w:cstheme="minorHAnsi"/>
          <w:color w:val="auto"/>
        </w:rPr>
        <w:t>a</w:t>
      </w:r>
      <w:r w:rsidR="00180D8A" w:rsidRPr="00330DA6">
        <w:rPr>
          <w:rFonts w:asciiTheme="minorHAnsi" w:hAnsiTheme="minorHAnsi" w:cstheme="minorHAnsi"/>
          <w:color w:val="auto"/>
        </w:rPr>
        <w:t xml:space="preserve"> č. 3 Výzvy</w:t>
      </w:r>
      <w:r w:rsidR="00180D8A">
        <w:rPr>
          <w:rFonts w:asciiTheme="minorHAnsi" w:hAnsiTheme="minorHAnsi" w:cstheme="minorHAnsi"/>
          <w:color w:val="auto"/>
        </w:rPr>
        <w:t>)</w:t>
      </w:r>
      <w:r w:rsidR="00180D8A" w:rsidRPr="00330DA6">
        <w:rPr>
          <w:rFonts w:asciiTheme="minorHAnsi" w:hAnsiTheme="minorHAnsi" w:cstheme="minorHAnsi"/>
          <w:color w:val="auto"/>
        </w:rPr>
        <w:t xml:space="preserve"> </w:t>
      </w:r>
      <w:r w:rsidR="00FE2750">
        <w:rPr>
          <w:rFonts w:asciiTheme="minorHAnsi" w:hAnsiTheme="minorHAnsi" w:cstheme="minorHAnsi"/>
          <w:color w:val="auto"/>
        </w:rPr>
        <w:t xml:space="preserve">sa bude vykonávať </w:t>
      </w:r>
      <w:r w:rsidR="00180D8A">
        <w:rPr>
          <w:rFonts w:asciiTheme="minorHAnsi" w:hAnsiTheme="minorHAnsi" w:cstheme="minorHAnsi"/>
          <w:color w:val="auto"/>
        </w:rPr>
        <w:t>v</w:t>
      </w:r>
      <w:r w:rsidR="00FE2750">
        <w:rPr>
          <w:rFonts w:asciiTheme="minorHAnsi" w:hAnsiTheme="minorHAnsi" w:cstheme="minorHAnsi"/>
          <w:color w:val="auto"/>
        </w:rPr>
        <w:t> sídle verejného obstarávateľa a v jeho strediskách podľa </w:t>
      </w:r>
      <w:r w:rsidR="00FE2750" w:rsidRPr="00330DA6">
        <w:rPr>
          <w:rFonts w:asciiTheme="minorHAnsi" w:hAnsiTheme="minorHAnsi" w:cstheme="minorHAnsi"/>
          <w:color w:val="auto"/>
        </w:rPr>
        <w:t>špecifikácii</w:t>
      </w:r>
      <w:r w:rsidR="00FE2750">
        <w:rPr>
          <w:rFonts w:asciiTheme="minorHAnsi" w:hAnsiTheme="minorHAnsi" w:cstheme="minorHAnsi"/>
          <w:color w:val="auto"/>
        </w:rPr>
        <w:t xml:space="preserve"> vozidiel </w:t>
      </w:r>
      <w:r w:rsidR="00FE2750">
        <w:rPr>
          <w:rFonts w:asciiTheme="minorHAnsi" w:hAnsiTheme="minorHAnsi" w:cstheme="minorHAnsi"/>
          <w:color w:val="auto"/>
        </w:rPr>
        <w:lastRenderedPageBreak/>
        <w:t xml:space="preserve">a sumárnej špecifikácii </w:t>
      </w:r>
      <w:r w:rsidR="00FE2750" w:rsidRPr="00330DA6">
        <w:rPr>
          <w:rFonts w:asciiTheme="minorHAnsi" w:hAnsiTheme="minorHAnsi" w:cstheme="minorHAnsi"/>
          <w:color w:val="auto"/>
        </w:rPr>
        <w:t xml:space="preserve">(Príloha č. </w:t>
      </w:r>
      <w:r w:rsidR="00FE2750">
        <w:rPr>
          <w:rFonts w:asciiTheme="minorHAnsi" w:hAnsiTheme="minorHAnsi" w:cstheme="minorHAnsi"/>
          <w:color w:val="auto"/>
        </w:rPr>
        <w:t>4a a č. 4b</w:t>
      </w:r>
      <w:r w:rsidR="00FE2750" w:rsidRPr="00330DA6">
        <w:rPr>
          <w:rFonts w:asciiTheme="minorHAnsi" w:hAnsiTheme="minorHAnsi" w:cstheme="minorHAnsi"/>
          <w:color w:val="auto"/>
        </w:rPr>
        <w:t xml:space="preserve"> tejto Výzvy)</w:t>
      </w:r>
      <w:r w:rsidR="00FE2750">
        <w:rPr>
          <w:rFonts w:asciiTheme="minorHAnsi" w:hAnsiTheme="minorHAnsi" w:cstheme="minorHAnsi"/>
          <w:color w:val="auto"/>
        </w:rPr>
        <w:t xml:space="preserve"> v počte 153 kusov vozidiel a mechanizmov verejného obstarávateľa.</w:t>
      </w:r>
    </w:p>
    <w:p w:rsidR="00370DC1" w:rsidRPr="00EC4E68" w:rsidRDefault="00190B6A" w:rsidP="00B226E0">
      <w:pPr>
        <w:tabs>
          <w:tab w:val="left" w:pos="9072"/>
        </w:tabs>
        <w:spacing w:after="0" w:line="240" w:lineRule="auto"/>
        <w:ind w:left="993" w:right="0" w:hanging="851"/>
      </w:pPr>
      <w:r>
        <w:t xml:space="preserve">                 </w:t>
      </w:r>
    </w:p>
    <w:p w:rsidR="00D32ADB" w:rsidRDefault="00D32ADB" w:rsidP="00E51840">
      <w:pPr>
        <w:pStyle w:val="Nadpis1"/>
        <w:numPr>
          <w:ilvl w:val="0"/>
          <w:numId w:val="3"/>
        </w:numPr>
        <w:spacing w:after="120" w:line="240" w:lineRule="auto"/>
        <w:ind w:left="425" w:right="272" w:hanging="357"/>
      </w:pPr>
      <w:bookmarkStart w:id="1" w:name="_Toc12162"/>
      <w:r>
        <w:t>Typ zmluvy</w:t>
      </w:r>
      <w:r>
        <w:rPr>
          <w:b w:val="0"/>
        </w:rPr>
        <w:t xml:space="preserve"> </w:t>
      </w:r>
      <w:bookmarkEnd w:id="1"/>
    </w:p>
    <w:p w:rsidR="00D32ADB" w:rsidRPr="0059403F" w:rsidRDefault="00FE2750" w:rsidP="004B7C4A">
      <w:pPr>
        <w:pStyle w:val="Odsekzoznamu"/>
        <w:numPr>
          <w:ilvl w:val="1"/>
          <w:numId w:val="3"/>
        </w:numPr>
        <w:ind w:left="851" w:right="274"/>
      </w:pPr>
      <w:r>
        <w:rPr>
          <w:color w:val="000000" w:themeColor="text1"/>
        </w:rPr>
        <w:t>Z</w:t>
      </w:r>
      <w:r w:rsidR="004B7C4A">
        <w:rPr>
          <w:color w:val="000000" w:themeColor="text1"/>
        </w:rPr>
        <w:t>mluva</w:t>
      </w:r>
      <w:r>
        <w:rPr>
          <w:color w:val="000000" w:themeColor="text1"/>
        </w:rPr>
        <w:t xml:space="preserve"> o dielo</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D32ADB" w:rsidRDefault="004B7C4A" w:rsidP="004B7C4A">
      <w:pPr>
        <w:pStyle w:val="Odsekzoznamu"/>
        <w:numPr>
          <w:ilvl w:val="1"/>
          <w:numId w:val="3"/>
        </w:numPr>
        <w:ind w:left="851" w:right="274"/>
      </w:pPr>
      <w:r>
        <w:t>Neuvádza sa</w:t>
      </w:r>
      <w:r w:rsidR="00D32ADB">
        <w:t>.</w:t>
      </w:r>
    </w:p>
    <w:p w:rsidR="00D32ADB" w:rsidRDefault="00D32ADB" w:rsidP="00D32ADB">
      <w:pPr>
        <w:spacing w:after="93" w:line="259" w:lineRule="auto"/>
        <w:ind w:left="0" w:right="0" w:firstLine="0"/>
        <w:jc w:val="left"/>
      </w:pPr>
      <w:r>
        <w:t xml:space="preserve"> </w:t>
      </w:r>
    </w:p>
    <w:p w:rsidR="00D32ADB" w:rsidRDefault="004B7C4A" w:rsidP="00E51840">
      <w:pPr>
        <w:pStyle w:val="Nadpis1"/>
        <w:numPr>
          <w:ilvl w:val="0"/>
          <w:numId w:val="3"/>
        </w:numPr>
        <w:spacing w:after="120" w:line="240" w:lineRule="auto"/>
        <w:ind w:left="425" w:right="272" w:hanging="357"/>
      </w:pPr>
      <w:r>
        <w:t>Trvanie zmluvy</w:t>
      </w:r>
    </w:p>
    <w:p w:rsidR="00D32ADB" w:rsidRDefault="00FE2750" w:rsidP="00D44E64">
      <w:pPr>
        <w:pStyle w:val="Odsekzoznamu"/>
        <w:numPr>
          <w:ilvl w:val="1"/>
          <w:numId w:val="3"/>
        </w:numPr>
        <w:spacing w:after="0" w:line="240" w:lineRule="auto"/>
        <w:ind w:left="850" w:right="0"/>
      </w:pPr>
      <w:r w:rsidRPr="00BC25E1">
        <w:rPr>
          <w:rFonts w:asciiTheme="minorHAnsi" w:hAnsiTheme="minorHAnsi" w:cs="Arial"/>
        </w:rPr>
        <w:t xml:space="preserve">Zmluva sa uzatvára na dobu </w:t>
      </w:r>
      <w:r w:rsidR="000C6CD1">
        <w:rPr>
          <w:rFonts w:asciiTheme="minorHAnsi" w:hAnsiTheme="minorHAnsi" w:cs="Arial"/>
          <w:b/>
        </w:rPr>
        <w:t>6</w:t>
      </w:r>
      <w:r w:rsidRPr="00344D0B">
        <w:rPr>
          <w:rFonts w:asciiTheme="minorHAnsi" w:hAnsiTheme="minorHAnsi" w:cs="Arial"/>
          <w:b/>
        </w:rPr>
        <w:t xml:space="preserve"> mesiacov</w:t>
      </w:r>
      <w:r>
        <w:rPr>
          <w:rFonts w:asciiTheme="minorHAnsi" w:hAnsiTheme="minorHAnsi" w:cs="Arial"/>
        </w:rPr>
        <w:t xml:space="preserve"> od nadobudnutia účinnosti zmluvy.</w:t>
      </w:r>
      <w:r w:rsidRPr="00BC25E1">
        <w:rPr>
          <w:rFonts w:asciiTheme="minorHAnsi" w:hAnsiTheme="minorHAnsi" w:cs="Arial"/>
          <w:b/>
          <w:i/>
        </w:rPr>
        <w:t xml:space="preserve">  </w:t>
      </w:r>
      <w:r w:rsidRPr="00BC25E1">
        <w:rPr>
          <w:rFonts w:asciiTheme="minorHAnsi" w:hAnsiTheme="minorHAnsi" w:cs="Arial"/>
        </w:rPr>
        <w:t xml:space="preserve">Zmluva nadobúda platnosť dňom podpísania obidvomi zmluvnými stranami a účinnosť dňom nasledujúcim po dni jej zverejnenia na webovom sídle obstarávateľa. </w:t>
      </w:r>
      <w:r>
        <w:rPr>
          <w:rFonts w:asciiTheme="minorHAnsi" w:hAnsiTheme="minorHAnsi" w:cs="Arial"/>
        </w:rPr>
        <w:t xml:space="preserve">Lehota na uskutočnenie služby v rozsahu opisu predmetu zákazky je do </w:t>
      </w:r>
      <w:r w:rsidR="000C6CD1">
        <w:rPr>
          <w:rFonts w:asciiTheme="minorHAnsi" w:hAnsiTheme="minorHAnsi" w:cs="Arial"/>
          <w:b/>
        </w:rPr>
        <w:t>3</w:t>
      </w:r>
      <w:r>
        <w:rPr>
          <w:rFonts w:asciiTheme="minorHAnsi" w:hAnsiTheme="minorHAnsi" w:cs="Arial"/>
          <w:b/>
        </w:rPr>
        <w:t>0</w:t>
      </w:r>
      <w:r w:rsidRPr="000B0029">
        <w:rPr>
          <w:rFonts w:asciiTheme="minorHAnsi" w:hAnsiTheme="minorHAnsi" w:cs="Arial"/>
          <w:b/>
        </w:rPr>
        <w:t xml:space="preserve"> kalendárnych dní</w:t>
      </w:r>
      <w:r>
        <w:rPr>
          <w:rFonts w:asciiTheme="minorHAnsi" w:hAnsiTheme="minorHAnsi" w:cs="Arial"/>
        </w:rPr>
        <w:t xml:space="preserve"> od </w:t>
      </w:r>
      <w:r w:rsidR="000C6CD1">
        <w:rPr>
          <w:rFonts w:asciiTheme="minorHAnsi" w:hAnsiTheme="minorHAnsi" w:cs="Arial"/>
        </w:rPr>
        <w:t xml:space="preserve">nadobudnutia účinnosti Zmluvy o dielo. </w:t>
      </w:r>
      <w:r w:rsidR="00D32ADB">
        <w:t xml:space="preserve"> </w:t>
      </w:r>
    </w:p>
    <w:p w:rsidR="00D32ADB" w:rsidRDefault="00D32ADB" w:rsidP="00D44E64">
      <w:pPr>
        <w:spacing w:after="0" w:line="240" w:lineRule="auto"/>
        <w:ind w:left="0" w:right="0" w:firstLine="0"/>
        <w:jc w:val="left"/>
      </w:pPr>
    </w:p>
    <w:p w:rsidR="00D32ADB" w:rsidRDefault="00D32ADB" w:rsidP="00E51840">
      <w:pPr>
        <w:pStyle w:val="Nadpis1"/>
        <w:numPr>
          <w:ilvl w:val="0"/>
          <w:numId w:val="3"/>
        </w:numPr>
        <w:spacing w:after="120" w:line="240" w:lineRule="auto"/>
        <w:ind w:left="425" w:right="272" w:hanging="357"/>
      </w:pPr>
      <w:r>
        <w:t>Obhliadka predmetu zákazky</w:t>
      </w:r>
    </w:p>
    <w:p w:rsidR="00D32ADB" w:rsidRDefault="00E33353" w:rsidP="004B7C4A">
      <w:pPr>
        <w:pStyle w:val="Odsekzoznamu"/>
        <w:numPr>
          <w:ilvl w:val="1"/>
          <w:numId w:val="3"/>
        </w:numPr>
        <w:ind w:left="851"/>
      </w:pPr>
      <w:r>
        <w:t>Obhliadka predmetu zákazky sa n</w:t>
      </w:r>
      <w:r w:rsidR="004B7C4A">
        <w:t>evyžaduje</w:t>
      </w:r>
      <w:r w:rsidR="00D44E64">
        <w:t xml:space="preserve"> z dôvodu, že vozidlá</w:t>
      </w:r>
      <w:r w:rsidR="00870AAC">
        <w:t xml:space="preserve"> a</w:t>
      </w:r>
      <w:r w:rsidR="00D44E64">
        <w:t> mechanizmy s ich umiestnením sú uvedené v špecifikácii vozidiel (príloha č. 4a tejto Výzvy) a</w:t>
      </w:r>
      <w:r w:rsidR="00870AAC">
        <w:t> rozsah jednotlivých požiadaviek na sledovacie zariadenia je uvedený v sumárnej špecifikácii (príloha č. 4b tejto Výzvy)</w:t>
      </w:r>
      <w:r w:rsidR="004B7C4A">
        <w:t>.</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2" w:name="_Toc12164"/>
      <w:r>
        <w:t xml:space="preserve"> Zdroj finančných prostriedkov</w:t>
      </w:r>
    </w:p>
    <w:p w:rsidR="00287B7C" w:rsidRDefault="00287B7C" w:rsidP="00287B7C">
      <w:pPr>
        <w:ind w:left="851" w:hanging="709"/>
        <w:rPr>
          <w:rFonts w:asciiTheme="minorHAnsi" w:hAnsiTheme="minorHAnsi"/>
        </w:rPr>
      </w:pPr>
      <w:r>
        <w:t xml:space="preserve">8.1    </w:t>
      </w:r>
      <w:r w:rsidRPr="00287B7C">
        <w:rPr>
          <w:rFonts w:asciiTheme="minorHAnsi" w:hAnsiTheme="minorHAnsi"/>
        </w:rPr>
        <w:t>Predmet zákazky bude financovaný z vlastných zdrojov verejného obstarávateľa. Platba sa uskutoční na základe faktúry formou bankového prevodu v súlade s Obchodnými podmienkami (</w:t>
      </w:r>
      <w:r w:rsidR="00870AAC">
        <w:rPr>
          <w:rFonts w:asciiTheme="minorHAnsi" w:hAnsiTheme="minorHAnsi"/>
        </w:rPr>
        <w:t>Z</w:t>
      </w:r>
      <w:r w:rsidRPr="00287B7C">
        <w:rPr>
          <w:rFonts w:asciiTheme="minorHAnsi" w:hAnsiTheme="minorHAnsi"/>
        </w:rPr>
        <w:t>mluvy</w:t>
      </w:r>
      <w:r w:rsidR="00870AAC">
        <w:rPr>
          <w:rFonts w:asciiTheme="minorHAnsi" w:hAnsiTheme="minorHAnsi"/>
        </w:rPr>
        <w:t xml:space="preserve"> o dielo</w:t>
      </w:r>
      <w:r w:rsidRPr="00287B7C">
        <w:rPr>
          <w:rFonts w:asciiTheme="minorHAnsi" w:hAnsiTheme="minorHAnsi"/>
        </w:rPr>
        <w:t>)</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3A3874">
      <w:pPr>
        <w:ind w:left="851" w:hanging="709"/>
        <w:rPr>
          <w:rFonts w:asciiTheme="minorHAnsi" w:hAnsiTheme="minorHAnsi" w:cs="Arial"/>
        </w:rPr>
      </w:pPr>
      <w:r>
        <w:t xml:space="preserve">9.1  </w:t>
      </w:r>
      <w:r w:rsidR="003A3874">
        <w:t xml:space="preserve">      </w:t>
      </w:r>
      <w:r w:rsidRPr="00287B7C">
        <w:rPr>
          <w:rFonts w:asciiTheme="minorHAnsi" w:hAnsiTheme="minorHAnsi"/>
        </w:rPr>
        <w:t xml:space="preserve">Ponuka vrátane dokladov a dokumentov musí byť predložená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1"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lastRenderedPageBreak/>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proofErr w:type="spellStart"/>
      <w:r w:rsidR="00531FD8" w:rsidRPr="00531FD8">
        <w:t>t.j</w:t>
      </w:r>
      <w:proofErr w:type="spellEnd"/>
      <w:r w:rsidR="00531FD8" w:rsidRPr="00531FD8">
        <w:t xml:space="preserve">. uchádzač </w:t>
      </w:r>
      <w:r w:rsidR="0059403F">
        <w:rPr>
          <w:b/>
        </w:rPr>
        <w:t>je oprávnený</w:t>
      </w:r>
      <w:r w:rsidR="00531FD8" w:rsidRPr="00531FD8">
        <w:rPr>
          <w:b/>
        </w:rPr>
        <w:t xml:space="preserve"> </w:t>
      </w:r>
      <w:r w:rsidR="0059403F">
        <w:rPr>
          <w:b/>
        </w:rPr>
        <w:t>poskytovať služby</w:t>
      </w:r>
      <w:r w:rsidR="0059403F">
        <w:t>, ktoré zodpovedajú</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w:t>
      </w:r>
      <w:proofErr w:type="spellStart"/>
      <w:r w:rsidR="00531FD8" w:rsidRPr="00531FD8">
        <w:rPr>
          <w:color w:val="auto"/>
          <w:shd w:val="clear" w:color="auto" w:fill="FFFFFF"/>
        </w:rPr>
        <w:t>t.j</w:t>
      </w:r>
      <w:proofErr w:type="spellEnd"/>
      <w:r w:rsidR="00531FD8" w:rsidRPr="00531FD8">
        <w:rPr>
          <w:color w:val="auto"/>
          <w:shd w:val="clear" w:color="auto" w:fill="FFFFFF"/>
        </w:rPr>
        <w:t xml:space="preserve">. </w:t>
      </w:r>
      <w:r w:rsidR="00531FD8" w:rsidRPr="00531FD8">
        <w:rPr>
          <w:b/>
          <w:color w:val="auto"/>
          <w:shd w:val="clear" w:color="auto" w:fill="FFFFFF"/>
        </w:rPr>
        <w:t>čestné vyhlásenie</w:t>
      </w:r>
      <w:r w:rsidR="00E616D0">
        <w:rPr>
          <w:b/>
          <w:color w:val="auto"/>
          <w:shd w:val="clear" w:color="auto" w:fill="FFFFFF"/>
        </w:rPr>
        <w:t xml:space="preserve"> </w:t>
      </w:r>
      <w:r w:rsidR="00E616D0" w:rsidRPr="00E616D0">
        <w:rPr>
          <w:color w:val="auto"/>
          <w:shd w:val="clear" w:color="auto" w:fill="FFFFFF"/>
        </w:rPr>
        <w:t xml:space="preserve">(Príloha č. </w:t>
      </w:r>
      <w:r w:rsidR="00B9080C">
        <w:rPr>
          <w:color w:val="auto"/>
          <w:shd w:val="clear" w:color="auto" w:fill="FFFFFF"/>
        </w:rPr>
        <w:t>5</w:t>
      </w:r>
      <w:r w:rsidR="00E616D0" w:rsidRPr="00E616D0">
        <w:rPr>
          <w:color w:val="auto"/>
          <w:shd w:val="clear" w:color="auto" w:fill="FFFFFF"/>
        </w:rPr>
        <w:t xml:space="preserve"> Výzvy)</w:t>
      </w:r>
      <w:r w:rsidR="00531FD8" w:rsidRPr="00E616D0">
        <w:rPr>
          <w:color w:val="auto"/>
          <w:shd w:val="clear" w:color="auto" w:fill="FFFFFF"/>
        </w:rPr>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4F09BF" w:rsidRPr="0026376D" w:rsidRDefault="004F09BF" w:rsidP="004F09BF">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4F09BF" w:rsidRPr="00220B32" w:rsidRDefault="004F09BF" w:rsidP="004F09BF">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34 ods. 1 písm. a) ZVO,</w:t>
      </w:r>
      <w:r w:rsidRPr="00220B32">
        <w:rPr>
          <w:rFonts w:asciiTheme="minorHAnsi" w:hAnsiTheme="minorHAnsi" w:cstheme="minorHAnsi"/>
          <w:b/>
          <w:sz w:val="22"/>
          <w:szCs w:val="22"/>
        </w:rPr>
        <w:t xml:space="preserve"> </w:t>
      </w:r>
      <w:proofErr w:type="spellStart"/>
      <w:r w:rsidRPr="00220B32">
        <w:rPr>
          <w:rFonts w:asciiTheme="minorHAnsi" w:hAnsiTheme="minorHAnsi" w:cstheme="minorHAnsi"/>
          <w:sz w:val="22"/>
          <w:szCs w:val="22"/>
        </w:rPr>
        <w:t>t.j</w:t>
      </w:r>
      <w:proofErr w:type="spellEnd"/>
      <w:r w:rsidRPr="00220B32">
        <w:rPr>
          <w:rFonts w:asciiTheme="minorHAnsi" w:hAnsiTheme="minorHAnsi" w:cstheme="minorHAnsi"/>
          <w:sz w:val="22"/>
          <w:szCs w:val="22"/>
        </w:rPr>
        <w:t>.</w:t>
      </w:r>
      <w:r>
        <w:t xml:space="preserve"> </w:t>
      </w:r>
      <w:r w:rsidRPr="00220B32">
        <w:rPr>
          <w:rFonts w:ascii="Calibri" w:hAnsi="Calibri" w:cs="Calibri"/>
          <w:sz w:val="22"/>
          <w:szCs w:val="22"/>
        </w:rPr>
        <w:t xml:space="preserve">dokladovať zoznam </w:t>
      </w:r>
      <w:r w:rsidR="00870AAC">
        <w:rPr>
          <w:rFonts w:ascii="Calibri" w:hAnsi="Calibri" w:cs="Calibri"/>
          <w:sz w:val="22"/>
          <w:szCs w:val="22"/>
        </w:rPr>
        <w:t>poskytnutých služieb</w:t>
      </w:r>
      <w:r w:rsidRPr="00220B32">
        <w:rPr>
          <w:rFonts w:ascii="Calibri" w:hAnsi="Calibri" w:cs="Calibri"/>
          <w:sz w:val="22"/>
          <w:szCs w:val="22"/>
        </w:rPr>
        <w:t xml:space="preserve"> za predchádzajúce tri roky od vyhlásenia verejného obstarávania s uvedením cien, lehôt dodania a odberateľov s kontaktnou osobou a telefonickým kontaktom, ktorý musí obsahovať </w:t>
      </w:r>
      <w:r w:rsidR="00870AAC">
        <w:rPr>
          <w:rFonts w:ascii="Calibri" w:hAnsi="Calibri" w:cs="Calibri"/>
          <w:sz w:val="22"/>
          <w:szCs w:val="22"/>
        </w:rPr>
        <w:t>poskytnutie služieb</w:t>
      </w:r>
      <w:r w:rsidRPr="00220B32">
        <w:rPr>
          <w:rFonts w:ascii="Calibri" w:hAnsi="Calibri" w:cs="Calibri"/>
          <w:sz w:val="22"/>
          <w:szCs w:val="22"/>
        </w:rPr>
        <w:t xml:space="preserve"> rovnakého alebo podobného charakteru ako je predmet zákazky, ktorých cena kumulatívne (spolu) za všetky tri predchádzajúce roky od vyhlásenia verejného obstarávania </w:t>
      </w:r>
      <w:r w:rsidRPr="00220B32">
        <w:rPr>
          <w:rFonts w:asciiTheme="minorHAnsi" w:hAnsiTheme="minorHAnsi" w:cstheme="minorHAnsi"/>
          <w:sz w:val="22"/>
          <w:szCs w:val="22"/>
        </w:rPr>
        <w:t xml:space="preserve">dosiahla úroveň </w:t>
      </w:r>
      <w:r w:rsidRPr="00BF1B2B">
        <w:rPr>
          <w:rFonts w:asciiTheme="minorHAnsi" w:hAnsiTheme="minorHAnsi" w:cstheme="minorHAnsi"/>
          <w:b/>
          <w:bCs/>
          <w:sz w:val="22"/>
          <w:szCs w:val="22"/>
        </w:rPr>
        <w:t xml:space="preserve">minimálne </w:t>
      </w:r>
      <w:r w:rsidR="00BF1B2B" w:rsidRPr="00BF1B2B">
        <w:rPr>
          <w:rFonts w:asciiTheme="minorHAnsi" w:hAnsiTheme="minorHAnsi" w:cstheme="minorHAnsi"/>
          <w:b/>
          <w:bCs/>
          <w:sz w:val="22"/>
          <w:szCs w:val="22"/>
        </w:rPr>
        <w:t>2</w:t>
      </w:r>
      <w:r w:rsidRPr="00BF1B2B">
        <w:rPr>
          <w:rFonts w:asciiTheme="minorHAnsi" w:hAnsiTheme="minorHAnsi" w:cstheme="minorHAnsi"/>
          <w:b/>
          <w:bCs/>
          <w:sz w:val="22"/>
          <w:szCs w:val="22"/>
        </w:rPr>
        <w:t>0 000</w:t>
      </w:r>
      <w:r w:rsidRPr="00220B32">
        <w:rPr>
          <w:rFonts w:asciiTheme="minorHAnsi" w:hAnsiTheme="minorHAnsi" w:cstheme="minorHAnsi"/>
          <w:b/>
          <w:bCs/>
          <w:sz w:val="22"/>
          <w:szCs w:val="22"/>
        </w:rPr>
        <w:t>,- EUR.</w:t>
      </w:r>
      <w:r w:rsidRPr="00220B32">
        <w:rPr>
          <w:rFonts w:asciiTheme="minorHAnsi" w:hAnsiTheme="minorHAnsi" w:cstheme="minorHAnsi"/>
          <w:bCs/>
          <w:sz w:val="22"/>
          <w:szCs w:val="22"/>
        </w:rPr>
        <w:t xml:space="preserve"> </w:t>
      </w:r>
      <w:r w:rsidRPr="00220B32">
        <w:rPr>
          <w:rFonts w:asciiTheme="minorHAnsi" w:hAnsiTheme="minorHAnsi" w:cstheme="minorHAnsi"/>
          <w:sz w:val="22"/>
          <w:szCs w:val="22"/>
        </w:rPr>
        <w:t xml:space="preserve">Za </w:t>
      </w:r>
      <w:r w:rsidR="00870AAC">
        <w:rPr>
          <w:rFonts w:asciiTheme="minorHAnsi" w:hAnsiTheme="minorHAnsi" w:cstheme="minorHAnsi"/>
          <w:sz w:val="22"/>
          <w:szCs w:val="22"/>
        </w:rPr>
        <w:t>poskytnutie služby</w:t>
      </w:r>
      <w:r w:rsidRPr="00220B32">
        <w:rPr>
          <w:rFonts w:asciiTheme="minorHAnsi" w:hAnsiTheme="minorHAnsi" w:cstheme="minorHAnsi"/>
          <w:sz w:val="22"/>
          <w:szCs w:val="22"/>
        </w:rPr>
        <w:t xml:space="preserve"> rovnakého alebo podobného charakteru sa považuje </w:t>
      </w:r>
      <w:r w:rsidR="00870AAC" w:rsidRPr="00870AAC">
        <w:rPr>
          <w:rFonts w:asciiTheme="minorHAnsi" w:hAnsiTheme="minorHAnsi" w:cstheme="minorHAnsi"/>
          <w:sz w:val="22"/>
          <w:szCs w:val="22"/>
        </w:rPr>
        <w:t>dodan</w:t>
      </w:r>
      <w:r w:rsidR="00870AAC">
        <w:rPr>
          <w:rFonts w:asciiTheme="minorHAnsi" w:hAnsiTheme="minorHAnsi" w:cstheme="minorHAnsi"/>
          <w:sz w:val="22"/>
          <w:szCs w:val="22"/>
        </w:rPr>
        <w:t>ie</w:t>
      </w:r>
      <w:r w:rsidR="00870AAC" w:rsidRPr="00870AAC">
        <w:rPr>
          <w:rFonts w:asciiTheme="minorHAnsi" w:hAnsiTheme="minorHAnsi" w:cstheme="minorHAnsi"/>
          <w:sz w:val="22"/>
          <w:szCs w:val="22"/>
        </w:rPr>
        <w:t>, implementáci</w:t>
      </w:r>
      <w:r w:rsidR="00870AAC">
        <w:rPr>
          <w:rFonts w:asciiTheme="minorHAnsi" w:hAnsiTheme="minorHAnsi" w:cstheme="minorHAnsi"/>
          <w:sz w:val="22"/>
          <w:szCs w:val="22"/>
        </w:rPr>
        <w:t>a</w:t>
      </w:r>
      <w:r w:rsidR="00870AAC" w:rsidRPr="00870AAC">
        <w:rPr>
          <w:rFonts w:asciiTheme="minorHAnsi" w:hAnsiTheme="minorHAnsi" w:cstheme="minorHAnsi"/>
          <w:sz w:val="22"/>
          <w:szCs w:val="22"/>
        </w:rPr>
        <w:t xml:space="preserve"> a servis </w:t>
      </w:r>
      <w:r w:rsidR="00870AAC">
        <w:rPr>
          <w:rFonts w:asciiTheme="minorHAnsi" w:hAnsiTheme="minorHAnsi" w:cstheme="minorHAnsi"/>
          <w:sz w:val="22"/>
          <w:szCs w:val="22"/>
        </w:rPr>
        <w:t xml:space="preserve">monitorovacích zariadení </w:t>
      </w:r>
      <w:r w:rsidR="00870AAC" w:rsidRPr="00870AAC">
        <w:rPr>
          <w:rFonts w:asciiTheme="minorHAnsi" w:hAnsiTheme="minorHAnsi" w:cstheme="minorHAnsi"/>
          <w:sz w:val="22"/>
          <w:szCs w:val="22"/>
        </w:rPr>
        <w:t>GPS/GPRS</w:t>
      </w:r>
      <w:r w:rsidRPr="00870AAC">
        <w:rPr>
          <w:rFonts w:asciiTheme="minorHAnsi" w:hAnsiTheme="minorHAnsi" w:cstheme="minorHAnsi"/>
          <w:sz w:val="22"/>
          <w:szCs w:val="22"/>
        </w:rPr>
        <w:t>.</w:t>
      </w:r>
    </w:p>
    <w:p w:rsidR="00D32ADB" w:rsidRDefault="004F09BF" w:rsidP="004F09BF">
      <w:pPr>
        <w:pStyle w:val="Odsekzoznamu"/>
        <w:spacing w:after="93" w:line="252" w:lineRule="auto"/>
        <w:ind w:left="1418" w:right="0" w:firstLine="0"/>
      </w:pPr>
      <w:r w:rsidRPr="00220B32">
        <w:t xml:space="preserve">Uchádzač môže na preukázanie technickej spôsobilosti alebo odbornej spôsobilosti využiť technické a odborné kapacity inej osoby, bez ohľadu na ich právny vzťah. V takomto prípade </w:t>
      </w:r>
      <w:r w:rsidRPr="00220B32">
        <w:lastRenderedPageBreak/>
        <w:t>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r w:rsidR="000F2534">
        <w:t>.</w:t>
      </w:r>
    </w:p>
    <w:p w:rsidR="000F2534" w:rsidRPr="0026376D" w:rsidRDefault="000F2534" w:rsidP="000F2534">
      <w:pPr>
        <w:pStyle w:val="Odsekzoznamu"/>
        <w:numPr>
          <w:ilvl w:val="0"/>
          <w:numId w:val="31"/>
        </w:numPr>
        <w:spacing w:after="93" w:line="252" w:lineRule="auto"/>
        <w:ind w:left="1418" w:right="0" w:hanging="284"/>
        <w:rPr>
          <w:rFonts w:eastAsia="Times New Roman" w:cs="Times New Roman"/>
          <w:color w:val="auto"/>
        </w:rPr>
      </w:pPr>
      <w:r w:rsidRPr="00B96925">
        <w:rPr>
          <w:rFonts w:asciiTheme="minorHAnsi" w:hAnsiTheme="minorHAnsi" w:cstheme="minorHAnsi"/>
          <w:b/>
          <w:u w:val="single"/>
        </w:rPr>
        <w:t>§ 34 ods. 1 písm. </w:t>
      </w:r>
      <w:r w:rsidRPr="006E6C96">
        <w:rPr>
          <w:rFonts w:asciiTheme="minorHAnsi" w:hAnsiTheme="minorHAnsi" w:cstheme="minorHAnsi"/>
          <w:b/>
          <w:u w:val="single"/>
        </w:rPr>
        <w:t>m) bod 2</w:t>
      </w:r>
      <w:r w:rsidRPr="00B96925">
        <w:rPr>
          <w:rFonts w:asciiTheme="minorHAnsi" w:hAnsiTheme="minorHAnsi" w:cstheme="minorHAnsi"/>
          <w:b/>
          <w:u w:val="single"/>
        </w:rPr>
        <w:t> </w:t>
      </w:r>
      <w:r>
        <w:rPr>
          <w:rFonts w:asciiTheme="minorHAnsi" w:hAnsiTheme="minorHAnsi" w:cstheme="minorHAnsi"/>
          <w:b/>
          <w:u w:val="single"/>
        </w:rPr>
        <w:t xml:space="preserve"> </w:t>
      </w:r>
      <w:r w:rsidRPr="00B96925">
        <w:rPr>
          <w:rFonts w:asciiTheme="minorHAnsi" w:hAnsiTheme="minorHAnsi" w:cstheme="minorHAnsi"/>
          <w:b/>
          <w:u w:val="single"/>
        </w:rPr>
        <w:t>ZVO,</w:t>
      </w:r>
      <w:r w:rsidRPr="00B96925">
        <w:rPr>
          <w:rFonts w:asciiTheme="minorHAnsi" w:hAnsiTheme="minorHAnsi" w:cstheme="minorHAnsi"/>
          <w:b/>
        </w:rPr>
        <w:t xml:space="preserve"> </w:t>
      </w:r>
      <w:proofErr w:type="spellStart"/>
      <w:r w:rsidRPr="00B96925">
        <w:rPr>
          <w:rFonts w:asciiTheme="minorHAnsi" w:hAnsiTheme="minorHAnsi" w:cstheme="minorHAnsi"/>
        </w:rPr>
        <w:t>t.j</w:t>
      </w:r>
      <w:proofErr w:type="spellEnd"/>
      <w:r w:rsidRPr="00B96925">
        <w:rPr>
          <w:rFonts w:asciiTheme="minorHAnsi" w:hAnsiTheme="minorHAnsi" w:cstheme="minorHAnsi"/>
        </w:rPr>
        <w:t xml:space="preserve">. </w:t>
      </w:r>
      <w:r w:rsidR="00B70E43">
        <w:rPr>
          <w:rFonts w:asciiTheme="minorHAnsi" w:hAnsiTheme="minorHAnsi" w:cstheme="minorHAnsi"/>
        </w:rPr>
        <w:t>pred</w:t>
      </w:r>
      <w:r w:rsidR="00EA2436">
        <w:rPr>
          <w:rFonts w:asciiTheme="minorHAnsi" w:hAnsiTheme="minorHAnsi" w:cstheme="minorHAnsi"/>
        </w:rPr>
        <w:t xml:space="preserve">ložiť opis </w:t>
      </w:r>
      <w:r w:rsidR="00B70E43">
        <w:rPr>
          <w:rFonts w:asciiTheme="minorHAnsi" w:hAnsiTheme="minorHAnsi" w:cstheme="minorHAnsi"/>
        </w:rPr>
        <w:t xml:space="preserve">a technické údaje </w:t>
      </w:r>
      <w:r w:rsidR="00EA2436">
        <w:rPr>
          <w:rFonts w:asciiTheme="minorHAnsi" w:hAnsiTheme="minorHAnsi" w:cstheme="minorHAnsi"/>
        </w:rPr>
        <w:t>ponúkan</w:t>
      </w:r>
      <w:r w:rsidR="00B70E43">
        <w:rPr>
          <w:rFonts w:asciiTheme="minorHAnsi" w:hAnsiTheme="minorHAnsi" w:cstheme="minorHAnsi"/>
        </w:rPr>
        <w:t>ých</w:t>
      </w:r>
      <w:r w:rsidR="00EA2436">
        <w:rPr>
          <w:rFonts w:asciiTheme="minorHAnsi" w:hAnsiTheme="minorHAnsi" w:cstheme="minorHAnsi"/>
        </w:rPr>
        <w:t xml:space="preserve"> zariaden</w:t>
      </w:r>
      <w:r w:rsidR="00B70E43">
        <w:rPr>
          <w:rFonts w:asciiTheme="minorHAnsi" w:hAnsiTheme="minorHAnsi" w:cstheme="minorHAnsi"/>
        </w:rPr>
        <w:t>í</w:t>
      </w:r>
      <w:r w:rsidR="00EA2436">
        <w:rPr>
          <w:rFonts w:asciiTheme="minorHAnsi" w:hAnsiTheme="minorHAnsi" w:cstheme="minorHAnsi"/>
        </w:rPr>
        <w:t xml:space="preserve">, </w:t>
      </w:r>
      <w:r w:rsidR="00B70E43">
        <w:rPr>
          <w:rFonts w:asciiTheme="minorHAnsi" w:hAnsiTheme="minorHAnsi" w:cstheme="minorHAnsi"/>
        </w:rPr>
        <w:t>a ich</w:t>
      </w:r>
      <w:r w:rsidR="00EA2436">
        <w:rPr>
          <w:rFonts w:asciiTheme="minorHAnsi" w:hAnsiTheme="minorHAnsi" w:cstheme="minorHAnsi"/>
        </w:rPr>
        <w:t xml:space="preserve"> označenie a </w:t>
      </w:r>
      <w:r w:rsidR="00870AAC">
        <w:rPr>
          <w:rFonts w:cstheme="minorHAnsi"/>
        </w:rPr>
        <w:t>v</w:t>
      </w:r>
      <w:r w:rsidR="00870AAC" w:rsidRPr="00E52CEB">
        <w:rPr>
          <w:rFonts w:cstheme="minorHAnsi"/>
        </w:rPr>
        <w:t xml:space="preserve"> prípade, </w:t>
      </w:r>
      <w:r w:rsidR="00EA2436">
        <w:rPr>
          <w:rFonts w:cstheme="minorHAnsi"/>
        </w:rPr>
        <w:t xml:space="preserve">že uchádzač predkladá </w:t>
      </w:r>
      <w:r w:rsidR="00870AAC" w:rsidRPr="00E52CEB">
        <w:rPr>
          <w:rFonts w:cstheme="minorHAnsi"/>
        </w:rPr>
        <w:t>ekvivalentn</w:t>
      </w:r>
      <w:r w:rsidR="00EA2436">
        <w:rPr>
          <w:rFonts w:cstheme="minorHAnsi"/>
        </w:rPr>
        <w:t>ú</w:t>
      </w:r>
      <w:r w:rsidR="00870AAC" w:rsidRPr="00E52CEB">
        <w:rPr>
          <w:rFonts w:cstheme="minorHAnsi"/>
        </w:rPr>
        <w:t xml:space="preserve"> náhrad</w:t>
      </w:r>
      <w:r w:rsidR="00EA2436">
        <w:rPr>
          <w:rFonts w:cstheme="minorHAnsi"/>
        </w:rPr>
        <w:t>u</w:t>
      </w:r>
      <w:r w:rsidR="00870AAC" w:rsidRPr="00E52CEB">
        <w:rPr>
          <w:rFonts w:cstheme="minorHAnsi"/>
        </w:rPr>
        <w:t xml:space="preserve"> monitorovacieho GPS systému </w:t>
      </w:r>
      <w:r w:rsidR="00EA2436">
        <w:rPr>
          <w:rFonts w:cstheme="minorHAnsi"/>
        </w:rPr>
        <w:t>(nie systém FLEETWARE) preukáže</w:t>
      </w:r>
      <w:r w:rsidR="00870AAC" w:rsidRPr="00E52CEB">
        <w:rPr>
          <w:rFonts w:cstheme="minorHAnsi"/>
        </w:rPr>
        <w:t xml:space="preserve"> </w:t>
      </w:r>
      <w:r w:rsidR="00EA2436">
        <w:rPr>
          <w:rFonts w:cstheme="minorHAnsi"/>
        </w:rPr>
        <w:t xml:space="preserve">plnú </w:t>
      </w:r>
      <w:r w:rsidR="00870AAC" w:rsidRPr="00E52CEB">
        <w:rPr>
          <w:rFonts w:cstheme="minorHAnsi"/>
        </w:rPr>
        <w:t>kompatibilitu písomným potvrdením od autorizovaného dodávateľa monitorovacieho systému FLEETWARE</w:t>
      </w:r>
      <w:r w:rsidR="00870AAC">
        <w:rPr>
          <w:rFonts w:cstheme="minorHAnsi"/>
        </w:rPr>
        <w:t xml:space="preserve">. </w:t>
      </w:r>
      <w:r w:rsidR="00EA2436">
        <w:rPr>
          <w:rFonts w:cstheme="minorHAnsi"/>
        </w:rPr>
        <w:t xml:space="preserve">Zároveň uchádzači predložia </w:t>
      </w:r>
      <w:r w:rsidR="00EA2436">
        <w:rPr>
          <w:rFonts w:asciiTheme="minorHAnsi" w:hAnsiTheme="minorHAnsi" w:cstheme="minorHAnsi"/>
        </w:rPr>
        <w:t>c</w:t>
      </w:r>
      <w:r>
        <w:rPr>
          <w:rFonts w:asciiTheme="minorHAnsi" w:hAnsiTheme="minorHAnsi" w:cstheme="minorHAnsi"/>
        </w:rPr>
        <w:t xml:space="preserve">ertifikáty preukázania zhody vydané </w:t>
      </w:r>
      <w:r w:rsidRPr="00B96925">
        <w:rPr>
          <w:rFonts w:asciiTheme="minorHAnsi" w:hAnsiTheme="minorHAnsi" w:cstheme="minorHAnsi"/>
        </w:rPr>
        <w:t>autorizovanými osobami alebo notifikovanými osobami Európskymi spoločenstvami, ktoré majú oprávnenie na posudzovanie zhody výrobkov s technickými špecifikáciami</w:t>
      </w:r>
      <w:r>
        <w:rPr>
          <w:rFonts w:asciiTheme="minorHAnsi" w:hAnsiTheme="minorHAnsi" w:cstheme="minorHAnsi"/>
        </w:rPr>
        <w:t>, resp. vyhlásenia zhody výrobcu</w:t>
      </w:r>
      <w:r w:rsidRPr="00B96925">
        <w:rPr>
          <w:rFonts w:asciiTheme="minorHAnsi" w:hAnsiTheme="minorHAnsi" w:cstheme="minorHAnsi"/>
        </w:rPr>
        <w:t xml:space="preserve"> – predložiť kópiu</w:t>
      </w:r>
      <w:r>
        <w:rPr>
          <w:rFonts w:asciiTheme="minorHAnsi" w:hAnsiTheme="minorHAnsi" w:cstheme="minorHAnsi"/>
        </w:rPr>
        <w:t xml:space="preserve"> (originál alebo úradne overenú kópiu)</w:t>
      </w:r>
      <w:r w:rsidR="00796B35">
        <w:rPr>
          <w:rFonts w:asciiTheme="minorHAnsi" w:hAnsiTheme="minorHAnsi" w:cstheme="minorHAnsi"/>
        </w:rPr>
        <w:t xml:space="preserve"> a </w:t>
      </w:r>
      <w:r w:rsidR="00796B35">
        <w:t>a</w:t>
      </w:r>
      <w:r w:rsidR="00796B35" w:rsidRPr="00AF0664">
        <w:t>ktuálny prospektový materiál ponúkan</w:t>
      </w:r>
      <w:r w:rsidR="00796B35">
        <w:t>ých</w:t>
      </w:r>
      <w:r w:rsidR="00796B35" w:rsidRPr="00AF0664">
        <w:t xml:space="preserve"> </w:t>
      </w:r>
      <w:r w:rsidR="00796B35">
        <w:t>zariadení</w:t>
      </w:r>
      <w:r w:rsidR="00B70E43">
        <w:t>.</w:t>
      </w:r>
    </w:p>
    <w:p w:rsidR="00D32ADB" w:rsidRDefault="00D32ADB" w:rsidP="00E51840">
      <w:pPr>
        <w:pStyle w:val="Nadpis1"/>
        <w:numPr>
          <w:ilvl w:val="0"/>
          <w:numId w:val="3"/>
        </w:numPr>
        <w:spacing w:after="120" w:line="240" w:lineRule="auto"/>
        <w:ind w:left="425" w:right="272" w:hanging="357"/>
      </w:pPr>
      <w:bookmarkStart w:id="3" w:name="_Toc12166"/>
      <w:r>
        <w:t>Obsah ponuky</w:t>
      </w:r>
      <w:r>
        <w:rPr>
          <w:b w:val="0"/>
        </w:rPr>
        <w:t xml:space="preserve"> </w:t>
      </w:r>
      <w:bookmarkEnd w:id="3"/>
    </w:p>
    <w:p w:rsidR="00D32ADB" w:rsidRPr="00AC2060" w:rsidRDefault="00D32ADB" w:rsidP="00365CDE">
      <w:pPr>
        <w:pStyle w:val="Odsekzoznamu"/>
        <w:numPr>
          <w:ilvl w:val="1"/>
          <w:numId w:val="3"/>
        </w:numPr>
        <w:spacing w:after="52" w:line="266" w:lineRule="auto"/>
        <w:ind w:left="851" w:right="0"/>
        <w:jc w:val="left"/>
      </w:pPr>
      <w:r w:rsidRPr="00AC2060">
        <w:t xml:space="preserve">Ponuka </w:t>
      </w:r>
      <w:r>
        <w:t>musí</w:t>
      </w:r>
      <w:r w:rsidRPr="00AC2060">
        <w:t xml:space="preserve">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 xml:space="preserve">v zmysle prílohy č. </w:t>
      </w:r>
      <w:r w:rsidR="00B9080C">
        <w:t>6</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A95F43" w:rsidP="007229D7">
      <w:pPr>
        <w:numPr>
          <w:ilvl w:val="0"/>
          <w:numId w:val="1"/>
        </w:numPr>
        <w:spacing w:after="45"/>
        <w:ind w:right="0" w:hanging="360"/>
      </w:pPr>
      <w:r>
        <w:rPr>
          <w:b/>
        </w:rPr>
        <w:t>návrh na plnenie kritéri</w:t>
      </w:r>
      <w:r w:rsidR="00365CDE">
        <w:rPr>
          <w:b/>
        </w:rPr>
        <w:t>í</w:t>
      </w:r>
      <w:r>
        <w:rPr>
          <w:b/>
        </w:rPr>
        <w:t xml:space="preserve"> </w:t>
      </w:r>
      <w:r w:rsidRPr="00A95F43">
        <w:t xml:space="preserve">v zmysle prílohy č. </w:t>
      </w:r>
      <w:r w:rsidR="00365CDE">
        <w:t>1</w:t>
      </w:r>
      <w:r w:rsidRPr="00A95F43">
        <w:t xml:space="preserve"> tejto Výzvy, podpísaný uchádzačom (jeho štatutárnym zástupcom resp. ním splnomocnenou osobou),</w:t>
      </w:r>
    </w:p>
    <w:p w:rsidR="00345C5B" w:rsidRDefault="00B9080C" w:rsidP="00A95F43">
      <w:pPr>
        <w:numPr>
          <w:ilvl w:val="0"/>
          <w:numId w:val="1"/>
        </w:numPr>
        <w:spacing w:after="45"/>
        <w:ind w:right="0" w:hanging="360"/>
      </w:pPr>
      <w:r>
        <w:rPr>
          <w:b/>
        </w:rPr>
        <w:t>Z</w:t>
      </w:r>
      <w:r w:rsidR="00A95F43">
        <w:rPr>
          <w:b/>
        </w:rPr>
        <w:t>mluvu</w:t>
      </w:r>
      <w:r>
        <w:rPr>
          <w:b/>
        </w:rPr>
        <w:t xml:space="preserve"> o dielo</w:t>
      </w:r>
      <w:r w:rsidR="00A95F43">
        <w:rPr>
          <w:b/>
        </w:rPr>
        <w:t xml:space="preserve"> </w:t>
      </w:r>
      <w:r w:rsidR="00A95F43" w:rsidRPr="00A95F43">
        <w:t xml:space="preserve">(príloha č. </w:t>
      </w:r>
      <w:r w:rsidR="00051996">
        <w:t>2 tejto Výzvy</w:t>
      </w:r>
      <w:r w:rsidR="00A95F43" w:rsidRPr="00A95F43">
        <w:t>),</w:t>
      </w:r>
      <w:r w:rsidR="00A95F43">
        <w:rPr>
          <w:b/>
        </w:rPr>
        <w:t xml:space="preserve"> </w:t>
      </w:r>
      <w:r w:rsidR="00051996" w:rsidRPr="00051996">
        <w:t>vyplnenú a</w:t>
      </w:r>
      <w:r w:rsidR="00051996">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051996" w:rsidP="00A95F43">
      <w:pPr>
        <w:numPr>
          <w:ilvl w:val="0"/>
          <w:numId w:val="1"/>
        </w:numPr>
        <w:spacing w:after="45"/>
        <w:ind w:right="0" w:hanging="360"/>
      </w:pPr>
      <w:r>
        <w:t xml:space="preserve">Kompletne vyplnenú a ocenenú </w:t>
      </w:r>
      <w:r w:rsidR="00B9080C" w:rsidRPr="00B9080C">
        <w:rPr>
          <w:b/>
        </w:rPr>
        <w:t>Súhrnnú š</w:t>
      </w:r>
      <w:r>
        <w:rPr>
          <w:b/>
        </w:rPr>
        <w:t xml:space="preserve">pecifikáciu </w:t>
      </w:r>
      <w:r w:rsidRPr="00A95F43">
        <w:t xml:space="preserve">(príloha č. </w:t>
      </w:r>
      <w:r w:rsidR="00B9080C">
        <w:t>4b</w:t>
      </w:r>
      <w:r>
        <w:t xml:space="preserve"> tejto Výzvy</w:t>
      </w:r>
      <w:r w:rsidRPr="00A95F43">
        <w:t>)</w:t>
      </w:r>
      <w:r>
        <w:t xml:space="preserve"> </w:t>
      </w:r>
      <w:r w:rsidRPr="00A95F43">
        <w:t>podpísanú</w:t>
      </w:r>
      <w:r>
        <w:rPr>
          <w:b/>
        </w:rPr>
        <w:t xml:space="preserve"> </w:t>
      </w:r>
      <w:r w:rsidRPr="00A95F43">
        <w:t>uchádzačom (jeho štatutárnym zástupcom resp. ním splnomocnenou osobou)</w:t>
      </w:r>
      <w:r>
        <w:t>,</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4" w:name="_Toc12167"/>
      <w:r>
        <w:t>Lehota na predkladanie ponúk</w:t>
      </w:r>
      <w:r>
        <w:rPr>
          <w:b w:val="0"/>
        </w:rPr>
        <w:t xml:space="preserve"> </w:t>
      </w:r>
      <w:bookmarkEnd w:id="4"/>
    </w:p>
    <w:p w:rsidR="00D32ADB" w:rsidRDefault="00D32ADB" w:rsidP="00E33353">
      <w:pPr>
        <w:pStyle w:val="Odsekzoznamu"/>
        <w:numPr>
          <w:ilvl w:val="1"/>
          <w:numId w:val="3"/>
        </w:numPr>
        <w:spacing w:after="10"/>
        <w:ind w:left="851" w:right="273"/>
      </w:pPr>
      <w:r>
        <w:t xml:space="preserve">Ponuky musia byť </w:t>
      </w:r>
      <w:r w:rsidRPr="005625E3">
        <w:rPr>
          <w:b/>
        </w:rPr>
        <w:t xml:space="preserve">doručené </w:t>
      </w:r>
      <w:r>
        <w:rPr>
          <w:b/>
        </w:rPr>
        <w:t xml:space="preserve">do </w:t>
      </w:r>
      <w:r w:rsidR="00B70E43">
        <w:rPr>
          <w:b/>
        </w:rPr>
        <w:t>0</w:t>
      </w:r>
      <w:r w:rsidR="00C50B5F">
        <w:rPr>
          <w:b/>
        </w:rPr>
        <w:t>3</w:t>
      </w:r>
      <w:bookmarkStart w:id="5" w:name="_GoBack"/>
      <w:bookmarkEnd w:id="5"/>
      <w:r w:rsidR="00C14883">
        <w:rPr>
          <w:b/>
        </w:rPr>
        <w:t>.</w:t>
      </w:r>
      <w:r w:rsidR="00B70E43">
        <w:rPr>
          <w:b/>
        </w:rPr>
        <w:t>1</w:t>
      </w:r>
      <w:r w:rsidR="00C14883">
        <w:rPr>
          <w:b/>
        </w:rPr>
        <w:t>0</w:t>
      </w:r>
      <w:r w:rsidRPr="005625E3">
        <w:rPr>
          <w:b/>
        </w:rPr>
        <w:t>.201</w:t>
      </w:r>
      <w:r w:rsidR="00AD3E10">
        <w:rPr>
          <w:b/>
        </w:rPr>
        <w:t>9</w:t>
      </w:r>
      <w:r w:rsidRPr="005625E3">
        <w:rPr>
          <w:b/>
        </w:rPr>
        <w:t xml:space="preserve"> do </w:t>
      </w:r>
      <w:r w:rsidR="00E33353">
        <w:rPr>
          <w:b/>
        </w:rPr>
        <w:t>1</w:t>
      </w:r>
      <w:r w:rsidR="00B9080C">
        <w:rPr>
          <w:b/>
        </w:rPr>
        <w:t>1</w:t>
      </w:r>
      <w:r w:rsidRPr="005625E3">
        <w:rPr>
          <w:b/>
        </w:rPr>
        <w:t>:</w:t>
      </w:r>
      <w:r w:rsidR="000F2534">
        <w:rPr>
          <w:b/>
        </w:rPr>
        <w:t>0</w:t>
      </w:r>
      <w:r w:rsidRPr="005625E3">
        <w:rPr>
          <w:b/>
        </w:rPr>
        <w:t>0:00 hodiny.</w:t>
      </w:r>
      <w:r>
        <w:t xml:space="preserve"> </w:t>
      </w:r>
    </w:p>
    <w:p w:rsidR="00D32ADB" w:rsidRDefault="00D32ADB" w:rsidP="000F2534">
      <w:pPr>
        <w:spacing w:after="120" w:line="240" w:lineRule="auto"/>
        <w:ind w:left="1078" w:right="0" w:hanging="227"/>
      </w:pPr>
      <w:r>
        <w:t xml:space="preserve">Ponuka uchádzača predložená po uplynutí lehoty na predkladanie ponúk sa elektronicky neotvorí.   </w:t>
      </w: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0F2534">
      <w:pPr>
        <w:spacing w:after="0" w:line="240" w:lineRule="auto"/>
        <w:ind w:left="0" w:right="0" w:firstLine="0"/>
        <w:jc w:val="left"/>
      </w:pPr>
    </w:p>
    <w:p w:rsidR="000F2534" w:rsidRPr="000F2534" w:rsidRDefault="000F2534" w:rsidP="00E51840">
      <w:pPr>
        <w:pStyle w:val="Odsekzoznamu"/>
        <w:numPr>
          <w:ilvl w:val="0"/>
          <w:numId w:val="3"/>
        </w:numPr>
        <w:spacing w:after="120" w:line="240" w:lineRule="auto"/>
        <w:ind w:left="425" w:right="0" w:hanging="357"/>
        <w:contextualSpacing w:val="0"/>
        <w:jc w:val="left"/>
        <w:rPr>
          <w:b/>
        </w:rPr>
      </w:pPr>
      <w:bookmarkStart w:id="6" w:name="_Toc12175"/>
      <w:r w:rsidRPr="000F2534">
        <w:rPr>
          <w:b/>
        </w:rPr>
        <w:t>Lehota viazanosti ponúk</w:t>
      </w:r>
    </w:p>
    <w:p w:rsidR="000F2534" w:rsidRDefault="000F2534" w:rsidP="00A107E2">
      <w:pPr>
        <w:pStyle w:val="Odsekzoznamu"/>
        <w:numPr>
          <w:ilvl w:val="1"/>
          <w:numId w:val="3"/>
        </w:numPr>
        <w:spacing w:after="120" w:line="240" w:lineRule="auto"/>
        <w:ind w:left="851" w:right="0" w:hanging="709"/>
        <w:contextualSpacing w:val="0"/>
        <w:jc w:val="left"/>
        <w:rPr>
          <w:b/>
        </w:rPr>
      </w:pPr>
      <w:r>
        <w:lastRenderedPageBreak/>
        <w:t>Ponuka uchádzača je viaza</w:t>
      </w:r>
      <w:r w:rsidR="00A107E2">
        <w:t xml:space="preserve">ná do </w:t>
      </w:r>
      <w:r w:rsidR="00A107E2" w:rsidRPr="00A107E2">
        <w:rPr>
          <w:b/>
        </w:rPr>
        <w:t>3</w:t>
      </w:r>
      <w:r w:rsidR="00B9080C">
        <w:rPr>
          <w:b/>
        </w:rPr>
        <w:t>1</w:t>
      </w:r>
      <w:r w:rsidR="00A107E2" w:rsidRPr="00A107E2">
        <w:rPr>
          <w:b/>
        </w:rPr>
        <w:t>.</w:t>
      </w:r>
      <w:r w:rsidR="00B9080C">
        <w:rPr>
          <w:b/>
        </w:rPr>
        <w:t>12</w:t>
      </w:r>
      <w:r w:rsidR="00A107E2" w:rsidRPr="00A107E2">
        <w:rPr>
          <w:b/>
        </w:rPr>
        <w:t>.2019</w:t>
      </w:r>
      <w:r w:rsidR="00A107E2">
        <w:rPr>
          <w:b/>
        </w:rPr>
        <w:t>.</w:t>
      </w:r>
    </w:p>
    <w:p w:rsidR="00A107E2" w:rsidRPr="00A107E2" w:rsidRDefault="00A107E2" w:rsidP="00A107E2">
      <w:pPr>
        <w:pStyle w:val="Odsekzoznamu"/>
        <w:spacing w:after="120" w:line="240" w:lineRule="auto"/>
        <w:ind w:left="1080" w:right="0" w:firstLine="0"/>
        <w:contextualSpacing w:val="0"/>
        <w:jc w:val="left"/>
        <w:rPr>
          <w:b/>
        </w:rPr>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Doplnenie, zmena a odvolanie ponuky</w:t>
      </w:r>
    </w:p>
    <w:p w:rsidR="003A3874" w:rsidRDefault="003A3874" w:rsidP="003A3874">
      <w:pPr>
        <w:pStyle w:val="Odsekzoznamu"/>
        <w:spacing w:after="40" w:line="259" w:lineRule="auto"/>
        <w:ind w:left="851" w:right="0" w:hanging="709"/>
      </w:pPr>
      <w:r w:rsidRPr="003A3874">
        <w:t>1</w:t>
      </w:r>
      <w:r w:rsidR="00B9080C">
        <w:t>5</w:t>
      </w:r>
      <w:r w:rsidRPr="003A3874">
        <w:t>.1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220B32" w:rsidRPr="00287B7C" w:rsidRDefault="00220B32" w:rsidP="003A3874">
      <w:pPr>
        <w:pStyle w:val="Odsekzoznamu"/>
        <w:spacing w:after="40" w:line="259" w:lineRule="auto"/>
        <w:ind w:left="851" w:right="0" w:hanging="709"/>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B9080C">
      <w:pPr>
        <w:pStyle w:val="Odsekzoznamu"/>
        <w:numPr>
          <w:ilvl w:val="1"/>
          <w:numId w:val="3"/>
        </w:numPr>
        <w:spacing w:after="40" w:line="259" w:lineRule="auto"/>
        <w:ind w:left="851" w:right="0"/>
      </w:pP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B9080C">
        <w:t>.</w:t>
      </w:r>
    </w:p>
    <w:p w:rsidR="00B9080C" w:rsidRDefault="00B9080C" w:rsidP="00B9080C">
      <w:pPr>
        <w:pStyle w:val="Odsekzoznamu"/>
        <w:spacing w:after="40" w:line="259" w:lineRule="auto"/>
        <w:ind w:left="1080" w:right="0" w:firstLine="0"/>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313DDE">
      <w:pPr>
        <w:pStyle w:val="Odsekzoznamu"/>
        <w:spacing w:after="40" w:line="259" w:lineRule="auto"/>
        <w:ind w:left="851" w:right="0" w:hanging="709"/>
      </w:pPr>
      <w:r w:rsidRPr="003A3874">
        <w:t>1</w:t>
      </w:r>
      <w:r w:rsidR="00B9080C">
        <w:t>8</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rsidR="00B9080C">
        <w:t>9</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313DDE">
      <w:pPr>
        <w:spacing w:after="120" w:line="240" w:lineRule="auto"/>
        <w:ind w:left="1276" w:right="0"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313DDE">
      <w:pPr>
        <w:spacing w:after="120" w:line="240" w:lineRule="auto"/>
        <w:ind w:left="1276" w:right="0"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2"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lastRenderedPageBreak/>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E616D0">
        <w:rPr>
          <w:u w:val="single"/>
        </w:rPr>
        <w:t>bez</w:t>
      </w:r>
      <w:r w:rsidRPr="00BE4E44">
        <w:rPr>
          <w:u w:val="single"/>
        </w:rPr>
        <w:t> 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lastRenderedPageBreak/>
        <w:t xml:space="preserve">Pod cenou sa rozumie celková cena za </w:t>
      </w:r>
      <w:r w:rsidR="000F2534">
        <w:t>doda</w:t>
      </w:r>
      <w:r w:rsidR="00C14883">
        <w:t xml:space="preserve">nie </w:t>
      </w:r>
      <w:r w:rsidRPr="003A1FAB">
        <w:t>predmet</w:t>
      </w:r>
      <w:r w:rsidR="00C14883">
        <w:t>u</w:t>
      </w:r>
      <w:r w:rsidRPr="003A1FAB">
        <w:t xml:space="preserve"> zákazky v EUR </w:t>
      </w:r>
      <w:r w:rsidR="00E616D0">
        <w:t>bez</w:t>
      </w:r>
      <w:r w:rsidRPr="003A1FAB">
        <w:t> DPH, ktorá je výsledkom vyplneni</w:t>
      </w:r>
      <w:r w:rsidR="00CC036E">
        <w:t>a</w:t>
      </w:r>
      <w:r w:rsidRPr="003A1FAB">
        <w:t xml:space="preserve"> návrhu na plnenie kritérií vypracovaného uchádzačom v zmysle špecifikácie predmetu zákazky uvedenej v príloh</w:t>
      </w:r>
      <w:r w:rsidR="00CC036E">
        <w:t>e</w:t>
      </w:r>
      <w:r w:rsidRPr="003A1FAB">
        <w:t xml:space="preserve"> č. </w:t>
      </w:r>
      <w:r w:rsidR="00466619">
        <w:t>6</w:t>
      </w:r>
      <w:r w:rsidR="00CC036E">
        <w:t xml:space="preserve">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E616D0">
        <w:rPr>
          <w:rFonts w:asciiTheme="minorHAnsi" w:hAnsiTheme="minorHAnsi"/>
          <w:b/>
          <w:bCs/>
          <w:sz w:val="22"/>
          <w:szCs w:val="22"/>
        </w:rPr>
        <w:t>bez</w:t>
      </w:r>
      <w:r w:rsidRPr="00C62F4A">
        <w:rPr>
          <w:rFonts w:asciiTheme="minorHAnsi" w:hAnsiTheme="minorHAnsi"/>
          <w:b/>
          <w:bCs/>
          <w:sz w:val="22"/>
          <w:szCs w:val="22"/>
        </w:rPr>
        <w:t xml:space="preserve"> DPH </w:t>
      </w:r>
      <w:r>
        <w:rPr>
          <w:rFonts w:asciiTheme="minorHAnsi" w:hAnsiTheme="minorHAnsi"/>
          <w:b/>
          <w:bCs/>
          <w:sz w:val="22"/>
          <w:szCs w:val="22"/>
        </w:rPr>
        <w:t xml:space="preserve">za </w:t>
      </w:r>
      <w:r w:rsidR="00313DDE">
        <w:rPr>
          <w:rFonts w:asciiTheme="minorHAnsi" w:hAnsiTheme="minorHAnsi"/>
          <w:b/>
          <w:bCs/>
          <w:sz w:val="22"/>
          <w:szCs w:val="22"/>
        </w:rPr>
        <w:t>dodanie</w:t>
      </w:r>
      <w:r w:rsidR="00AD1B33">
        <w:rPr>
          <w:rFonts w:asciiTheme="minorHAnsi" w:hAnsiTheme="minorHAnsi"/>
          <w:b/>
          <w:bCs/>
          <w:sz w:val="22"/>
          <w:szCs w:val="22"/>
        </w:rPr>
        <w:t xml:space="preserv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w:t>
      </w:r>
      <w:r w:rsidR="003F2211">
        <w:rPr>
          <w:rFonts w:asciiTheme="minorHAnsi" w:hAnsiTheme="minorHAnsi" w:cs="Calibri"/>
          <w:bCs/>
          <w:iCs/>
          <w:sz w:val="22"/>
          <w:szCs w:val="22"/>
        </w:rPr>
        <w:t>dodan</w:t>
      </w:r>
      <w:r w:rsidR="00C14883">
        <w:rPr>
          <w:rFonts w:asciiTheme="minorHAnsi" w:hAnsiTheme="minorHAnsi" w:cs="Calibri"/>
          <w:bCs/>
          <w:iCs/>
          <w:sz w:val="22"/>
          <w:szCs w:val="22"/>
        </w:rPr>
        <w: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0F2534">
        <w:rPr>
          <w:rFonts w:asciiTheme="minorHAnsi" w:hAnsiTheme="minorHAnsi" w:cs="Calibri"/>
          <w:bCs/>
          <w:iCs/>
          <w:sz w:val="22"/>
          <w:szCs w:val="22"/>
        </w:rPr>
        <w:t>bez</w:t>
      </w:r>
      <w:r w:rsidRPr="009852F9">
        <w:rPr>
          <w:rFonts w:asciiTheme="minorHAnsi" w:hAnsiTheme="minorHAnsi" w:cs="Calibri"/>
          <w:bCs/>
          <w:iCs/>
          <w:sz w:val="22"/>
          <w:szCs w:val="22"/>
        </w:rPr>
        <w:t xml:space="preserve"> 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3F2211">
        <w:rPr>
          <w:rFonts w:asciiTheme="minorHAnsi" w:hAnsiTheme="minorHAnsi" w:cs="Calibri"/>
          <w:bCs/>
          <w:iCs/>
          <w:sz w:val="22"/>
          <w:szCs w:val="22"/>
        </w:rPr>
        <w:t>dodan</w:t>
      </w:r>
      <w:r w:rsidR="00C14883">
        <w:rPr>
          <w:rFonts w:asciiTheme="minorHAnsi" w:hAnsiTheme="minorHAnsi" w:cs="Calibri"/>
          <w:bCs/>
          <w:iCs/>
          <w:sz w:val="22"/>
          <w:szCs w:val="22"/>
        </w:rPr>
        <w:t xml:space="preserve">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3F2211">
        <w:rPr>
          <w:rFonts w:asciiTheme="minorHAnsi" w:hAnsiTheme="minorHAnsi" w:cs="Calibri"/>
          <w:bCs/>
          <w:iCs/>
          <w:sz w:val="22"/>
          <w:szCs w:val="22"/>
        </w:rPr>
        <w:t>dodan</w:t>
      </w:r>
      <w:r w:rsidR="00C14883">
        <w:rPr>
          <w:rFonts w:asciiTheme="minorHAnsi" w:hAnsiTheme="minorHAnsi" w:cs="Calibri"/>
          <w:bCs/>
          <w:iCs/>
          <w:sz w:val="22"/>
          <w:szCs w:val="22"/>
        </w:rPr>
        <w:t xml:space="preserve">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r w:rsidR="003F2211">
        <w:rPr>
          <w:rFonts w:asciiTheme="minorHAnsi" w:hAnsiTheme="minorHAnsi" w:cs="Calibri"/>
          <w:bCs/>
          <w:iCs/>
          <w:sz w:val="22"/>
          <w:szCs w:val="22"/>
        </w:rPr>
        <w:t>.</w:t>
      </w:r>
    </w:p>
    <w:p w:rsidR="000D1954" w:rsidRPr="00E616D0"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E616D0" w:rsidRPr="00824FA0" w:rsidRDefault="00E616D0" w:rsidP="00E616D0">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t xml:space="preserve">V prípade ak víťazný uchádzač odstúpi od svojej ponuky alebo jej časti pred lehotou viazanosti alebo z akýchkoľvek dôvodov neuzatvorí s vyhlasovateľom </w:t>
      </w:r>
      <w:r w:rsidR="000F2534">
        <w:rPr>
          <w:rFonts w:asciiTheme="minorHAnsi" w:hAnsiTheme="minorHAnsi" w:cstheme="minorHAnsi"/>
          <w:sz w:val="22"/>
          <w:szCs w:val="22"/>
        </w:rPr>
        <w:t>K</w:t>
      </w:r>
      <w:r w:rsidR="00BD07A4">
        <w:rPr>
          <w:rFonts w:asciiTheme="minorHAnsi" w:hAnsiTheme="minorHAnsi" w:cstheme="minorHAnsi"/>
          <w:sz w:val="22"/>
          <w:szCs w:val="22"/>
        </w:rPr>
        <w:t>úpnu zmluvy</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sidR="00BD07A4">
        <w:rPr>
          <w:rFonts w:asciiTheme="minorHAnsi" w:hAnsiTheme="minorHAnsi" w:cstheme="minorHAnsi"/>
          <w:sz w:val="22"/>
          <w:szCs w:val="22"/>
        </w:rPr>
        <w:t>Rámcovej kúpnej zmluvy</w:t>
      </w:r>
      <w:r>
        <w:rPr>
          <w:rFonts w:asciiTheme="minorHAnsi" w:hAnsiTheme="minorHAnsi" w:cstheme="minorHAnsi"/>
          <w:sz w:val="22"/>
          <w:szCs w:val="22"/>
        </w:rPr>
        <w:t xml:space="preserve">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B9080C">
        <w:t>Z</w:t>
      </w:r>
      <w:r w:rsidR="00CC036E">
        <w:t>mluva</w:t>
      </w:r>
      <w:r w:rsidR="00B9080C">
        <w:t xml:space="preserve"> o dielo</w:t>
      </w:r>
    </w:p>
    <w:p w:rsidR="009C1B2F" w:rsidRDefault="009C1B2F" w:rsidP="00E51840">
      <w:pPr>
        <w:numPr>
          <w:ilvl w:val="0"/>
          <w:numId w:val="8"/>
        </w:numPr>
        <w:spacing w:after="59"/>
        <w:ind w:right="274" w:firstLine="131"/>
      </w:pPr>
      <w:r>
        <w:t xml:space="preserve">Príloha č. </w:t>
      </w:r>
      <w:r w:rsidR="00111DD7">
        <w:t>3</w:t>
      </w:r>
      <w:r>
        <w:t xml:space="preserve"> Výzvy – </w:t>
      </w:r>
      <w:r w:rsidR="00466619">
        <w:t>Opis predmetu zákazky</w:t>
      </w:r>
    </w:p>
    <w:p w:rsidR="00196667" w:rsidRDefault="00196667" w:rsidP="00E51840">
      <w:pPr>
        <w:numPr>
          <w:ilvl w:val="0"/>
          <w:numId w:val="8"/>
        </w:numPr>
        <w:spacing w:after="59"/>
        <w:ind w:right="274" w:firstLine="131"/>
      </w:pPr>
      <w:r>
        <w:t>Príloha č. 4</w:t>
      </w:r>
      <w:r w:rsidR="00B9080C">
        <w:t>a</w:t>
      </w:r>
      <w:r>
        <w:t xml:space="preserve"> Výzvy – </w:t>
      </w:r>
      <w:r w:rsidR="00B9080C">
        <w:t>Špecifikácia vozidiel</w:t>
      </w:r>
    </w:p>
    <w:p w:rsidR="00B9080C" w:rsidRDefault="00B9080C" w:rsidP="00B9080C">
      <w:pPr>
        <w:numPr>
          <w:ilvl w:val="0"/>
          <w:numId w:val="8"/>
        </w:numPr>
        <w:spacing w:after="59"/>
        <w:ind w:right="274" w:firstLine="131"/>
      </w:pPr>
      <w:r>
        <w:t>Príloha č. 4b Výzvy – Sumárna špecifikácia</w:t>
      </w:r>
    </w:p>
    <w:p w:rsidR="00A9201A" w:rsidRDefault="00A9201A" w:rsidP="00E51840">
      <w:pPr>
        <w:numPr>
          <w:ilvl w:val="0"/>
          <w:numId w:val="8"/>
        </w:numPr>
        <w:spacing w:after="59"/>
        <w:ind w:right="274" w:firstLine="131"/>
      </w:pPr>
      <w:r>
        <w:t xml:space="preserve">Príloha č. </w:t>
      </w:r>
      <w:r w:rsidR="00196667">
        <w:t>5</w:t>
      </w:r>
      <w:r>
        <w:t xml:space="preserve"> Výzvy – </w:t>
      </w:r>
      <w:r w:rsidR="00B9080C">
        <w:t xml:space="preserve">Čestné vyhlásenie </w:t>
      </w:r>
    </w:p>
    <w:p w:rsidR="00466619" w:rsidRDefault="00466619" w:rsidP="00E51840">
      <w:pPr>
        <w:numPr>
          <w:ilvl w:val="0"/>
          <w:numId w:val="8"/>
        </w:numPr>
        <w:spacing w:after="59"/>
        <w:ind w:right="274" w:firstLine="131"/>
      </w:pPr>
      <w:r>
        <w:t xml:space="preserve">Príloha č. 6 Výzvy - </w:t>
      </w:r>
      <w:r w:rsidR="00B9080C">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3"/>
      <w:headerReference w:type="default" r:id="rId14"/>
      <w:footerReference w:type="even" r:id="rId15"/>
      <w:footerReference w:type="default" r:id="rId16"/>
      <w:headerReference w:type="first" r:id="rId17"/>
      <w:footerReference w:type="first" r:id="rId18"/>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CF8" w:rsidRDefault="00272CF8">
      <w:pPr>
        <w:spacing w:after="0" w:line="240" w:lineRule="auto"/>
      </w:pPr>
      <w:r>
        <w:separator/>
      </w:r>
    </w:p>
  </w:endnote>
  <w:endnote w:type="continuationSeparator" w:id="0">
    <w:p w:rsidR="00272CF8" w:rsidRDefault="0027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0362D7">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C50B5F" w:rsidRPr="00C50B5F">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C50B5F">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C50B5F" w:rsidRPr="00C50B5F">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C50B5F">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CF8" w:rsidRDefault="00272CF8">
      <w:pPr>
        <w:spacing w:after="0" w:line="240" w:lineRule="auto"/>
      </w:pPr>
      <w:r>
        <w:separator/>
      </w:r>
    </w:p>
  </w:footnote>
  <w:footnote w:type="continuationSeparator" w:id="0">
    <w:p w:rsidR="00272CF8" w:rsidRDefault="00272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371154"/>
    <w:multiLevelType w:val="hybridMultilevel"/>
    <w:tmpl w:val="7E261910"/>
    <w:lvl w:ilvl="0" w:tplc="E6D4FDF6">
      <w:start w:val="1"/>
      <w:numFmt w:val="bullet"/>
      <w:lvlText w:val=""/>
      <w:lvlJc w:val="left"/>
      <w:pPr>
        <w:ind w:left="1778" w:hanging="360"/>
      </w:pPr>
      <w:rPr>
        <w:rFonts w:ascii="Symbol" w:hAnsi="Symbol" w:hint="default"/>
        <w:b/>
        <w:color w:val="000000"/>
        <w:u w:val="none"/>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4"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6"/>
  </w:num>
  <w:num w:numId="6">
    <w:abstractNumId w:val="2"/>
  </w:num>
  <w:num w:numId="7">
    <w:abstractNumId w:val="7"/>
  </w:num>
  <w:num w:numId="8">
    <w:abstractNumId w:val="15"/>
  </w:num>
  <w:num w:numId="9">
    <w:abstractNumId w:val="21"/>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2"/>
  </w:num>
  <w:num w:numId="18">
    <w:abstractNumId w:val="29"/>
  </w:num>
  <w:num w:numId="19">
    <w:abstractNumId w:val="19"/>
  </w:num>
  <w:num w:numId="20">
    <w:abstractNumId w:val="4"/>
  </w:num>
  <w:num w:numId="21">
    <w:abstractNumId w:val="9"/>
  </w:num>
  <w:num w:numId="22">
    <w:abstractNumId w:val="24"/>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7"/>
  </w:num>
  <w:num w:numId="26">
    <w:abstractNumId w:val="20"/>
  </w:num>
  <w:num w:numId="27">
    <w:abstractNumId w:val="30"/>
  </w:num>
  <w:num w:numId="28">
    <w:abstractNumId w:val="17"/>
  </w:num>
  <w:num w:numId="29">
    <w:abstractNumId w:val="28"/>
  </w:num>
  <w:num w:numId="30">
    <w:abstractNumId w:val="18"/>
  </w:num>
  <w:num w:numId="3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362D7"/>
    <w:rsid w:val="00051996"/>
    <w:rsid w:val="0005466A"/>
    <w:rsid w:val="00056EF9"/>
    <w:rsid w:val="0006011E"/>
    <w:rsid w:val="00065259"/>
    <w:rsid w:val="0006569A"/>
    <w:rsid w:val="00066CD1"/>
    <w:rsid w:val="000719F2"/>
    <w:rsid w:val="00074D0E"/>
    <w:rsid w:val="00075B0B"/>
    <w:rsid w:val="000870D3"/>
    <w:rsid w:val="000A0F95"/>
    <w:rsid w:val="000A36E6"/>
    <w:rsid w:val="000A62B5"/>
    <w:rsid w:val="000A7F9B"/>
    <w:rsid w:val="000B0042"/>
    <w:rsid w:val="000C6CD1"/>
    <w:rsid w:val="000C78E6"/>
    <w:rsid w:val="000D0F5B"/>
    <w:rsid w:val="000D12CE"/>
    <w:rsid w:val="000D1954"/>
    <w:rsid w:val="000E20B3"/>
    <w:rsid w:val="000E677A"/>
    <w:rsid w:val="000E773E"/>
    <w:rsid w:val="000F2534"/>
    <w:rsid w:val="000F4621"/>
    <w:rsid w:val="000F528A"/>
    <w:rsid w:val="0010186F"/>
    <w:rsid w:val="00101BCB"/>
    <w:rsid w:val="00101EE4"/>
    <w:rsid w:val="00106F9F"/>
    <w:rsid w:val="00111DD7"/>
    <w:rsid w:val="00122046"/>
    <w:rsid w:val="00122893"/>
    <w:rsid w:val="00134D5E"/>
    <w:rsid w:val="00137DA5"/>
    <w:rsid w:val="00142743"/>
    <w:rsid w:val="00145295"/>
    <w:rsid w:val="00147E56"/>
    <w:rsid w:val="001500DC"/>
    <w:rsid w:val="0015389A"/>
    <w:rsid w:val="0016264A"/>
    <w:rsid w:val="00162666"/>
    <w:rsid w:val="00180D8A"/>
    <w:rsid w:val="00190B6A"/>
    <w:rsid w:val="0019109B"/>
    <w:rsid w:val="00191D83"/>
    <w:rsid w:val="00196667"/>
    <w:rsid w:val="00197DAB"/>
    <w:rsid w:val="00197E0D"/>
    <w:rsid w:val="00197EDE"/>
    <w:rsid w:val="001A0FA0"/>
    <w:rsid w:val="001A1A79"/>
    <w:rsid w:val="001A1ABE"/>
    <w:rsid w:val="001A7C08"/>
    <w:rsid w:val="001B0945"/>
    <w:rsid w:val="001B3BA8"/>
    <w:rsid w:val="001B45BA"/>
    <w:rsid w:val="001B55E9"/>
    <w:rsid w:val="001B5BE6"/>
    <w:rsid w:val="001C2348"/>
    <w:rsid w:val="001C746F"/>
    <w:rsid w:val="001E2223"/>
    <w:rsid w:val="001E428A"/>
    <w:rsid w:val="001F26F1"/>
    <w:rsid w:val="001F33F0"/>
    <w:rsid w:val="001F7F6D"/>
    <w:rsid w:val="00206481"/>
    <w:rsid w:val="00220B32"/>
    <w:rsid w:val="002238DC"/>
    <w:rsid w:val="002404AD"/>
    <w:rsid w:val="00242E45"/>
    <w:rsid w:val="0024436C"/>
    <w:rsid w:val="00251032"/>
    <w:rsid w:val="00253445"/>
    <w:rsid w:val="0026376D"/>
    <w:rsid w:val="00272CF8"/>
    <w:rsid w:val="00273C2D"/>
    <w:rsid w:val="002755B3"/>
    <w:rsid w:val="0028158B"/>
    <w:rsid w:val="002860DE"/>
    <w:rsid w:val="00287B7C"/>
    <w:rsid w:val="0029003F"/>
    <w:rsid w:val="00295029"/>
    <w:rsid w:val="002A2129"/>
    <w:rsid w:val="002A2293"/>
    <w:rsid w:val="002A2F68"/>
    <w:rsid w:val="002A790D"/>
    <w:rsid w:val="002B7E15"/>
    <w:rsid w:val="002C2392"/>
    <w:rsid w:val="002C3602"/>
    <w:rsid w:val="002C5FFE"/>
    <w:rsid w:val="002C7F9C"/>
    <w:rsid w:val="002E2521"/>
    <w:rsid w:val="002F4419"/>
    <w:rsid w:val="002F7DF5"/>
    <w:rsid w:val="003015B0"/>
    <w:rsid w:val="00305DCF"/>
    <w:rsid w:val="003069C0"/>
    <w:rsid w:val="00313DDE"/>
    <w:rsid w:val="0031452F"/>
    <w:rsid w:val="00320CD0"/>
    <w:rsid w:val="00322318"/>
    <w:rsid w:val="003235C5"/>
    <w:rsid w:val="003248B5"/>
    <w:rsid w:val="00330DA6"/>
    <w:rsid w:val="00334BA8"/>
    <w:rsid w:val="00341F42"/>
    <w:rsid w:val="0034250C"/>
    <w:rsid w:val="00345C5B"/>
    <w:rsid w:val="00346E9C"/>
    <w:rsid w:val="00350115"/>
    <w:rsid w:val="003547D7"/>
    <w:rsid w:val="00365CDE"/>
    <w:rsid w:val="00370DC1"/>
    <w:rsid w:val="00373A02"/>
    <w:rsid w:val="00375C03"/>
    <w:rsid w:val="00380FF7"/>
    <w:rsid w:val="00385652"/>
    <w:rsid w:val="00390E8B"/>
    <w:rsid w:val="00391896"/>
    <w:rsid w:val="00397B37"/>
    <w:rsid w:val="003A1FAB"/>
    <w:rsid w:val="003A3874"/>
    <w:rsid w:val="003A3FD9"/>
    <w:rsid w:val="003A5B2A"/>
    <w:rsid w:val="003B7586"/>
    <w:rsid w:val="003C34C9"/>
    <w:rsid w:val="003C49E2"/>
    <w:rsid w:val="003D14B3"/>
    <w:rsid w:val="003E509F"/>
    <w:rsid w:val="003F2211"/>
    <w:rsid w:val="003F2314"/>
    <w:rsid w:val="0040208C"/>
    <w:rsid w:val="004026A2"/>
    <w:rsid w:val="0040589E"/>
    <w:rsid w:val="00407C6E"/>
    <w:rsid w:val="0041328B"/>
    <w:rsid w:val="0042381A"/>
    <w:rsid w:val="004263E6"/>
    <w:rsid w:val="00426655"/>
    <w:rsid w:val="00447C62"/>
    <w:rsid w:val="00460BF9"/>
    <w:rsid w:val="00466619"/>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60AC"/>
    <w:rsid w:val="004E6620"/>
    <w:rsid w:val="004E769A"/>
    <w:rsid w:val="004F09BF"/>
    <w:rsid w:val="004F0EC8"/>
    <w:rsid w:val="004F7223"/>
    <w:rsid w:val="004F7CFB"/>
    <w:rsid w:val="0050019E"/>
    <w:rsid w:val="005032A3"/>
    <w:rsid w:val="0050706A"/>
    <w:rsid w:val="00507632"/>
    <w:rsid w:val="00523F5B"/>
    <w:rsid w:val="00531FD8"/>
    <w:rsid w:val="00532290"/>
    <w:rsid w:val="00553CF9"/>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703E"/>
    <w:rsid w:val="005B7E2A"/>
    <w:rsid w:val="005C33FB"/>
    <w:rsid w:val="005C472F"/>
    <w:rsid w:val="005D0698"/>
    <w:rsid w:val="005D6425"/>
    <w:rsid w:val="005D6C11"/>
    <w:rsid w:val="005E341C"/>
    <w:rsid w:val="005F4085"/>
    <w:rsid w:val="005F47EC"/>
    <w:rsid w:val="005F7B91"/>
    <w:rsid w:val="00621C9A"/>
    <w:rsid w:val="00623EAD"/>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A6D81"/>
    <w:rsid w:val="006B5C1C"/>
    <w:rsid w:val="006C1438"/>
    <w:rsid w:val="006C3AB2"/>
    <w:rsid w:val="006C67B4"/>
    <w:rsid w:val="006D35B2"/>
    <w:rsid w:val="006E1A97"/>
    <w:rsid w:val="006E2009"/>
    <w:rsid w:val="006F20BF"/>
    <w:rsid w:val="006F23F4"/>
    <w:rsid w:val="006F7461"/>
    <w:rsid w:val="00701B21"/>
    <w:rsid w:val="00710B13"/>
    <w:rsid w:val="00711627"/>
    <w:rsid w:val="00712AE5"/>
    <w:rsid w:val="007229D7"/>
    <w:rsid w:val="007324D2"/>
    <w:rsid w:val="00736F60"/>
    <w:rsid w:val="00745505"/>
    <w:rsid w:val="00753587"/>
    <w:rsid w:val="00755248"/>
    <w:rsid w:val="007615AA"/>
    <w:rsid w:val="00763557"/>
    <w:rsid w:val="007644B0"/>
    <w:rsid w:val="00771ECB"/>
    <w:rsid w:val="00776E83"/>
    <w:rsid w:val="0078237B"/>
    <w:rsid w:val="0079340D"/>
    <w:rsid w:val="00796B35"/>
    <w:rsid w:val="007A16D2"/>
    <w:rsid w:val="007C3EE7"/>
    <w:rsid w:val="007C47BA"/>
    <w:rsid w:val="007C5A80"/>
    <w:rsid w:val="007C7896"/>
    <w:rsid w:val="007D21A3"/>
    <w:rsid w:val="007D695B"/>
    <w:rsid w:val="007D76C2"/>
    <w:rsid w:val="007E04C6"/>
    <w:rsid w:val="007E6AD2"/>
    <w:rsid w:val="007E7265"/>
    <w:rsid w:val="007F5767"/>
    <w:rsid w:val="007F7A4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2F3D"/>
    <w:rsid w:val="00865D9B"/>
    <w:rsid w:val="00870AAC"/>
    <w:rsid w:val="00872855"/>
    <w:rsid w:val="008737C8"/>
    <w:rsid w:val="008738E6"/>
    <w:rsid w:val="00873C4F"/>
    <w:rsid w:val="008746B4"/>
    <w:rsid w:val="00875AA4"/>
    <w:rsid w:val="0088107B"/>
    <w:rsid w:val="0088170E"/>
    <w:rsid w:val="00883379"/>
    <w:rsid w:val="00887AAE"/>
    <w:rsid w:val="008921D5"/>
    <w:rsid w:val="00897ABB"/>
    <w:rsid w:val="008B31EC"/>
    <w:rsid w:val="008C0FFE"/>
    <w:rsid w:val="008C27C4"/>
    <w:rsid w:val="008C6968"/>
    <w:rsid w:val="008D0757"/>
    <w:rsid w:val="008D45DD"/>
    <w:rsid w:val="008E5990"/>
    <w:rsid w:val="008F0D5C"/>
    <w:rsid w:val="008F18C9"/>
    <w:rsid w:val="00903DA7"/>
    <w:rsid w:val="00912547"/>
    <w:rsid w:val="0092577E"/>
    <w:rsid w:val="00925A0B"/>
    <w:rsid w:val="009274B1"/>
    <w:rsid w:val="00931416"/>
    <w:rsid w:val="00934144"/>
    <w:rsid w:val="009361AE"/>
    <w:rsid w:val="009366A4"/>
    <w:rsid w:val="00945BB0"/>
    <w:rsid w:val="00950307"/>
    <w:rsid w:val="0095252D"/>
    <w:rsid w:val="00952712"/>
    <w:rsid w:val="00955525"/>
    <w:rsid w:val="009567DA"/>
    <w:rsid w:val="00961524"/>
    <w:rsid w:val="00962E14"/>
    <w:rsid w:val="0096304B"/>
    <w:rsid w:val="00964E67"/>
    <w:rsid w:val="00974128"/>
    <w:rsid w:val="009852F9"/>
    <w:rsid w:val="00986DA1"/>
    <w:rsid w:val="00991570"/>
    <w:rsid w:val="009A199C"/>
    <w:rsid w:val="009B6959"/>
    <w:rsid w:val="009C1B2F"/>
    <w:rsid w:val="009C4327"/>
    <w:rsid w:val="009F0232"/>
    <w:rsid w:val="009F6A19"/>
    <w:rsid w:val="00A01C51"/>
    <w:rsid w:val="00A02636"/>
    <w:rsid w:val="00A03E1F"/>
    <w:rsid w:val="00A03FE0"/>
    <w:rsid w:val="00A07BB1"/>
    <w:rsid w:val="00A107E2"/>
    <w:rsid w:val="00A168F3"/>
    <w:rsid w:val="00A215E7"/>
    <w:rsid w:val="00A2347C"/>
    <w:rsid w:val="00A26FDB"/>
    <w:rsid w:val="00A27117"/>
    <w:rsid w:val="00A31E9D"/>
    <w:rsid w:val="00A34B2F"/>
    <w:rsid w:val="00A42C60"/>
    <w:rsid w:val="00A42CC7"/>
    <w:rsid w:val="00A43105"/>
    <w:rsid w:val="00A44A95"/>
    <w:rsid w:val="00A462C4"/>
    <w:rsid w:val="00A50F7D"/>
    <w:rsid w:val="00A53A41"/>
    <w:rsid w:val="00A57E42"/>
    <w:rsid w:val="00A61375"/>
    <w:rsid w:val="00A6538F"/>
    <w:rsid w:val="00A77F50"/>
    <w:rsid w:val="00A81951"/>
    <w:rsid w:val="00A9201A"/>
    <w:rsid w:val="00A95F43"/>
    <w:rsid w:val="00A973E5"/>
    <w:rsid w:val="00AA0E76"/>
    <w:rsid w:val="00AA15AF"/>
    <w:rsid w:val="00AA1A70"/>
    <w:rsid w:val="00AA7C2C"/>
    <w:rsid w:val="00AB1283"/>
    <w:rsid w:val="00AB5F3A"/>
    <w:rsid w:val="00AC2060"/>
    <w:rsid w:val="00AC4394"/>
    <w:rsid w:val="00AC4ABA"/>
    <w:rsid w:val="00AC6113"/>
    <w:rsid w:val="00AD1B33"/>
    <w:rsid w:val="00AD3E10"/>
    <w:rsid w:val="00AE0EBC"/>
    <w:rsid w:val="00AE22BF"/>
    <w:rsid w:val="00AE2804"/>
    <w:rsid w:val="00AE7FF1"/>
    <w:rsid w:val="00AF0734"/>
    <w:rsid w:val="00AF0F82"/>
    <w:rsid w:val="00AF179F"/>
    <w:rsid w:val="00AF48D3"/>
    <w:rsid w:val="00B024E5"/>
    <w:rsid w:val="00B10291"/>
    <w:rsid w:val="00B208C1"/>
    <w:rsid w:val="00B226E0"/>
    <w:rsid w:val="00B30749"/>
    <w:rsid w:val="00B30FE9"/>
    <w:rsid w:val="00B377AA"/>
    <w:rsid w:val="00B419FE"/>
    <w:rsid w:val="00B45DF7"/>
    <w:rsid w:val="00B46435"/>
    <w:rsid w:val="00B5398C"/>
    <w:rsid w:val="00B5439C"/>
    <w:rsid w:val="00B6103B"/>
    <w:rsid w:val="00B64A02"/>
    <w:rsid w:val="00B64BB9"/>
    <w:rsid w:val="00B70E43"/>
    <w:rsid w:val="00B72E4F"/>
    <w:rsid w:val="00B803F5"/>
    <w:rsid w:val="00B81857"/>
    <w:rsid w:val="00B82510"/>
    <w:rsid w:val="00B84BB2"/>
    <w:rsid w:val="00B9080C"/>
    <w:rsid w:val="00B9155A"/>
    <w:rsid w:val="00B937F6"/>
    <w:rsid w:val="00BA3024"/>
    <w:rsid w:val="00BA695D"/>
    <w:rsid w:val="00BB1005"/>
    <w:rsid w:val="00BB56FA"/>
    <w:rsid w:val="00BB787A"/>
    <w:rsid w:val="00BC20B2"/>
    <w:rsid w:val="00BC27A0"/>
    <w:rsid w:val="00BC3FE7"/>
    <w:rsid w:val="00BC655F"/>
    <w:rsid w:val="00BC7372"/>
    <w:rsid w:val="00BD07A4"/>
    <w:rsid w:val="00BD613E"/>
    <w:rsid w:val="00BD7120"/>
    <w:rsid w:val="00BE1371"/>
    <w:rsid w:val="00BE2D57"/>
    <w:rsid w:val="00BE34E4"/>
    <w:rsid w:val="00BE4502"/>
    <w:rsid w:val="00BE4E44"/>
    <w:rsid w:val="00BF1B2B"/>
    <w:rsid w:val="00BF2BDE"/>
    <w:rsid w:val="00BF45DE"/>
    <w:rsid w:val="00BF7ABF"/>
    <w:rsid w:val="00C0257A"/>
    <w:rsid w:val="00C030D4"/>
    <w:rsid w:val="00C05087"/>
    <w:rsid w:val="00C062E8"/>
    <w:rsid w:val="00C1060A"/>
    <w:rsid w:val="00C14883"/>
    <w:rsid w:val="00C217DF"/>
    <w:rsid w:val="00C23A44"/>
    <w:rsid w:val="00C349AD"/>
    <w:rsid w:val="00C352DA"/>
    <w:rsid w:val="00C35501"/>
    <w:rsid w:val="00C42AC0"/>
    <w:rsid w:val="00C450FE"/>
    <w:rsid w:val="00C454A2"/>
    <w:rsid w:val="00C45FFE"/>
    <w:rsid w:val="00C46961"/>
    <w:rsid w:val="00C50B5F"/>
    <w:rsid w:val="00C543A7"/>
    <w:rsid w:val="00C56794"/>
    <w:rsid w:val="00C5726C"/>
    <w:rsid w:val="00C71AC6"/>
    <w:rsid w:val="00C7700D"/>
    <w:rsid w:val="00C838AB"/>
    <w:rsid w:val="00C855F6"/>
    <w:rsid w:val="00C91BF4"/>
    <w:rsid w:val="00C91C83"/>
    <w:rsid w:val="00C974FF"/>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51B9"/>
    <w:rsid w:val="00D153CB"/>
    <w:rsid w:val="00D15BC3"/>
    <w:rsid w:val="00D23F63"/>
    <w:rsid w:val="00D32755"/>
    <w:rsid w:val="00D32ADB"/>
    <w:rsid w:val="00D35CE5"/>
    <w:rsid w:val="00D44E64"/>
    <w:rsid w:val="00D57322"/>
    <w:rsid w:val="00D63EA3"/>
    <w:rsid w:val="00D7576D"/>
    <w:rsid w:val="00D75D18"/>
    <w:rsid w:val="00D9191E"/>
    <w:rsid w:val="00D956C5"/>
    <w:rsid w:val="00D97048"/>
    <w:rsid w:val="00DA012F"/>
    <w:rsid w:val="00DA0429"/>
    <w:rsid w:val="00DA4B0D"/>
    <w:rsid w:val="00DB7459"/>
    <w:rsid w:val="00DC45C4"/>
    <w:rsid w:val="00DD17D9"/>
    <w:rsid w:val="00DD1CC4"/>
    <w:rsid w:val="00DD3BCF"/>
    <w:rsid w:val="00DD59A6"/>
    <w:rsid w:val="00DE7B6F"/>
    <w:rsid w:val="00DF5024"/>
    <w:rsid w:val="00E02AF0"/>
    <w:rsid w:val="00E050CE"/>
    <w:rsid w:val="00E12FD5"/>
    <w:rsid w:val="00E251DE"/>
    <w:rsid w:val="00E31D6E"/>
    <w:rsid w:val="00E33353"/>
    <w:rsid w:val="00E33AE7"/>
    <w:rsid w:val="00E36BFA"/>
    <w:rsid w:val="00E504F7"/>
    <w:rsid w:val="00E51840"/>
    <w:rsid w:val="00E542F5"/>
    <w:rsid w:val="00E5594A"/>
    <w:rsid w:val="00E616D0"/>
    <w:rsid w:val="00E6793D"/>
    <w:rsid w:val="00E76304"/>
    <w:rsid w:val="00E7752E"/>
    <w:rsid w:val="00E84B0A"/>
    <w:rsid w:val="00E93508"/>
    <w:rsid w:val="00E96652"/>
    <w:rsid w:val="00EA2436"/>
    <w:rsid w:val="00EA44D9"/>
    <w:rsid w:val="00EA5AD2"/>
    <w:rsid w:val="00EA691E"/>
    <w:rsid w:val="00EA7012"/>
    <w:rsid w:val="00EB030A"/>
    <w:rsid w:val="00EB23B4"/>
    <w:rsid w:val="00EC4E68"/>
    <w:rsid w:val="00EE0C50"/>
    <w:rsid w:val="00EE56BF"/>
    <w:rsid w:val="00EE6AD4"/>
    <w:rsid w:val="00EE6B1E"/>
    <w:rsid w:val="00EF4375"/>
    <w:rsid w:val="00EF7AA2"/>
    <w:rsid w:val="00F04B48"/>
    <w:rsid w:val="00F11066"/>
    <w:rsid w:val="00F12F14"/>
    <w:rsid w:val="00F17CB5"/>
    <w:rsid w:val="00F214D2"/>
    <w:rsid w:val="00F217BD"/>
    <w:rsid w:val="00F26AA7"/>
    <w:rsid w:val="00F370B7"/>
    <w:rsid w:val="00F37EDE"/>
    <w:rsid w:val="00F4151F"/>
    <w:rsid w:val="00F42EB4"/>
    <w:rsid w:val="00F51095"/>
    <w:rsid w:val="00F528DC"/>
    <w:rsid w:val="00F60D99"/>
    <w:rsid w:val="00F620E8"/>
    <w:rsid w:val="00F70AEE"/>
    <w:rsid w:val="00F82C9D"/>
    <w:rsid w:val="00F8343D"/>
    <w:rsid w:val="00F83E72"/>
    <w:rsid w:val="00F86EDC"/>
    <w:rsid w:val="00F94D3D"/>
    <w:rsid w:val="00F95039"/>
    <w:rsid w:val="00FA5161"/>
    <w:rsid w:val="00FB1916"/>
    <w:rsid w:val="00FB29F1"/>
    <w:rsid w:val="00FD2C31"/>
    <w:rsid w:val="00FD4D48"/>
    <w:rsid w:val="00FE2750"/>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glar@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vostat.sk/cpvkod/43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vel.pisar@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9F62A-08D2-470B-87EC-6C125D84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3226</Words>
  <Characters>18391</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Peter Iglar</cp:lastModifiedBy>
  <cp:revision>4</cp:revision>
  <cp:lastPrinted>2019-04-29T07:45:00Z</cp:lastPrinted>
  <dcterms:created xsi:type="dcterms:W3CDTF">2019-09-26T07:56:00Z</dcterms:created>
  <dcterms:modified xsi:type="dcterms:W3CDTF">2019-09-26T10:13:00Z</dcterms:modified>
</cp:coreProperties>
</file>