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8E64" w14:textId="1C547220" w:rsidR="00B448F8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A8351F">
        <w:rPr>
          <w:rFonts w:ascii="Arial" w:hAnsi="Arial" w:cs="Arial"/>
          <w:sz w:val="28"/>
          <w:szCs w:val="28"/>
        </w:rPr>
        <w:t>Rámcová dohoda</w:t>
      </w:r>
      <w:r w:rsidR="00B448F8" w:rsidRPr="00A8351F">
        <w:rPr>
          <w:rFonts w:ascii="Arial" w:hAnsi="Arial" w:cs="Arial"/>
          <w:sz w:val="28"/>
          <w:szCs w:val="28"/>
        </w:rPr>
        <w:t xml:space="preserve"> </w:t>
      </w:r>
      <w:r w:rsidR="00A06811" w:rsidRPr="00A8351F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277727D9" w:rsidR="00716D35" w:rsidRPr="00A8351F" w:rsidRDefault="00716D35" w:rsidP="0012609D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(časť </w:t>
      </w:r>
      <w:r w:rsidR="00AF3CD2">
        <w:rPr>
          <w:rFonts w:ascii="Arial" w:hAnsi="Arial" w:cs="Arial"/>
          <w:bCs/>
          <w:sz w:val="28"/>
        </w:rPr>
        <w:t>B</w:t>
      </w:r>
      <w:r>
        <w:rPr>
          <w:rFonts w:ascii="Arial" w:hAnsi="Arial" w:cs="Arial"/>
          <w:bCs/>
          <w:sz w:val="28"/>
        </w:rPr>
        <w:t xml:space="preserve"> – </w:t>
      </w:r>
      <w:r w:rsidR="00AF3CD2">
        <w:rPr>
          <w:rFonts w:ascii="Arial" w:hAnsi="Arial" w:cs="Arial"/>
          <w:bCs/>
          <w:sz w:val="28"/>
        </w:rPr>
        <w:t>Trvalé</w:t>
      </w:r>
      <w:r>
        <w:rPr>
          <w:rFonts w:ascii="Arial" w:hAnsi="Arial" w:cs="Arial"/>
          <w:bCs/>
          <w:sz w:val="28"/>
        </w:rPr>
        <w:t xml:space="preserve"> licencie)</w:t>
      </w:r>
    </w:p>
    <w:p w14:paraId="75398E65" w14:textId="77777777" w:rsidR="00C540DB" w:rsidRPr="00A8351F" w:rsidRDefault="00C540DB" w:rsidP="0012609D">
      <w:pPr>
        <w:ind w:right="23"/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A8351F" w:rsidRDefault="006146B8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8"/>
        </w:rPr>
        <w:t>č</w:t>
      </w:r>
      <w:r w:rsidR="00D12E57" w:rsidRPr="00A8351F">
        <w:rPr>
          <w:rFonts w:ascii="Arial" w:hAnsi="Arial" w:cs="Arial"/>
          <w:bCs/>
          <w:sz w:val="28"/>
        </w:rPr>
        <w:t xml:space="preserve">. </w:t>
      </w:r>
      <w:r w:rsidRPr="00A8351F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FF1885" w:rsidRDefault="00D12E57" w:rsidP="00FF1885">
      <w:pPr>
        <w:jc w:val="center"/>
        <w:rPr>
          <w:rFonts w:ascii="Arial" w:hAnsi="Arial" w:cs="Arial"/>
          <w:bCs/>
          <w:sz w:val="28"/>
        </w:rPr>
      </w:pPr>
    </w:p>
    <w:p w14:paraId="75398E68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269 ods. 2 </w:t>
      </w:r>
      <w:r w:rsidRPr="00A8351F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A8351F">
        <w:rPr>
          <w:rFonts w:ascii="Arial" w:hAnsi="Arial" w:cs="Arial"/>
          <w:bCs/>
          <w:sz w:val="20"/>
          <w:szCs w:val="18"/>
        </w:rPr>
        <w:t>513</w:t>
      </w:r>
      <w:r w:rsidRPr="00A8351F">
        <w:rPr>
          <w:rFonts w:ascii="Arial" w:hAnsi="Arial" w:cs="Arial"/>
          <w:bCs/>
          <w:sz w:val="20"/>
          <w:szCs w:val="18"/>
        </w:rPr>
        <w:t>/19</w:t>
      </w:r>
      <w:r w:rsidR="00B448F8" w:rsidRPr="00A8351F">
        <w:rPr>
          <w:rFonts w:ascii="Arial" w:hAnsi="Arial" w:cs="Arial"/>
          <w:bCs/>
          <w:sz w:val="20"/>
          <w:szCs w:val="18"/>
        </w:rPr>
        <w:t>91</w:t>
      </w:r>
      <w:r w:rsidRPr="00A8351F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A8351F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Obchodného </w:t>
      </w:r>
      <w:r w:rsidRPr="00A8351F">
        <w:rPr>
          <w:rFonts w:ascii="Arial" w:hAnsi="Arial" w:cs="Arial"/>
          <w:bCs/>
          <w:sz w:val="20"/>
          <w:szCs w:val="18"/>
        </w:rPr>
        <w:t>zákonníka</w:t>
      </w:r>
      <w:r w:rsidR="00B17522" w:rsidRPr="00A8351F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A8351F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398E6B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A8351F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A8351F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A8351F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Jaroslav Polaček – primátor mesta</w:t>
      </w:r>
    </w:p>
    <w:p w14:paraId="7643BEA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vo veciach zmluvných a technických:</w:t>
      </w:r>
      <w:r w:rsidRPr="00A8351F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ved. odd. riadenia vnútorných procesov</w:t>
      </w:r>
    </w:p>
    <w:p w14:paraId="6F30D5B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Bankové spojenie:</w:t>
      </w:r>
      <w:r w:rsidRPr="00A8351F">
        <w:rPr>
          <w:rFonts w:ascii="Arial" w:hAnsi="Arial" w:cs="Arial"/>
          <w:sz w:val="20"/>
          <w:szCs w:val="20"/>
        </w:rPr>
        <w:tab/>
        <w:t>Prima banka Slovensko, a.s.</w:t>
      </w:r>
    </w:p>
    <w:p w14:paraId="3F8442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A8351F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SK2022722075</w:t>
      </w:r>
    </w:p>
    <w:p w14:paraId="7BA000E9" w14:textId="632BE57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r w:rsidR="00FF1885" w:rsidRPr="00A8351F">
        <w:rPr>
          <w:rFonts w:ascii="Arial" w:hAnsi="Arial" w:cs="Arial"/>
          <w:sz w:val="20"/>
          <w:szCs w:val="20"/>
        </w:rPr>
        <w:t xml:space="preserve">Ing. Peter </w:t>
      </w:r>
      <w:r w:rsidR="00FF1885">
        <w:rPr>
          <w:rFonts w:ascii="Arial" w:hAnsi="Arial" w:cs="Arial"/>
          <w:sz w:val="20"/>
          <w:szCs w:val="20"/>
        </w:rPr>
        <w:t>Miklovič</w:t>
      </w:r>
      <w:r w:rsidR="00FF1885" w:rsidRPr="00A8351F">
        <w:rPr>
          <w:rFonts w:ascii="Arial" w:hAnsi="Arial" w:cs="Arial"/>
          <w:sz w:val="20"/>
          <w:szCs w:val="20"/>
        </w:rPr>
        <w:t>, konateľ</w:t>
      </w:r>
    </w:p>
    <w:p w14:paraId="444FE27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Sro, vložka č. 22846/V</w:t>
      </w:r>
    </w:p>
    <w:p w14:paraId="47AF6710" w14:textId="77777777" w:rsidR="00675B31" w:rsidRPr="00A8351F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11B25F" w14:textId="6400C41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Dopravný podnik mesta Košice, akciová spoločnosť</w:t>
      </w:r>
    </w:p>
    <w:p w14:paraId="54F4AD0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Bardejovská 6, 043 29 Košice</w:t>
      </w:r>
    </w:p>
    <w:p w14:paraId="499E6FB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31701914</w:t>
      </w:r>
    </w:p>
    <w:p w14:paraId="5E314DB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2020488206</w:t>
      </w:r>
    </w:p>
    <w:p w14:paraId="248079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SK2020488206</w:t>
      </w:r>
    </w:p>
    <w:p w14:paraId="2F28C4B2" w14:textId="77777777" w:rsidR="00F20D0B" w:rsidRPr="00A8351F" w:rsidRDefault="00F20D0B" w:rsidP="00F20D0B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Hlk145151054"/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Roman Danko</w:t>
      </w:r>
      <w:r w:rsidRPr="00A8351F">
        <w:rPr>
          <w:rFonts w:ascii="Arial" w:hAnsi="Arial" w:cs="Arial"/>
          <w:sz w:val="20"/>
          <w:szCs w:val="20"/>
        </w:rPr>
        <w:t xml:space="preserve"> – predseda predstavenstva</w:t>
      </w:r>
    </w:p>
    <w:p w14:paraId="4A0EA97E" w14:textId="77777777" w:rsidR="00F20D0B" w:rsidRDefault="00F20D0B" w:rsidP="00F20D0B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Marcel Čop</w:t>
      </w:r>
      <w:r w:rsidRPr="00A8351F">
        <w:rPr>
          <w:rFonts w:ascii="Arial" w:hAnsi="Arial" w:cs="Arial"/>
          <w:sz w:val="20"/>
          <w:szCs w:val="20"/>
        </w:rPr>
        <w:t xml:space="preserve"> – člen predstavenstva</w:t>
      </w:r>
    </w:p>
    <w:p w14:paraId="2F8935E5" w14:textId="77777777" w:rsidR="00F20D0B" w:rsidRPr="00A8351F" w:rsidRDefault="00F20D0B" w:rsidP="00F20D0B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71E18">
        <w:rPr>
          <w:rFonts w:ascii="Arial" w:hAnsi="Arial" w:cs="Arial"/>
          <w:sz w:val="20"/>
          <w:szCs w:val="20"/>
        </w:rPr>
        <w:t>Michal Djordjevič, MBA</w:t>
      </w:r>
      <w:r>
        <w:rPr>
          <w:rFonts w:ascii="Arial" w:hAnsi="Arial" w:cs="Arial"/>
          <w:sz w:val="20"/>
          <w:szCs w:val="20"/>
        </w:rPr>
        <w:t xml:space="preserve"> – člen predstavenstva</w:t>
      </w:r>
    </w:p>
    <w:bookmarkEnd w:id="0"/>
    <w:p w14:paraId="3DE553FB" w14:textId="77777777" w:rsidR="00F20D0B" w:rsidRPr="00A8351F" w:rsidRDefault="00F20D0B" w:rsidP="00F20D0B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559/V</w:t>
      </w:r>
    </w:p>
    <w:p w14:paraId="15EE155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9B55DB4" w14:textId="6E910C5E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SK2021157556</w:t>
      </w:r>
    </w:p>
    <w:p w14:paraId="48A22BEA" w14:textId="50454CBE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Marta Popríková – riaditeľ</w:t>
      </w:r>
      <w:r w:rsidR="00206835">
        <w:rPr>
          <w:rFonts w:ascii="Arial" w:hAnsi="Arial" w:cs="Arial"/>
          <w:sz w:val="20"/>
          <w:szCs w:val="20"/>
        </w:rPr>
        <w:t>ka</w:t>
      </w:r>
    </w:p>
    <w:p w14:paraId="107B878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191A41" w14:textId="77777777" w:rsidR="00356639" w:rsidRDefault="0035663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74FA9DE" w14:textId="0F8381D9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lastRenderedPageBreak/>
        <w:t>Knižnica pre mládež mesta Košice</w:t>
      </w:r>
    </w:p>
    <w:p w14:paraId="5634897B" w14:textId="77777777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2020785910</w:t>
      </w:r>
    </w:p>
    <w:p w14:paraId="1A7E4045" w14:textId="781719BF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PhDr. Kamila Prextová, MBA – riaditeľ</w:t>
      </w:r>
      <w:r w:rsidR="00206835">
        <w:rPr>
          <w:rFonts w:ascii="Arial" w:hAnsi="Arial" w:cs="Arial"/>
          <w:sz w:val="20"/>
          <w:szCs w:val="20"/>
        </w:rPr>
        <w:t>ka</w:t>
      </w:r>
    </w:p>
    <w:p w14:paraId="787464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2020786405</w:t>
      </w:r>
    </w:p>
    <w:p w14:paraId="418D00CD" w14:textId="70C88293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Zdena Sloviková – riaditeľ</w:t>
      </w:r>
      <w:r w:rsidR="00206835">
        <w:rPr>
          <w:rFonts w:ascii="Arial" w:hAnsi="Arial" w:cs="Arial"/>
          <w:sz w:val="20"/>
          <w:szCs w:val="20"/>
        </w:rPr>
        <w:t>ka</w:t>
      </w:r>
    </w:p>
    <w:p w14:paraId="59648C2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Löfflerova 2, 040 01 Košice</w:t>
      </w:r>
    </w:p>
    <w:p w14:paraId="70F0E68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SK2020793797</w:t>
      </w:r>
    </w:p>
    <w:p w14:paraId="13AD936B" w14:textId="1D91D9AF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Beáta Horváthová, MBA – riaditeľ</w:t>
      </w:r>
      <w:r w:rsidR="00206835">
        <w:rPr>
          <w:rFonts w:ascii="Arial" w:hAnsi="Arial" w:cs="Arial"/>
          <w:sz w:val="20"/>
          <w:szCs w:val="20"/>
        </w:rPr>
        <w:t>ka</w:t>
      </w:r>
    </w:p>
    <w:p w14:paraId="04FD30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A8C6D68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Košická Futbalová Aréna a.s.</w:t>
      </w:r>
    </w:p>
    <w:p w14:paraId="584E0B64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1" w:name="_Hlk145151085"/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Pri prachárni 13</w:t>
      </w:r>
      <w:r w:rsidRPr="00A8351F">
        <w:rPr>
          <w:rFonts w:ascii="Arial" w:hAnsi="Arial" w:cs="Arial"/>
          <w:sz w:val="20"/>
          <w:szCs w:val="20"/>
        </w:rPr>
        <w:t xml:space="preserve">, 040 11 Košice </w:t>
      </w:r>
    </w:p>
    <w:bookmarkEnd w:id="1"/>
    <w:p w14:paraId="4517E8A6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 xml:space="preserve">47845660 </w:t>
      </w:r>
    </w:p>
    <w:p w14:paraId="414502AB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 xml:space="preserve">2024132704 </w:t>
      </w:r>
    </w:p>
    <w:p w14:paraId="0F843636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</w:t>
      </w:r>
      <w:r w:rsidRPr="00A8351F">
        <w:rPr>
          <w:rFonts w:ascii="Arial" w:hAnsi="Arial" w:cs="Arial"/>
          <w:sz w:val="20"/>
          <w:szCs w:val="20"/>
        </w:rPr>
        <w:tab/>
        <w:t xml:space="preserve">SK2024132704 </w:t>
      </w:r>
    </w:p>
    <w:p w14:paraId="5E207228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Hlk145151078"/>
      <w:r>
        <w:rPr>
          <w:rFonts w:ascii="Arial" w:hAnsi="Arial" w:cs="Arial"/>
          <w:sz w:val="20"/>
          <w:szCs w:val="20"/>
        </w:rPr>
        <w:t> v mene ktorého koná:</w:t>
      </w:r>
      <w:r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ab/>
        <w:t>Mgr. Marcel Gibóda – predseda predstavenstva</w:t>
      </w:r>
    </w:p>
    <w:p w14:paraId="1DC85FBF" w14:textId="77777777" w:rsidR="000759D9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Mgr. Marián Horenský </w:t>
      </w:r>
      <w:r w:rsidRPr="00A8351F">
        <w:rPr>
          <w:rFonts w:ascii="Arial" w:hAnsi="Arial" w:cs="Arial"/>
          <w:sz w:val="20"/>
          <w:szCs w:val="20"/>
        </w:rPr>
        <w:t>– člen predstavenstva</w:t>
      </w:r>
    </w:p>
    <w:p w14:paraId="2B0DD57D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Mgr. Dominik Karaffa – člen predstavenstva</w:t>
      </w:r>
    </w:p>
    <w:bookmarkEnd w:id="2"/>
    <w:p w14:paraId="4CC3F19A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1636/V</w:t>
      </w:r>
    </w:p>
    <w:p w14:paraId="14188EF1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D307FE8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3" w:name="_Hlk94702231"/>
      <w:r w:rsidRPr="00A8351F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18A79E48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716FF011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>35540419</w:t>
      </w:r>
    </w:p>
    <w:p w14:paraId="6E59BA0E" w14:textId="77777777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>2021623967</w:t>
      </w:r>
    </w:p>
    <w:p w14:paraId="03438AEC" w14:textId="25864166" w:rsidR="000759D9" w:rsidRPr="00A8351F" w:rsidRDefault="000759D9" w:rsidP="000759D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v mene ktorého koná:</w:t>
      </w:r>
      <w:r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ab/>
        <w:t>Ing. Mária Mižáková – riaditeľ</w:t>
      </w:r>
      <w:r w:rsidR="00206835">
        <w:rPr>
          <w:rFonts w:ascii="Arial" w:hAnsi="Arial" w:cs="Arial"/>
          <w:sz w:val="20"/>
          <w:szCs w:val="20"/>
        </w:rPr>
        <w:t>ka</w:t>
      </w:r>
    </w:p>
    <w:bookmarkEnd w:id="3"/>
    <w:p w14:paraId="223BD4AB" w14:textId="77777777" w:rsidR="00675B31" w:rsidRPr="00A8351F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</w:p>
    <w:p w14:paraId="4AE19123" w14:textId="45388336" w:rsidR="009C230C" w:rsidRPr="00A8351F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(ďalej </w:t>
      </w:r>
      <w:r w:rsidR="00566B64" w:rsidRPr="00A8351F">
        <w:rPr>
          <w:rFonts w:ascii="Arial" w:hAnsi="Arial" w:cs="Arial"/>
          <w:sz w:val="20"/>
          <w:szCs w:val="20"/>
        </w:rPr>
        <w:t xml:space="preserve">jednotlivo </w:t>
      </w:r>
      <w:r w:rsidRPr="00A8351F">
        <w:rPr>
          <w:rFonts w:ascii="Arial" w:hAnsi="Arial" w:cs="Arial"/>
          <w:sz w:val="20"/>
          <w:szCs w:val="20"/>
        </w:rPr>
        <w:t>ako „</w:t>
      </w:r>
      <w:r w:rsidR="00566B64" w:rsidRPr="00A8351F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A8351F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A8351F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A8351F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11BE1B0" w14:textId="366715C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Obchodné meno: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5ADF0EF" w14:textId="2BBB7C30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Sídlo: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4D00CC0D" w14:textId="529811CE" w:rsidR="00943046" w:rsidRPr="00A8351F" w:rsidRDefault="00943046" w:rsidP="0012609D">
      <w:pPr>
        <w:tabs>
          <w:tab w:val="left" w:pos="851"/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2A0F6A6" w14:textId="2EEFF9E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DIČ: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42315AB" w14:textId="47530C9A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 DPH:  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1033962" w14:textId="77777777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Spoločnosť zapísaná v Obchodnom registri Okresného súdu</w:t>
      </w:r>
      <w:r w:rsidRPr="00A835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oddiel: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vložka číslo: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B6245A1" w14:textId="24A761B9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 mene spoločnosti</w:t>
      </w:r>
      <w:r w:rsidR="00985E13"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>koná: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41624BB" w14:textId="77777777" w:rsidR="00943046" w:rsidRPr="00A8351F" w:rsidRDefault="00943046" w:rsidP="0012609D">
      <w:pPr>
        <w:tabs>
          <w:tab w:val="left" w:pos="3686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83ABBE1" w14:textId="164D84CE" w:rsidR="000F6F3A" w:rsidRPr="00A8351F" w:rsidRDefault="000F6F3A" w:rsidP="000F6F3A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(ďalej ako „</w:t>
      </w:r>
      <w:r w:rsidRPr="00A8351F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A8351F">
        <w:rPr>
          <w:rFonts w:ascii="Arial" w:hAnsi="Arial" w:cs="Arial"/>
          <w:sz w:val="20"/>
          <w:szCs w:val="20"/>
        </w:rPr>
        <w:t>“)</w:t>
      </w:r>
      <w:r w:rsidRPr="00A8351F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215C9654" w:rsidR="00701F47" w:rsidRPr="00A8351F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ust. § 269 ods. 2 zákona č. 513/1991 Zb. Obchodný zákonník túto rámcovú 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dohodu </w:t>
      </w:r>
      <w:r w:rsidRPr="00A8351F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zmluva</w:t>
      </w:r>
      <w:r w:rsidRPr="00A8351F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A8351F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77777777" w:rsidR="00985E13" w:rsidRPr="00A8351F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  <w:r w:rsidRPr="00A8351F">
        <w:rPr>
          <w:rFonts w:ascii="Arial" w:hAnsi="Arial" w:cs="Arial"/>
          <w:b/>
          <w:bCs/>
          <w:sz w:val="20"/>
          <w:szCs w:val="18"/>
        </w:rPr>
        <w:br w:type="page"/>
      </w:r>
    </w:p>
    <w:p w14:paraId="75398EDD" w14:textId="445CB705" w:rsidR="00A06646" w:rsidRPr="00A8351F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PREAMBULA</w:t>
      </w:r>
    </w:p>
    <w:p w14:paraId="75398EDE" w14:textId="77777777" w:rsidR="005877E2" w:rsidRPr="00A8351F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31BC6396" w:rsidR="5AC6EC1D" w:rsidRPr="00A70186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75B62CCE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75B62CCE">
        <w:rPr>
          <w:rFonts w:ascii="Arial" w:hAnsi="Arial" w:cs="Arial"/>
          <w:b/>
          <w:sz w:val="20"/>
          <w:szCs w:val="20"/>
        </w:rPr>
        <w:t xml:space="preserve">MS </w:t>
      </w:r>
      <w:r w:rsidR="00FF1885">
        <w:rPr>
          <w:rFonts w:ascii="Arial" w:hAnsi="Arial" w:cs="Arial"/>
          <w:b/>
          <w:sz w:val="20"/>
          <w:szCs w:val="20"/>
        </w:rPr>
        <w:t>l</w:t>
      </w:r>
      <w:r w:rsidR="00392FFA" w:rsidRPr="75B62CCE">
        <w:rPr>
          <w:rFonts w:ascii="Arial" w:hAnsi="Arial" w:cs="Arial"/>
          <w:b/>
          <w:sz w:val="20"/>
          <w:szCs w:val="20"/>
        </w:rPr>
        <w:t>icencie 202</w:t>
      </w:r>
      <w:r w:rsidR="00FF1885">
        <w:rPr>
          <w:rFonts w:ascii="Arial" w:hAnsi="Arial" w:cs="Arial"/>
          <w:b/>
          <w:sz w:val="20"/>
          <w:szCs w:val="20"/>
        </w:rPr>
        <w:t>4</w:t>
      </w:r>
      <w:r w:rsidR="7A707594" w:rsidRPr="75B62CCE">
        <w:rPr>
          <w:rFonts w:ascii="Arial" w:hAnsi="Arial" w:cs="Arial"/>
          <w:sz w:val="20"/>
          <w:szCs w:val="20"/>
        </w:rPr>
        <w:t>“</w:t>
      </w:r>
      <w:r w:rsidR="44913954" w:rsidRPr="75B62CCE">
        <w:rPr>
          <w:rFonts w:ascii="Arial" w:hAnsi="Arial" w:cs="Arial"/>
          <w:sz w:val="20"/>
          <w:szCs w:val="20"/>
        </w:rPr>
        <w:t>,</w:t>
      </w:r>
      <w:r w:rsidRPr="75B62CCE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Európskej únie 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a Úradom pre verejné obstarávanie vo Vestníku verejného obstarávania č.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 xml:space="preserve">doplní </w:t>
      </w:r>
      <w:r w:rsidR="340052D3" w:rsidRPr="00BE30B6">
        <w:rPr>
          <w:rFonts w:ascii="Arial" w:hAnsi="Arial" w:cs="Arial"/>
          <w:i/>
          <w:iCs/>
          <w:sz w:val="20"/>
          <w:szCs w:val="20"/>
          <w:highlight w:val="lightGray"/>
        </w:rPr>
        <w:t>uchádzač</w:t>
      </w:r>
      <w:r w:rsidR="340052D3" w:rsidRPr="00BE30B6">
        <w:rPr>
          <w:rFonts w:ascii="Arial" w:hAnsi="Arial" w:cs="Arial"/>
          <w:i/>
          <w:iCs/>
          <w:sz w:val="20"/>
          <w:szCs w:val="20"/>
        </w:rPr>
        <w:t>].</w:t>
      </w:r>
      <w:r w:rsidR="00A70186" w:rsidRPr="00BE30B6">
        <w:rPr>
          <w:rFonts w:ascii="Arial" w:hAnsi="Arial" w:cs="Arial"/>
          <w:sz w:val="20"/>
          <w:szCs w:val="20"/>
        </w:rPr>
        <w:t xml:space="preserve"> </w:t>
      </w:r>
      <w:r w:rsidR="24204CB6" w:rsidRPr="00BE30B6">
        <w:rPr>
          <w:rFonts w:ascii="Arial" w:hAnsi="Arial" w:cs="Arial"/>
          <w:sz w:val="20"/>
          <w:szCs w:val="20"/>
        </w:rPr>
        <w:t>Predmetné verejné obstarávanie bolo delené na dve časti, pričom t</w:t>
      </w:r>
      <w:r w:rsidR="31EB8236" w:rsidRPr="00BE30B6">
        <w:rPr>
          <w:rFonts w:ascii="Arial" w:hAnsi="Arial" w:cs="Arial"/>
          <w:sz w:val="20"/>
          <w:szCs w:val="20"/>
        </w:rPr>
        <w:t>áto zmluva sa uzatvára na časť</w:t>
      </w:r>
      <w:r w:rsidR="00434200">
        <w:rPr>
          <w:rFonts w:ascii="Arial" w:hAnsi="Arial" w:cs="Arial"/>
          <w:sz w:val="20"/>
          <w:szCs w:val="20"/>
        </w:rPr>
        <w:t xml:space="preserve"> B (Trvalé licencie)</w:t>
      </w:r>
      <w:r w:rsidR="31EB8236" w:rsidRPr="00BE30B6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A8351F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Ireland Operations Limited (ďalej len „</w:t>
      </w:r>
      <w:r w:rsidR="002F6EBC" w:rsidRPr="4A47E43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4A47E43A">
        <w:rPr>
          <w:rFonts w:ascii="Arial" w:hAnsi="Arial" w:cs="Arial"/>
          <w:sz w:val="20"/>
          <w:szCs w:val="20"/>
        </w:rPr>
        <w:t xml:space="preserve">“). </w:t>
      </w: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</w:t>
      </w:r>
      <w:r w:rsidR="234F3ED9" w:rsidRPr="4A47E43A">
        <w:rPr>
          <w:rFonts w:ascii="Arial" w:hAnsi="Arial" w:cs="Arial"/>
          <w:sz w:val="20"/>
          <w:szCs w:val="20"/>
        </w:rPr>
        <w:t>m</w:t>
      </w:r>
      <w:r w:rsidR="2263AF82" w:rsidRPr="4A47E43A">
        <w:rPr>
          <w:rFonts w:ascii="Arial" w:hAnsi="Arial" w:cs="Arial"/>
          <w:sz w:val="20"/>
          <w:szCs w:val="20"/>
        </w:rPr>
        <w:t>á</w:t>
      </w:r>
      <w:r w:rsidR="002F6EBC" w:rsidRPr="4A47E43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4A47E43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A8351F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A8351F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62995F2C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A8351F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A8351F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A8351F">
        <w:rPr>
          <w:rFonts w:ascii="Arial" w:hAnsi="Arial" w:cs="Arial"/>
          <w:b/>
          <w:bCs/>
          <w:sz w:val="20"/>
          <w:szCs w:val="18"/>
        </w:rPr>
        <w:t>ZMLUV</w:t>
      </w:r>
      <w:r w:rsidRPr="00A8351F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A8351F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A8351F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="009E4005" w:rsidRPr="052968B6">
        <w:rPr>
          <w:rFonts w:ascii="Arial" w:hAnsi="Arial" w:cs="Arial"/>
          <w:sz w:val="20"/>
          <w:szCs w:val="20"/>
        </w:rPr>
        <w:t>ovi</w:t>
      </w:r>
      <w:r w:rsidRPr="052968B6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52968B6">
        <w:rPr>
          <w:rFonts w:ascii="Arial" w:hAnsi="Arial" w:cs="Arial"/>
          <w:sz w:val="20"/>
          <w:szCs w:val="20"/>
        </w:rPr>
        <w:t xml:space="preserve">zmluvy </w:t>
      </w:r>
      <w:r w:rsidRPr="052968B6">
        <w:rPr>
          <w:rFonts w:ascii="Arial" w:hAnsi="Arial" w:cs="Arial"/>
          <w:sz w:val="20"/>
          <w:szCs w:val="20"/>
        </w:rPr>
        <w:t xml:space="preserve">podľa potrieb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 xml:space="preserve">a </w:t>
      </w:r>
      <w:r w:rsidR="009E4005" w:rsidRPr="052968B6">
        <w:rPr>
          <w:rFonts w:ascii="Arial" w:hAnsi="Arial" w:cs="Arial"/>
          <w:sz w:val="20"/>
          <w:szCs w:val="20"/>
        </w:rPr>
        <w:t>a na </w:t>
      </w:r>
      <w:r w:rsidRPr="052968B6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52968B6">
        <w:rPr>
          <w:rFonts w:ascii="Arial" w:hAnsi="Arial" w:cs="Arial"/>
          <w:sz w:val="20"/>
          <w:szCs w:val="20"/>
        </w:rPr>
        <w:t xml:space="preserve">spoločnosti Microsoft </w:t>
      </w:r>
      <w:r w:rsidRPr="052968B6">
        <w:rPr>
          <w:rFonts w:ascii="Arial" w:hAnsi="Arial" w:cs="Arial"/>
          <w:sz w:val="20"/>
          <w:szCs w:val="20"/>
        </w:rPr>
        <w:t xml:space="preserve">uvedených v </w:t>
      </w:r>
      <w:r w:rsidR="009E4005" w:rsidRPr="052968B6">
        <w:rPr>
          <w:rFonts w:ascii="Arial" w:hAnsi="Arial" w:cs="Arial"/>
          <w:sz w:val="20"/>
          <w:szCs w:val="20"/>
        </w:rPr>
        <w:t>p</w:t>
      </w:r>
      <w:r w:rsidRPr="052968B6">
        <w:rPr>
          <w:rFonts w:ascii="Arial" w:hAnsi="Arial" w:cs="Arial"/>
          <w:sz w:val="20"/>
          <w:szCs w:val="20"/>
        </w:rPr>
        <w:t>rílohe č. 1.</w:t>
      </w:r>
      <w:r w:rsidR="00A8351F" w:rsidRPr="052968B6">
        <w:rPr>
          <w:rFonts w:ascii="Arial" w:hAnsi="Arial" w:cs="Arial"/>
          <w:sz w:val="20"/>
          <w:szCs w:val="20"/>
        </w:rPr>
        <w:t xml:space="preserve"> </w:t>
      </w:r>
      <w:r w:rsidR="00645E34" w:rsidRPr="052968B6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52968B6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52968B6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52968B6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A8351F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9E4005" w:rsidRPr="00A8351F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A8351F">
        <w:rPr>
          <w:rFonts w:ascii="Arial" w:hAnsi="Arial" w:cs="Arial"/>
          <w:sz w:val="20"/>
          <w:szCs w:val="18"/>
        </w:rPr>
        <w:t xml:space="preserve">III </w:t>
      </w:r>
      <w:r w:rsidR="009E4005" w:rsidRPr="00A8351F">
        <w:rPr>
          <w:rFonts w:ascii="Arial" w:hAnsi="Arial" w:cs="Arial"/>
          <w:sz w:val="20"/>
          <w:szCs w:val="18"/>
        </w:rPr>
        <w:t xml:space="preserve">tejto </w:t>
      </w:r>
      <w:r w:rsidR="00BB79D8" w:rsidRPr="00A8351F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A8351F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A8351F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A8351F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A8351F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A8351F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A8351F">
        <w:rPr>
          <w:rFonts w:ascii="Arial" w:hAnsi="Arial" w:cs="Arial"/>
          <w:sz w:val="20"/>
          <w:szCs w:val="18"/>
        </w:rPr>
        <w:t xml:space="preserve"> vo vzťahu ku</w:t>
      </w:r>
      <w:r w:rsidR="000A77F5" w:rsidRPr="00A8351F">
        <w:rPr>
          <w:rFonts w:ascii="Arial" w:hAnsi="Arial" w:cs="Arial"/>
          <w:sz w:val="20"/>
          <w:szCs w:val="18"/>
        </w:rPr>
        <w:t> </w:t>
      </w:r>
      <w:r w:rsidR="00D42892" w:rsidRPr="00A8351F">
        <w:rPr>
          <w:rFonts w:ascii="Arial" w:hAnsi="Arial" w:cs="Arial"/>
          <w:sz w:val="20"/>
          <w:szCs w:val="18"/>
        </w:rPr>
        <w:t>všetkým odberateľom</w:t>
      </w:r>
      <w:r w:rsidR="0042582C" w:rsidRPr="00A8351F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>o</w:t>
      </w:r>
      <w:r w:rsidR="000A77F5" w:rsidRPr="00A8351F">
        <w:rPr>
          <w:rFonts w:ascii="Arial" w:hAnsi="Arial" w:cs="Arial"/>
          <w:sz w:val="20"/>
          <w:szCs w:val="18"/>
        </w:rPr>
        <w:t>m</w:t>
      </w:r>
      <w:r w:rsidR="0042582C" w:rsidRPr="00A8351F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A8351F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A8351F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A8351F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52968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8143DE">
        <w:rPr>
          <w:rFonts w:ascii="Arial" w:hAnsi="Arial" w:cs="Arial"/>
          <w:sz w:val="20"/>
          <w:szCs w:val="20"/>
        </w:rPr>
        <w:t xml:space="preserve">rozsah a podmienky záruky a podmienky záručného servisu </w:t>
      </w:r>
      <w:r w:rsidRPr="052968B6">
        <w:rPr>
          <w:rFonts w:ascii="Arial" w:hAnsi="Arial" w:cs="Arial"/>
          <w:sz w:val="20"/>
          <w:szCs w:val="20"/>
        </w:rPr>
        <w:t>na produkty obstarané na základe licencií sa budú spravovať na základe</w:t>
      </w:r>
      <w:r w:rsidR="000257FC" w:rsidRPr="052968B6">
        <w:rPr>
          <w:rFonts w:ascii="Arial" w:hAnsi="Arial" w:cs="Arial"/>
          <w:sz w:val="20"/>
          <w:szCs w:val="20"/>
        </w:rPr>
        <w:t xml:space="preserve"> príslušného</w:t>
      </w:r>
      <w:r w:rsidRPr="052968B6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52968B6">
        <w:rPr>
          <w:rFonts w:ascii="Arial" w:hAnsi="Arial" w:cs="Arial"/>
          <w:sz w:val="20"/>
          <w:szCs w:val="20"/>
        </w:rPr>
        <w:t xml:space="preserve">spoločnosti </w:t>
      </w:r>
      <w:r w:rsidRPr="052968B6">
        <w:rPr>
          <w:rFonts w:ascii="Arial" w:hAnsi="Arial" w:cs="Arial"/>
          <w:sz w:val="20"/>
          <w:szCs w:val="20"/>
        </w:rPr>
        <w:t>Microsoft podľa čl. I tejto zmluvy. Pri preverovaní kvality licencií, pri uplatňovaní reklamácie, pri uplatňovaní nárokov z titulu zodpovednosti dodávateľa za vadné plnenie, budú zmluvné strany postupovať podľa ustanovení §</w:t>
      </w:r>
      <w:r w:rsidR="00E31D26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A8351F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A8351F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A8351F">
        <w:rPr>
          <w:rFonts w:ascii="Arial" w:hAnsi="Arial" w:cs="Arial"/>
          <w:b/>
          <w:i/>
          <w:sz w:val="20"/>
          <w:szCs w:val="18"/>
        </w:rPr>
        <w:t>autorské</w:t>
      </w:r>
      <w:r w:rsidRPr="00A8351F">
        <w:rPr>
          <w:rFonts w:ascii="Arial" w:hAnsi="Arial" w:cs="Arial"/>
          <w:sz w:val="20"/>
          <w:szCs w:val="18"/>
        </w:rPr>
        <w:t xml:space="preserve"> </w:t>
      </w:r>
      <w:r w:rsidRPr="00A8351F">
        <w:rPr>
          <w:rFonts w:ascii="Arial" w:hAnsi="Arial" w:cs="Arial"/>
          <w:b/>
          <w:i/>
          <w:sz w:val="20"/>
          <w:szCs w:val="18"/>
        </w:rPr>
        <w:t>práva</w:t>
      </w:r>
      <w:r w:rsidRPr="00A8351F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A8351F">
        <w:rPr>
          <w:rFonts w:ascii="Arial" w:hAnsi="Arial" w:cs="Arial"/>
          <w:sz w:val="20"/>
          <w:szCs w:val="18"/>
        </w:rPr>
        <w:t>,</w:t>
      </w:r>
      <w:r w:rsidRPr="00A8351F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A8351F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4C98915D" w:rsidR="00BB79D8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</w:t>
      </w:r>
      <w:r w:rsidR="002204C1" w:rsidRPr="00A8351F">
        <w:rPr>
          <w:rFonts w:ascii="Arial" w:hAnsi="Arial" w:cs="Arial"/>
          <w:sz w:val="20"/>
          <w:szCs w:val="18"/>
        </w:rPr>
        <w:t xml:space="preserve">licencie </w:t>
      </w:r>
      <w:r w:rsidR="0042582C" w:rsidRPr="00A8351F">
        <w:rPr>
          <w:rFonts w:ascii="Arial" w:hAnsi="Arial" w:cs="Arial"/>
          <w:sz w:val="20"/>
          <w:szCs w:val="18"/>
        </w:rPr>
        <w:t>objednávať prostredníctvom garanta, ktorým je Mest</w:t>
      </w:r>
      <w:r w:rsidR="004C0029" w:rsidRPr="00A8351F">
        <w:rPr>
          <w:rFonts w:ascii="Arial" w:hAnsi="Arial" w:cs="Arial"/>
          <w:sz w:val="20"/>
          <w:szCs w:val="18"/>
        </w:rPr>
        <w:t>o</w:t>
      </w:r>
      <w:r w:rsidR="0042582C" w:rsidRPr="00A8351F">
        <w:rPr>
          <w:rFonts w:ascii="Arial" w:hAnsi="Arial" w:cs="Arial"/>
          <w:sz w:val="20"/>
          <w:szCs w:val="18"/>
        </w:rPr>
        <w:t xml:space="preserve"> Košice</w:t>
      </w:r>
      <w:r w:rsidRPr="00A8351F">
        <w:rPr>
          <w:rFonts w:ascii="Arial" w:hAnsi="Arial" w:cs="Arial"/>
          <w:sz w:val="20"/>
          <w:szCs w:val="18"/>
        </w:rPr>
        <w:t xml:space="preserve"> (ďalej ako „</w:t>
      </w:r>
      <w:r w:rsidRPr="00A8351F">
        <w:rPr>
          <w:rFonts w:ascii="Arial" w:hAnsi="Arial" w:cs="Arial"/>
          <w:b/>
          <w:i/>
          <w:sz w:val="20"/>
          <w:szCs w:val="18"/>
        </w:rPr>
        <w:t>garant</w:t>
      </w:r>
      <w:r w:rsidRPr="00A8351F">
        <w:rPr>
          <w:rFonts w:ascii="Arial" w:hAnsi="Arial" w:cs="Arial"/>
          <w:sz w:val="20"/>
          <w:szCs w:val="18"/>
        </w:rPr>
        <w:t>“)</w:t>
      </w:r>
      <w:r w:rsidR="0042582C" w:rsidRPr="00A8351F">
        <w:rPr>
          <w:rFonts w:ascii="Arial" w:hAnsi="Arial" w:cs="Arial"/>
          <w:sz w:val="20"/>
          <w:szCs w:val="18"/>
        </w:rPr>
        <w:t xml:space="preserve">. </w:t>
      </w:r>
      <w:r w:rsidR="00A419CA" w:rsidRPr="00A8351F">
        <w:rPr>
          <w:rFonts w:ascii="Arial" w:hAnsi="Arial" w:cs="Arial"/>
          <w:sz w:val="20"/>
          <w:szCs w:val="18"/>
        </w:rPr>
        <w:t>Odberateľ</w:t>
      </w:r>
      <w:r w:rsidR="00BA5E5D" w:rsidRPr="00A8351F">
        <w:rPr>
          <w:rFonts w:ascii="Arial" w:hAnsi="Arial" w:cs="Arial"/>
          <w:sz w:val="20"/>
          <w:szCs w:val="18"/>
        </w:rPr>
        <w:t xml:space="preserve"> </w:t>
      </w:r>
      <w:r w:rsidR="00341193" w:rsidRPr="00A8351F">
        <w:rPr>
          <w:rFonts w:ascii="Arial" w:hAnsi="Arial" w:cs="Arial"/>
          <w:sz w:val="20"/>
          <w:szCs w:val="18"/>
        </w:rPr>
        <w:t xml:space="preserve">alebo garant </w:t>
      </w:r>
      <w:r w:rsidR="00BA5E5D" w:rsidRPr="00A8351F">
        <w:rPr>
          <w:rFonts w:ascii="Arial" w:hAnsi="Arial" w:cs="Arial"/>
          <w:sz w:val="20"/>
          <w:szCs w:val="18"/>
        </w:rPr>
        <w:t>o</w:t>
      </w:r>
      <w:r w:rsidR="00D534B3" w:rsidRPr="00A8351F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A8351F">
        <w:rPr>
          <w:rFonts w:ascii="Arial" w:hAnsi="Arial" w:cs="Arial"/>
          <w:sz w:val="20"/>
          <w:szCs w:val="18"/>
        </w:rPr>
        <w:t xml:space="preserve">zamestnanca </w:t>
      </w:r>
      <w:r w:rsidR="00D534B3" w:rsidRPr="00A8351F">
        <w:rPr>
          <w:rFonts w:ascii="Arial" w:hAnsi="Arial" w:cs="Arial"/>
          <w:sz w:val="20"/>
          <w:szCs w:val="18"/>
        </w:rPr>
        <w:t xml:space="preserve">garanta </w:t>
      </w:r>
      <w:r w:rsidR="00D26AF5" w:rsidRPr="00A8351F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A8351F">
        <w:rPr>
          <w:rFonts w:ascii="Arial" w:hAnsi="Arial" w:cs="Arial"/>
          <w:sz w:val="20"/>
          <w:szCs w:val="18"/>
        </w:rPr>
        <w:t xml:space="preserve">predchádzajúcej </w:t>
      </w:r>
      <w:r w:rsidR="00FD7A61" w:rsidRPr="00A8351F">
        <w:rPr>
          <w:rFonts w:ascii="Arial" w:hAnsi="Arial" w:cs="Arial"/>
          <w:sz w:val="20"/>
          <w:szCs w:val="18"/>
        </w:rPr>
        <w:t xml:space="preserve">vety </w:t>
      </w:r>
      <w:r w:rsidR="00D534B3" w:rsidRPr="00A8351F">
        <w:rPr>
          <w:rFonts w:ascii="Arial" w:hAnsi="Arial" w:cs="Arial"/>
          <w:sz w:val="20"/>
          <w:szCs w:val="18"/>
        </w:rPr>
        <w:t>bezodkladne po</w:t>
      </w:r>
      <w:r w:rsidR="00101000" w:rsidRPr="00A8351F">
        <w:rPr>
          <w:rFonts w:ascii="Arial" w:hAnsi="Arial" w:cs="Arial"/>
          <w:sz w:val="20"/>
          <w:szCs w:val="18"/>
        </w:rPr>
        <w:t> </w:t>
      </w:r>
      <w:r w:rsidR="00D534B3" w:rsidRPr="00A8351F">
        <w:rPr>
          <w:rFonts w:ascii="Arial" w:hAnsi="Arial" w:cs="Arial"/>
          <w:sz w:val="20"/>
          <w:szCs w:val="18"/>
        </w:rPr>
        <w:t>uzatvorení zmluvy</w:t>
      </w:r>
      <w:r w:rsidR="00113F28" w:rsidRPr="00A8351F">
        <w:rPr>
          <w:rFonts w:ascii="Arial" w:hAnsi="Arial" w:cs="Arial"/>
          <w:sz w:val="20"/>
          <w:szCs w:val="18"/>
        </w:rPr>
        <w:t xml:space="preserve">. </w:t>
      </w:r>
      <w:r w:rsidR="0042582C" w:rsidRPr="00A8351F">
        <w:rPr>
          <w:rFonts w:ascii="Arial" w:hAnsi="Arial" w:cs="Arial"/>
          <w:sz w:val="20"/>
          <w:szCs w:val="18"/>
        </w:rPr>
        <w:t xml:space="preserve">Garant </w:t>
      </w:r>
      <w:r w:rsidR="003354AA" w:rsidRPr="00A8351F">
        <w:rPr>
          <w:rFonts w:ascii="Arial" w:hAnsi="Arial" w:cs="Arial"/>
          <w:sz w:val="20"/>
          <w:szCs w:val="18"/>
        </w:rPr>
        <w:t>v</w:t>
      </w:r>
      <w:r w:rsidR="001571FA" w:rsidRPr="00A8351F">
        <w:rPr>
          <w:rFonts w:ascii="Arial" w:hAnsi="Arial" w:cs="Arial"/>
          <w:sz w:val="20"/>
          <w:szCs w:val="18"/>
        </w:rPr>
        <w:t> </w:t>
      </w:r>
      <w:r w:rsidR="003354AA" w:rsidRPr="00A8351F">
        <w:rPr>
          <w:rFonts w:ascii="Arial" w:hAnsi="Arial" w:cs="Arial"/>
          <w:sz w:val="20"/>
          <w:szCs w:val="18"/>
        </w:rPr>
        <w:t xml:space="preserve">mene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a </w:t>
      </w:r>
      <w:r w:rsidR="0042582C" w:rsidRPr="00A8351F">
        <w:rPr>
          <w:rFonts w:ascii="Arial" w:hAnsi="Arial" w:cs="Arial"/>
          <w:sz w:val="20"/>
          <w:szCs w:val="18"/>
        </w:rPr>
        <w:t xml:space="preserve">pri </w:t>
      </w:r>
      <w:r w:rsidR="003354AA" w:rsidRPr="00A8351F">
        <w:rPr>
          <w:rFonts w:ascii="Arial" w:hAnsi="Arial" w:cs="Arial"/>
          <w:sz w:val="20"/>
          <w:szCs w:val="18"/>
        </w:rPr>
        <w:t xml:space="preserve">zaslaní </w:t>
      </w:r>
      <w:r w:rsidR="0042582C" w:rsidRPr="00A8351F">
        <w:rPr>
          <w:rFonts w:ascii="Arial" w:hAnsi="Arial" w:cs="Arial"/>
          <w:sz w:val="20"/>
          <w:szCs w:val="18"/>
        </w:rPr>
        <w:t>objednávk</w:t>
      </w:r>
      <w:r w:rsidR="003354AA" w:rsidRPr="00A8351F">
        <w:rPr>
          <w:rFonts w:ascii="Arial" w:hAnsi="Arial" w:cs="Arial"/>
          <w:sz w:val="20"/>
          <w:szCs w:val="18"/>
        </w:rPr>
        <w:t>y</w:t>
      </w:r>
      <w:r w:rsidR="0042582C" w:rsidRPr="00A8351F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A8351F">
        <w:rPr>
          <w:rFonts w:ascii="Arial" w:hAnsi="Arial" w:cs="Arial"/>
          <w:sz w:val="20"/>
          <w:szCs w:val="18"/>
        </w:rPr>
        <w:t xml:space="preserve">, že (i) licencie si objednáva </w:t>
      </w:r>
      <w:r w:rsidR="00434200">
        <w:rPr>
          <w:rFonts w:ascii="Arial" w:hAnsi="Arial" w:cs="Arial"/>
          <w:sz w:val="20"/>
          <w:szCs w:val="18"/>
        </w:rPr>
        <w:t xml:space="preserve">príslušný (konkrétne špecifikovaný)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, (ii) druh a počet licencií podľa prílohy č. 1 </w:t>
      </w:r>
      <w:r w:rsidR="003354AA" w:rsidRPr="00A8351F">
        <w:rPr>
          <w:rFonts w:ascii="Arial" w:hAnsi="Arial" w:cs="Arial"/>
          <w:sz w:val="20"/>
          <w:szCs w:val="18"/>
        </w:rPr>
        <w:lastRenderedPageBreak/>
        <w:t>a (iii) dobu, kedy majú byť licencie dodané.</w:t>
      </w:r>
      <w:r w:rsidR="00B96D45" w:rsidRPr="00A8351F">
        <w:rPr>
          <w:rFonts w:ascii="Arial" w:hAnsi="Arial" w:cs="Arial"/>
          <w:sz w:val="20"/>
          <w:szCs w:val="18"/>
        </w:rPr>
        <w:t xml:space="preserve"> Ak doba nie je uvedená, licencia sa dodá do 1 pracovného dňa.</w:t>
      </w:r>
    </w:p>
    <w:p w14:paraId="3595AC14" w14:textId="77777777" w:rsidR="00BB79D8" w:rsidRPr="00A8351F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A8351F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A8351F">
        <w:rPr>
          <w:rFonts w:ascii="Arial" w:hAnsi="Arial" w:cs="Arial"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ovi</w:t>
      </w:r>
      <w:r w:rsidR="001571FA" w:rsidRPr="00A8351F">
        <w:rPr>
          <w:rFonts w:ascii="Arial" w:hAnsi="Arial" w:cs="Arial"/>
          <w:sz w:val="20"/>
          <w:szCs w:val="20"/>
        </w:rPr>
        <w:t xml:space="preserve"> </w:t>
      </w:r>
      <w:r w:rsidR="00F4501C" w:rsidRPr="00A8351F">
        <w:rPr>
          <w:rFonts w:ascii="Arial" w:hAnsi="Arial" w:cs="Arial"/>
          <w:sz w:val="20"/>
          <w:szCs w:val="20"/>
        </w:rPr>
        <w:t>v elektronickej podobe formou</w:t>
      </w:r>
      <w:r w:rsidR="00FC0C82" w:rsidRPr="00A8351F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A8351F">
        <w:rPr>
          <w:rFonts w:ascii="Arial" w:hAnsi="Arial" w:cs="Arial"/>
          <w:sz w:val="20"/>
          <w:szCs w:val="20"/>
        </w:rPr>
        <w:t xml:space="preserve"> </w:t>
      </w:r>
      <w:r w:rsidR="003A1F14" w:rsidRPr="00A8351F">
        <w:rPr>
          <w:rFonts w:ascii="Arial" w:hAnsi="Arial" w:cs="Arial"/>
          <w:sz w:val="20"/>
          <w:szCs w:val="20"/>
        </w:rPr>
        <w:t>odberateľa</w:t>
      </w:r>
      <w:r w:rsidR="009B429F" w:rsidRPr="00A8351F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>
        <w:rPr>
          <w:rFonts w:ascii="Arial" w:hAnsi="Arial" w:cs="Arial"/>
          <w:sz w:val="20"/>
          <w:szCs w:val="20"/>
        </w:rPr>
        <w:t>garanta</w:t>
      </w:r>
      <w:r w:rsidR="005D059D" w:rsidRPr="00A8351F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A8351F">
        <w:rPr>
          <w:rFonts w:ascii="Arial" w:hAnsi="Arial" w:cs="Arial"/>
          <w:sz w:val="20"/>
          <w:szCs w:val="20"/>
        </w:rPr>
        <w:t>)</w:t>
      </w:r>
      <w:r w:rsidR="003354AA" w:rsidRPr="00A8351F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A8351F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A8351F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podmienkami </w:t>
      </w:r>
      <w:r w:rsidR="00090134" w:rsidRPr="00A8351F"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A8351F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A8351F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CENA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A8351F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A8351F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Odberateľ</w:t>
      </w:r>
      <w:r w:rsidR="0042582C" w:rsidRPr="00A8351F">
        <w:rPr>
          <w:rFonts w:ascii="Arial" w:hAnsi="Arial" w:cs="Arial"/>
          <w:sz w:val="20"/>
          <w:szCs w:val="20"/>
        </w:rPr>
        <w:t xml:space="preserve"> a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dodávate</w:t>
      </w:r>
      <w:r w:rsidR="00391814" w:rsidRPr="00A8351F">
        <w:rPr>
          <w:rFonts w:ascii="Arial" w:hAnsi="Arial" w:cs="Arial"/>
          <w:sz w:val="20"/>
          <w:szCs w:val="20"/>
        </w:rPr>
        <w:t>ľ</w:t>
      </w:r>
      <w:r w:rsidR="0042582C" w:rsidRPr="00A8351F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súlade so zákonom 18/1996 Z. z. o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cenách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A8351F">
        <w:rPr>
          <w:rFonts w:ascii="Arial" w:hAnsi="Arial" w:cs="Arial"/>
          <w:sz w:val="20"/>
          <w:szCs w:val="20"/>
        </w:rPr>
        <w:t>predpisov</w:t>
      </w:r>
      <w:r w:rsidR="0042582C" w:rsidRPr="00A8351F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A8351F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sú uvedené bez DPH; k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takto určenej cene sa pripočíta DPH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A8351F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A8351F">
        <w:rPr>
          <w:rFonts w:ascii="Arial" w:hAnsi="Arial" w:cs="Arial"/>
          <w:sz w:val="20"/>
          <w:szCs w:val="18"/>
        </w:rPr>
        <w:t>zmluvy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uvedené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="00145DFD" w:rsidRPr="00A8351F">
        <w:rPr>
          <w:rFonts w:ascii="Arial" w:hAnsi="Arial" w:cs="Arial"/>
          <w:sz w:val="20"/>
          <w:szCs w:val="18"/>
        </w:rPr>
        <w:t xml:space="preserve"> sú ceny pevné, nemenné a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súvislosti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A8351F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537B1469" w14:textId="1A0A7A24" w:rsidR="00434200" w:rsidRPr="00A8351F" w:rsidRDefault="00434200" w:rsidP="00434200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Príslušný o</w:t>
      </w:r>
      <w:r w:rsidRPr="00A8351F">
        <w:rPr>
          <w:rFonts w:ascii="Arial" w:hAnsi="Arial" w:cs="Arial"/>
          <w:sz w:val="20"/>
          <w:szCs w:val="18"/>
        </w:rPr>
        <w:t>dberateľ</w:t>
      </w:r>
      <w:r>
        <w:rPr>
          <w:rFonts w:ascii="Arial" w:hAnsi="Arial" w:cs="Arial"/>
          <w:sz w:val="20"/>
          <w:szCs w:val="18"/>
        </w:rPr>
        <w:t>, ktorý si objednal licenciu (postupom podľa čl. II ods. 4),</w:t>
      </w:r>
      <w:r w:rsidRPr="00A8351F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odberateľa uvedenú v</w:t>
      </w:r>
      <w:r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záhlaví zmluvy.</w:t>
      </w:r>
      <w:r w:rsidRPr="00441873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Pre</w:t>
      </w:r>
      <w:r w:rsidR="00E01F9A">
        <w:rPr>
          <w:rFonts w:ascii="Arial" w:hAnsi="Arial" w:cs="Arial"/>
          <w:sz w:val="20"/>
          <w:szCs w:val="18"/>
        </w:rPr>
        <w:t> </w:t>
      </w:r>
      <w:r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</w:t>
      </w:r>
      <w:r w:rsidRPr="00441873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nezodpovedajú.</w:t>
      </w:r>
      <w:r w:rsidR="00FE4204">
        <w:rPr>
          <w:rFonts w:ascii="Arial" w:hAnsi="Arial" w:cs="Arial"/>
          <w:sz w:val="20"/>
          <w:szCs w:val="18"/>
        </w:rPr>
        <w:t xml:space="preserve"> Ustanovenia odseku 8 majú prednosť pred ustanoveniami tohto odseku 4.</w:t>
      </w:r>
    </w:p>
    <w:p w14:paraId="2DE5302F" w14:textId="77361A8D" w:rsidR="00640C65" w:rsidRPr="00A8351F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A8351F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A8351F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>
        <w:rPr>
          <w:rFonts w:ascii="Arial" w:hAnsi="Arial" w:cs="Arial"/>
          <w:sz w:val="20"/>
          <w:szCs w:val="18"/>
        </w:rPr>
        <w:t> </w:t>
      </w:r>
      <w:r w:rsidR="00A97928" w:rsidRPr="00A8351F">
        <w:rPr>
          <w:rFonts w:ascii="Arial" w:hAnsi="Arial" w:cs="Arial"/>
          <w:sz w:val="20"/>
          <w:szCs w:val="18"/>
        </w:rPr>
        <w:t>ktorom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riadne</w:t>
      </w:r>
      <w:r w:rsidR="00A97928" w:rsidRPr="00A8351F">
        <w:rPr>
          <w:rFonts w:ascii="Arial" w:hAnsi="Arial" w:cs="Arial"/>
          <w:sz w:val="20"/>
          <w:szCs w:val="18"/>
        </w:rPr>
        <w:t>mu</w:t>
      </w:r>
      <w:r w:rsidRPr="00A8351F">
        <w:rPr>
          <w:rFonts w:ascii="Arial" w:hAnsi="Arial" w:cs="Arial"/>
          <w:sz w:val="20"/>
          <w:szCs w:val="18"/>
        </w:rPr>
        <w:t xml:space="preserve"> dodani</w:t>
      </w:r>
      <w:r w:rsidR="00A97928" w:rsidRPr="00A8351F">
        <w:rPr>
          <w:rFonts w:ascii="Arial" w:hAnsi="Arial" w:cs="Arial"/>
          <w:sz w:val="20"/>
          <w:szCs w:val="18"/>
        </w:rPr>
        <w:t>u</w:t>
      </w:r>
      <w:r w:rsidRPr="00A8351F">
        <w:rPr>
          <w:rFonts w:ascii="Arial" w:hAnsi="Arial" w:cs="Arial"/>
          <w:sz w:val="20"/>
          <w:szCs w:val="18"/>
        </w:rPr>
        <w:t xml:space="preserve"> plnenia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čl. II</w:t>
      </w:r>
      <w:r w:rsidR="00375CB0" w:rsidRPr="00A8351F">
        <w:rPr>
          <w:rFonts w:ascii="Arial" w:hAnsi="Arial" w:cs="Arial"/>
          <w:sz w:val="20"/>
          <w:szCs w:val="18"/>
        </w:rPr>
        <w:t xml:space="preserve">; </w:t>
      </w:r>
      <w:r w:rsidR="00AF36E3" w:rsidRPr="00A8351F">
        <w:rPr>
          <w:rFonts w:ascii="Arial" w:hAnsi="Arial" w:cs="Arial"/>
          <w:sz w:val="20"/>
          <w:szCs w:val="18"/>
        </w:rPr>
        <w:t>fakt</w:t>
      </w:r>
      <w:r w:rsidR="00F93ADD" w:rsidRPr="00A8351F">
        <w:rPr>
          <w:rFonts w:ascii="Arial" w:hAnsi="Arial" w:cs="Arial"/>
          <w:sz w:val="20"/>
          <w:szCs w:val="18"/>
        </w:rPr>
        <w:t>u</w:t>
      </w:r>
      <w:r w:rsidR="00AF36E3" w:rsidRPr="00A8351F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A8351F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>
        <w:rPr>
          <w:rFonts w:ascii="Arial" w:hAnsi="Arial" w:cs="Arial"/>
          <w:sz w:val="20"/>
          <w:szCs w:val="18"/>
        </w:rPr>
        <w:t xml:space="preserve">a. </w:t>
      </w:r>
      <w:r w:rsidR="00834C09" w:rsidRPr="00A8351F">
        <w:rPr>
          <w:rFonts w:ascii="Arial" w:hAnsi="Arial" w:cs="Arial"/>
          <w:sz w:val="20"/>
          <w:szCs w:val="18"/>
        </w:rPr>
        <w:t>Faktúra bude vystavená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A8351F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>ovi.</w:t>
      </w:r>
      <w:r w:rsidR="00834C09" w:rsidRPr="00A8351F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ktorom bude fakturovaná suma odpísaná z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účtu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>a</w:t>
      </w:r>
      <w:r w:rsidR="00656B44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656B44" w:rsidRPr="00A8351F">
        <w:rPr>
          <w:rFonts w:ascii="Arial" w:hAnsi="Arial" w:cs="Arial"/>
          <w:sz w:val="20"/>
          <w:szCs w:val="18"/>
        </w:rPr>
        <w:t>prospech účtu dodávateľa</w:t>
      </w:r>
      <w:r w:rsidR="00834C09" w:rsidRPr="00A8351F">
        <w:rPr>
          <w:rFonts w:ascii="Arial" w:hAnsi="Arial" w:cs="Arial"/>
          <w:sz w:val="20"/>
          <w:szCs w:val="18"/>
        </w:rPr>
        <w:t>.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A8351F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zmysle zákona č. 222/2004 Z. z. o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dani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pridanej hodnoty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špecifikované.</w:t>
      </w:r>
      <w:r w:rsidR="00834C09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 xml:space="preserve"> je oprávnený túto faktúru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8B47928" w14:textId="77777777" w:rsidR="00F4712E" w:rsidRDefault="00F4712E" w:rsidP="00F4712E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E98EA85" w14:textId="77777777" w:rsidR="00F4712E" w:rsidRPr="00A8351F" w:rsidRDefault="00F4712E" w:rsidP="00F4712E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Garant je oprávnený určiť dodávateľovi, aby cena za dodanie licencií vyfakturovaná garantovi zahŕňala aj cenu licencií dodaných ďalším odberateľom, ktorých garant určí v oznámení adresovanom dodávateľovi (ak ide o odberateľov, ktorí nie sú platcami DPH). V takom prípade dodávateľ vo faktúre rozčlení cenu za dodanie licencií tak, aby bolo zrejmé, aká časť ceny prináleží jednotlivým odberateľom; dodávateľ nebude pre týchto odberateľov fakturovať cenu samostatne. Garant </w:t>
      </w:r>
      <w:r w:rsidRPr="00D148CD">
        <w:rPr>
          <w:rFonts w:ascii="Arial" w:hAnsi="Arial" w:cs="Arial"/>
          <w:sz w:val="20"/>
          <w:szCs w:val="18"/>
        </w:rPr>
        <w:t>spravidla raz za štvrťrok refakturuje odberateľovi príslušnú časť ceny, ktorá prináleží odberateľovi za dodané licencie dodané dodávateľom. Odberateľ uhradí refakturovanú cenu na</w:t>
      </w:r>
      <w:r>
        <w:rPr>
          <w:rFonts w:ascii="Arial" w:hAnsi="Arial" w:cs="Arial"/>
          <w:sz w:val="20"/>
          <w:szCs w:val="18"/>
        </w:rPr>
        <w:t> </w:t>
      </w:r>
      <w:r w:rsidRPr="00D148CD">
        <w:rPr>
          <w:rFonts w:ascii="Arial" w:hAnsi="Arial" w:cs="Arial"/>
          <w:sz w:val="20"/>
          <w:szCs w:val="18"/>
        </w:rPr>
        <w:t xml:space="preserve">základe faktúry vystavenej </w:t>
      </w:r>
      <w:r>
        <w:rPr>
          <w:rFonts w:ascii="Arial" w:hAnsi="Arial" w:cs="Arial"/>
          <w:sz w:val="20"/>
          <w:szCs w:val="18"/>
        </w:rPr>
        <w:t>garantom.</w:t>
      </w:r>
    </w:p>
    <w:p w14:paraId="75398F22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23" w14:textId="77777777" w:rsidR="009F4EBF" w:rsidRPr="00A8351F" w:rsidRDefault="009F4EB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A8351F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TRVANIE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A8351F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500D5">
        <w:rPr>
          <w:rFonts w:ascii="Arial" w:hAnsi="Arial" w:cs="Arial"/>
          <w:sz w:val="20"/>
          <w:szCs w:val="20"/>
        </w:rPr>
        <w:t xml:space="preserve">Zmluva sa </w:t>
      </w:r>
      <w:r w:rsidRPr="052968B6">
        <w:rPr>
          <w:rFonts w:ascii="Arial" w:hAnsi="Arial" w:cs="Arial"/>
          <w:sz w:val="20"/>
          <w:szCs w:val="20"/>
        </w:rPr>
        <w:t xml:space="preserve">uzatvára na dobu určitú, </w:t>
      </w:r>
      <w:r w:rsidR="00690A25" w:rsidRPr="052968B6">
        <w:rPr>
          <w:rFonts w:ascii="Arial" w:hAnsi="Arial" w:cs="Arial"/>
          <w:sz w:val="20"/>
          <w:szCs w:val="20"/>
        </w:rPr>
        <w:t>a</w:t>
      </w:r>
      <w:r w:rsidR="002F31A6" w:rsidRPr="052968B6">
        <w:rPr>
          <w:rFonts w:ascii="Arial" w:hAnsi="Arial" w:cs="Arial"/>
          <w:sz w:val="20"/>
          <w:szCs w:val="20"/>
        </w:rPr>
        <w:t> </w:t>
      </w:r>
      <w:r w:rsidR="00690A25" w:rsidRPr="052968B6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A8351F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16D0301F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A8351F">
        <w:rPr>
          <w:rFonts w:ascii="Arial" w:hAnsi="Arial" w:cs="Arial"/>
          <w:sz w:val="20"/>
          <w:szCs w:val="18"/>
        </w:rPr>
        <w:t xml:space="preserve">všetkými </w:t>
      </w:r>
      <w:r w:rsidRPr="00A8351F">
        <w:rPr>
          <w:rFonts w:ascii="Arial" w:hAnsi="Arial" w:cs="Arial"/>
          <w:sz w:val="20"/>
          <w:szCs w:val="18"/>
        </w:rPr>
        <w:t>zmluvnými stranami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súlade s </w:t>
      </w:r>
      <w:r w:rsidRPr="00A8351F">
        <w:rPr>
          <w:rFonts w:ascii="Arial" w:hAnsi="Arial" w:cs="Arial"/>
          <w:sz w:val="20"/>
          <w:szCs w:val="18"/>
        </w:rPr>
        <w:t>§</w:t>
      </w:r>
      <w:r w:rsidR="00690A25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47a zákona č. 40/1964 Zb. Občiansky zákonník nadobúda účinnosť dňom nasledujúcim po dni jej zverejnenia.</w:t>
      </w:r>
    </w:p>
    <w:p w14:paraId="0F782BC7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je zrejmé, že d</w:t>
      </w:r>
      <w:r w:rsidR="009403D1" w:rsidRPr="00A8351F">
        <w:rPr>
          <w:rFonts w:ascii="Arial" w:hAnsi="Arial" w:cs="Arial"/>
          <w:sz w:val="20"/>
          <w:szCs w:val="18"/>
        </w:rPr>
        <w:t xml:space="preserve">odávateľ nedokáže dodať </w:t>
      </w:r>
      <w:r w:rsidRPr="00A8351F">
        <w:rPr>
          <w:rFonts w:ascii="Arial" w:hAnsi="Arial" w:cs="Arial"/>
          <w:sz w:val="20"/>
          <w:szCs w:val="18"/>
        </w:rPr>
        <w:t xml:space="preserve">predmet zmluvy </w:t>
      </w:r>
      <w:r w:rsidR="009403D1" w:rsidRPr="00A8351F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sa voči d</w:t>
      </w:r>
      <w:r w:rsidR="009403D1" w:rsidRPr="00A8351F">
        <w:rPr>
          <w:rFonts w:ascii="Arial" w:hAnsi="Arial" w:cs="Arial"/>
          <w:sz w:val="20"/>
          <w:szCs w:val="18"/>
        </w:rPr>
        <w:t>odávateľovi vedie konkurzné konanie, konanie o</w:t>
      </w:r>
      <w:r w:rsidR="002F31A6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povolenie reštrukturalizácie, návrh na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A8351F">
        <w:rPr>
          <w:rFonts w:ascii="Arial" w:hAnsi="Arial" w:cs="Arial"/>
          <w:sz w:val="20"/>
          <w:szCs w:val="18"/>
        </w:rPr>
        <w:t>d</w:t>
      </w:r>
      <w:r w:rsidR="009403D1" w:rsidRPr="00A8351F">
        <w:rPr>
          <w:rFonts w:ascii="Arial" w:hAnsi="Arial" w:cs="Arial"/>
          <w:sz w:val="20"/>
          <w:szCs w:val="18"/>
        </w:rPr>
        <w:t>odávateľ vstúpil do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omeškania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odávateľa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dodaním </w:t>
      </w:r>
      <w:r w:rsidR="009A241B" w:rsidRPr="00A8351F">
        <w:rPr>
          <w:rFonts w:ascii="Arial" w:hAnsi="Arial" w:cs="Arial"/>
          <w:sz w:val="20"/>
          <w:szCs w:val="18"/>
        </w:rPr>
        <w:t xml:space="preserve">predmetu zmluvy </w:t>
      </w:r>
      <w:r w:rsidRPr="00A8351F">
        <w:rPr>
          <w:rFonts w:ascii="Arial" w:hAnsi="Arial" w:cs="Arial"/>
          <w:sz w:val="20"/>
          <w:szCs w:val="18"/>
        </w:rPr>
        <w:t>alebo jeho časti po dobu dlhšiu ako 5</w:t>
      </w:r>
      <w:r w:rsidR="009A241B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 porušenie povinnosti alebo omeškanie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dberateľa neodstránil ani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dôvodu, že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A8351F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A8351F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A8351F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dodávateľom;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A8351F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3F392EC4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prípade, ak 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A8351F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A8351F">
        <w:rPr>
          <w:rFonts w:ascii="Arial" w:hAnsi="Arial" w:cs="Arial"/>
          <w:sz w:val="20"/>
          <w:szCs w:val="18"/>
        </w:rPr>
        <w:t xml:space="preserve">odberateľovi </w:t>
      </w:r>
      <w:r w:rsidR="009A241B" w:rsidRPr="00A8351F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A8351F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zaplaten</w:t>
      </w:r>
      <w:r w:rsidR="005F1305" w:rsidRPr="00A8351F">
        <w:rPr>
          <w:rFonts w:ascii="Arial" w:hAnsi="Arial" w:cs="Arial"/>
          <w:sz w:val="20"/>
          <w:szCs w:val="18"/>
        </w:rPr>
        <w:t>ie</w:t>
      </w:r>
      <w:r w:rsidR="009A241B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trvaní aspoň 30 dní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A8351F">
        <w:rPr>
          <w:rFonts w:ascii="Arial" w:hAnsi="Arial" w:cs="Arial"/>
          <w:sz w:val="20"/>
          <w:szCs w:val="18"/>
        </w:rPr>
        <w:t>kópiu uvedenej písomnej výzvy.</w:t>
      </w:r>
      <w:r w:rsidR="005F1305" w:rsidRPr="00A8351F">
        <w:rPr>
          <w:rFonts w:ascii="Arial" w:hAnsi="Arial" w:cs="Arial"/>
          <w:sz w:val="20"/>
          <w:szCs w:val="18"/>
        </w:rPr>
        <w:t xml:space="preserve"> </w:t>
      </w:r>
      <w:r w:rsidR="009A4105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4105" w:rsidRPr="00A8351F">
        <w:rPr>
          <w:rFonts w:ascii="Arial" w:hAnsi="Arial" w:cs="Arial"/>
          <w:sz w:val="20"/>
          <w:szCs w:val="18"/>
        </w:rPr>
        <w:t>prípade o</w:t>
      </w:r>
      <w:r w:rsidR="005F1305" w:rsidRPr="00A8351F">
        <w:rPr>
          <w:rFonts w:ascii="Arial" w:hAnsi="Arial" w:cs="Arial"/>
          <w:sz w:val="20"/>
          <w:szCs w:val="18"/>
        </w:rPr>
        <w:t>dstúpeni</w:t>
      </w:r>
      <w:r w:rsidR="00BE5629">
        <w:rPr>
          <w:rFonts w:ascii="Arial" w:hAnsi="Arial" w:cs="Arial"/>
          <w:sz w:val="20"/>
          <w:szCs w:val="18"/>
        </w:rPr>
        <w:t>a</w:t>
      </w:r>
      <w:r w:rsidR="005F1305" w:rsidRPr="00A8351F">
        <w:rPr>
          <w:rFonts w:ascii="Arial" w:hAnsi="Arial" w:cs="Arial"/>
          <w:sz w:val="20"/>
          <w:szCs w:val="18"/>
        </w:rPr>
        <w:t xml:space="preserve"> od zmluvy podľa tohto odseku </w:t>
      </w:r>
      <w:r w:rsidR="009A4105" w:rsidRPr="00A8351F">
        <w:rPr>
          <w:rFonts w:ascii="Arial" w:hAnsi="Arial" w:cs="Arial"/>
          <w:sz w:val="20"/>
          <w:szCs w:val="18"/>
        </w:rPr>
        <w:t xml:space="preserve">zaniká </w:t>
      </w:r>
      <w:r w:rsidR="005F1305" w:rsidRPr="00A8351F">
        <w:rPr>
          <w:rFonts w:ascii="Arial" w:hAnsi="Arial" w:cs="Arial"/>
          <w:sz w:val="20"/>
          <w:szCs w:val="18"/>
        </w:rPr>
        <w:t>výlučne zmluvn</w:t>
      </w:r>
      <w:r w:rsidR="009A4105" w:rsidRPr="00A8351F">
        <w:rPr>
          <w:rFonts w:ascii="Arial" w:hAnsi="Arial" w:cs="Arial"/>
          <w:sz w:val="20"/>
          <w:szCs w:val="18"/>
        </w:rPr>
        <w:t>ý</w:t>
      </w:r>
      <w:r w:rsidR="005F1305" w:rsidRPr="00A8351F">
        <w:rPr>
          <w:rFonts w:ascii="Arial" w:hAnsi="Arial" w:cs="Arial"/>
          <w:sz w:val="20"/>
          <w:szCs w:val="18"/>
        </w:rPr>
        <w:t xml:space="preserve"> vzťah</w:t>
      </w:r>
      <w:r w:rsidR="00145E78" w:rsidRPr="00A8351F">
        <w:rPr>
          <w:rFonts w:ascii="Arial" w:hAnsi="Arial" w:cs="Arial"/>
          <w:sz w:val="20"/>
          <w:szCs w:val="18"/>
        </w:rPr>
        <w:t xml:space="preserve">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Zánik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mluvy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akéhokoľvek dôvodu nemá vplyv na práva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povinnosti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mluvných strán</w:t>
      </w:r>
      <w:r w:rsidR="00CA7E3B" w:rsidRPr="00A8351F">
        <w:rPr>
          <w:rFonts w:ascii="Arial" w:hAnsi="Arial" w:cs="Arial"/>
          <w:sz w:val="20"/>
          <w:szCs w:val="18"/>
        </w:rPr>
        <w:t>, z</w:t>
      </w:r>
      <w:r w:rsidR="002F31A6">
        <w:rPr>
          <w:rFonts w:ascii="Arial" w:hAnsi="Arial" w:cs="Arial"/>
          <w:sz w:val="20"/>
          <w:szCs w:val="18"/>
        </w:rPr>
        <w:t> </w:t>
      </w:r>
      <w:r w:rsidR="00CA7E3B" w:rsidRPr="00A8351F">
        <w:rPr>
          <w:rFonts w:ascii="Arial" w:hAnsi="Arial" w:cs="Arial"/>
          <w:sz w:val="20"/>
          <w:szCs w:val="18"/>
        </w:rPr>
        <w:t xml:space="preserve">ktorých </w:t>
      </w:r>
      <w:r w:rsidR="003459AB" w:rsidRPr="00A8351F">
        <w:rPr>
          <w:rFonts w:ascii="Arial" w:hAnsi="Arial" w:cs="Arial"/>
          <w:sz w:val="20"/>
          <w:szCs w:val="18"/>
        </w:rPr>
        <w:t>obsahu a</w:t>
      </w:r>
      <w:r w:rsidR="002F31A6">
        <w:rPr>
          <w:rFonts w:ascii="Arial" w:hAnsi="Arial" w:cs="Arial"/>
          <w:sz w:val="20"/>
          <w:szCs w:val="18"/>
        </w:rPr>
        <w:t> </w:t>
      </w:r>
      <w:r w:rsidR="003459AB" w:rsidRPr="00A8351F">
        <w:rPr>
          <w:rFonts w:ascii="Arial" w:hAnsi="Arial" w:cs="Arial"/>
          <w:sz w:val="20"/>
          <w:szCs w:val="18"/>
        </w:rPr>
        <w:t xml:space="preserve">účelu </w:t>
      </w:r>
      <w:r w:rsidR="00CA7E3B" w:rsidRPr="00A8351F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A8351F">
        <w:rPr>
          <w:rFonts w:ascii="Arial" w:hAnsi="Arial" w:cs="Arial"/>
          <w:sz w:val="20"/>
          <w:szCs w:val="18"/>
        </w:rPr>
        <w:t>zániku</w:t>
      </w:r>
      <w:r w:rsidR="00CA7E3B" w:rsidRPr="00A8351F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A8351F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A8351F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A8351F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SANKCIE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A8351F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6F37F5EA" w:rsidR="00251DE4" w:rsidRPr="00A8351F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A8351F">
        <w:rPr>
          <w:rFonts w:ascii="Arial" w:hAnsi="Arial" w:cs="Arial"/>
          <w:sz w:val="20"/>
          <w:szCs w:val="18"/>
        </w:rPr>
        <w:t>á</w:t>
      </w:r>
      <w:r w:rsidRPr="00A8351F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dôsledku ktorých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porušeniu povinnosti.</w:t>
      </w:r>
      <w:r w:rsidR="00434200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A8351F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ceny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(bez DPH)</w:t>
      </w:r>
      <w:r w:rsidRPr="00A8351F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A8351F">
        <w:rPr>
          <w:rFonts w:ascii="Arial" w:hAnsi="Arial" w:cs="Arial"/>
          <w:bCs/>
          <w:sz w:val="20"/>
          <w:szCs w:val="18"/>
        </w:rPr>
        <w:t>ždej včas nedodanej licencie za </w:t>
      </w:r>
      <w:r w:rsidRPr="00A8351F">
        <w:rPr>
          <w:rFonts w:ascii="Arial" w:hAnsi="Arial" w:cs="Arial"/>
          <w:bCs/>
          <w:sz w:val="20"/>
          <w:szCs w:val="18"/>
        </w:rPr>
        <w:t>každý deň omeškania.</w:t>
      </w:r>
      <w:r w:rsidR="0005275B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>
        <w:rPr>
          <w:rFonts w:ascii="Arial" w:hAnsi="Arial" w:cs="Arial"/>
          <w:bCs/>
          <w:sz w:val="20"/>
          <w:szCs w:val="18"/>
        </w:rPr>
        <w:t>licencie podľa zmluvy</w:t>
      </w:r>
      <w:r w:rsidR="00850261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>
        <w:rPr>
          <w:rFonts w:ascii="Arial" w:hAnsi="Arial" w:cs="Arial"/>
          <w:bCs/>
          <w:sz w:val="20"/>
          <w:szCs w:val="18"/>
        </w:rPr>
        <w:t xml:space="preserve">omeškania </w:t>
      </w:r>
      <w:r w:rsidR="00850261">
        <w:rPr>
          <w:rFonts w:ascii="Arial" w:hAnsi="Arial" w:cs="Arial"/>
          <w:bCs/>
          <w:sz w:val="20"/>
          <w:szCs w:val="18"/>
        </w:rPr>
        <w:t xml:space="preserve">presiahne </w:t>
      </w:r>
      <w:r w:rsidR="00A26887">
        <w:rPr>
          <w:rFonts w:ascii="Arial" w:hAnsi="Arial" w:cs="Arial"/>
          <w:bCs/>
          <w:sz w:val="20"/>
          <w:szCs w:val="18"/>
        </w:rPr>
        <w:t xml:space="preserve">10 dní, </w:t>
      </w:r>
      <w:r w:rsidR="00592C9D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>
        <w:rPr>
          <w:rFonts w:ascii="Arial" w:hAnsi="Arial" w:cs="Arial"/>
          <w:bCs/>
          <w:sz w:val="20"/>
          <w:szCs w:val="18"/>
        </w:rPr>
        <w:t xml:space="preserve"> čiastku </w:t>
      </w:r>
      <w:r w:rsidR="00592C9D">
        <w:rPr>
          <w:rFonts w:ascii="Arial" w:hAnsi="Arial" w:cs="Arial"/>
          <w:bCs/>
          <w:sz w:val="20"/>
          <w:szCs w:val="18"/>
        </w:rPr>
        <w:t>1</w:t>
      </w:r>
      <w:r w:rsidR="00362870">
        <w:rPr>
          <w:rFonts w:ascii="Arial" w:hAnsi="Arial" w:cs="Arial"/>
          <w:bCs/>
          <w:sz w:val="20"/>
          <w:szCs w:val="18"/>
        </w:rPr>
        <w:t> 000 €</w:t>
      </w:r>
      <w:r w:rsidR="00956FF7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A8351F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3, najmä ak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A8351F">
        <w:rPr>
          <w:rFonts w:ascii="Arial" w:hAnsi="Arial" w:cs="Arial"/>
          <w:sz w:val="20"/>
          <w:szCs w:val="18"/>
        </w:rPr>
        <w:t xml:space="preserve">zmluvy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A8351F">
        <w:rPr>
          <w:rFonts w:ascii="Arial" w:hAnsi="Arial" w:cs="Arial"/>
          <w:sz w:val="20"/>
          <w:szCs w:val="18"/>
          <w:lang w:bidi="si-LK"/>
        </w:rPr>
        <w:t>2</w:t>
      </w:r>
      <w:r w:rsidRPr="00A8351F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A8351F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A8351F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FC473F" w:rsidRPr="00A8351F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A8351F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A8351F">
        <w:rPr>
          <w:rFonts w:ascii="Arial" w:hAnsi="Arial" w:cs="Arial"/>
          <w:bCs/>
          <w:sz w:val="20"/>
          <w:szCs w:val="18"/>
        </w:rPr>
        <w:t xml:space="preserve"> do</w:t>
      </w:r>
      <w:r w:rsidRPr="00A8351F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A8351F">
        <w:rPr>
          <w:rFonts w:ascii="Arial" w:hAnsi="Arial" w:cs="Arial"/>
          <w:bCs/>
          <w:sz w:val="20"/>
          <w:szCs w:val="18"/>
        </w:rPr>
        <w:t>o</w:t>
      </w:r>
      <w:r w:rsidRPr="00A8351F">
        <w:rPr>
          <w:rFonts w:ascii="Arial" w:hAnsi="Arial" w:cs="Arial"/>
          <w:bCs/>
          <w:sz w:val="20"/>
          <w:szCs w:val="18"/>
        </w:rPr>
        <w:t>ra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podľa čl. VI</w:t>
      </w:r>
      <w:r w:rsidRPr="00A8351F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A8351F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47800DC9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môže uplatniť </w:t>
      </w:r>
      <w:r w:rsidR="00434200" w:rsidRPr="00A8351F">
        <w:rPr>
          <w:rFonts w:ascii="Arial" w:hAnsi="Arial" w:cs="Arial"/>
          <w:bCs/>
          <w:sz w:val="20"/>
          <w:szCs w:val="18"/>
        </w:rPr>
        <w:t xml:space="preserve">voči </w:t>
      </w:r>
      <w:r w:rsidR="00434200">
        <w:rPr>
          <w:rFonts w:ascii="Arial" w:hAnsi="Arial" w:cs="Arial"/>
          <w:bCs/>
          <w:sz w:val="20"/>
          <w:szCs w:val="18"/>
        </w:rPr>
        <w:t xml:space="preserve">príslušnému </w:t>
      </w:r>
      <w:r w:rsidR="00434200" w:rsidRPr="00A8351F">
        <w:rPr>
          <w:rFonts w:ascii="Arial" w:hAnsi="Arial" w:cs="Arial"/>
          <w:bCs/>
          <w:sz w:val="20"/>
          <w:szCs w:val="18"/>
        </w:rPr>
        <w:t>odberateľovi</w:t>
      </w:r>
      <w:r w:rsidR="00434200">
        <w:rPr>
          <w:rFonts w:ascii="Arial" w:hAnsi="Arial" w:cs="Arial"/>
          <w:bCs/>
          <w:sz w:val="20"/>
          <w:szCs w:val="18"/>
        </w:rPr>
        <w:t xml:space="preserve"> (čl. III ods. 4)</w:t>
      </w:r>
      <w:r w:rsidR="00434200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B93761">
        <w:rPr>
          <w:rFonts w:ascii="Arial" w:hAnsi="Arial" w:cs="Arial"/>
          <w:bCs/>
          <w:sz w:val="20"/>
          <w:szCs w:val="18"/>
        </w:rPr>
        <w:t xml:space="preserve">ustanovenej </w:t>
      </w:r>
      <w:r w:rsidRPr="00A8351F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A8351F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nie je uvedené inak. Dojednania o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A8351F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77777777" w:rsidR="00504517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1C21BE49" w14:textId="77777777" w:rsidR="00FF1885" w:rsidRPr="00A8351F" w:rsidRDefault="00FF1885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A8351F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Ustanovenia o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A8351F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61D5A821" w:rsidR="00602E2F" w:rsidRPr="00A8351F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bCs/>
          <w:iCs/>
          <w:sz w:val="20"/>
          <w:szCs w:val="18"/>
        </w:rPr>
        <w:t>2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 zmluvy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; ak zoznam subdodávateľov nie je, príloha č. 2 sa k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zmluve neprikladá</w:t>
      </w:r>
      <w:r w:rsidRPr="00A8351F">
        <w:rPr>
          <w:rFonts w:ascii="Arial" w:hAnsi="Arial" w:cs="Arial"/>
          <w:bCs/>
          <w:iCs/>
          <w:sz w:val="20"/>
          <w:szCs w:val="18"/>
        </w:rPr>
        <w:t>.</w:t>
      </w:r>
    </w:p>
    <w:p w14:paraId="38CF01C2" w14:textId="77777777" w:rsidR="00602E2F" w:rsidRPr="00A8351F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A8351F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2F31A6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5E2DF829" w:rsidR="000B0F02" w:rsidRPr="00A8351F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predpisov, ktorí sa podieľajú na plnení zmluvy priamo,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</w:t>
      </w:r>
      <w:r w:rsidR="0086427A" w:rsidRPr="00A8351F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2B258F1" w:rsidR="0086427A" w:rsidRPr="00A8351F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A8351F">
        <w:rPr>
          <w:rFonts w:ascii="Arial" w:hAnsi="Arial" w:cs="Arial"/>
          <w:bCs/>
          <w:sz w:val="20"/>
          <w:szCs w:val="18"/>
        </w:rPr>
        <w:t>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0A85C373" w:rsidR="00F076C7" w:rsidRPr="00A8351F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4" w:name="_Ref485128550"/>
      <w:r w:rsidRPr="00A8351F">
        <w:rPr>
          <w:rFonts w:ascii="Arial" w:hAnsi="Arial" w:cs="Arial"/>
          <w:bCs/>
          <w:sz w:val="20"/>
          <w:szCs w:val="18"/>
        </w:rPr>
        <w:t>Dodávateľ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plnení zmluvy priamo. Zároveň je povinný bezodkladne oznámiť </w:t>
      </w:r>
      <w:r w:rsidR="00040A8B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A8351F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680E760A" w:rsidR="00292F79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A8351F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197E426F" w:rsidR="00F455A8" w:rsidRPr="004B7C97" w:rsidRDefault="00F455A8" w:rsidP="00584BA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A8351F">
        <w:rPr>
          <w:rFonts w:ascii="Arial" w:hAnsi="Arial" w:cs="Arial"/>
          <w:bCs/>
          <w:sz w:val="20"/>
          <w:szCs w:val="18"/>
        </w:rPr>
        <w:t xml:space="preserve">odberateľom </w:t>
      </w:r>
      <w:r w:rsidRPr="00A8351F">
        <w:rPr>
          <w:rFonts w:ascii="Arial" w:hAnsi="Arial" w:cs="Arial"/>
          <w:bCs/>
          <w:sz w:val="20"/>
          <w:szCs w:val="18"/>
        </w:rPr>
        <w:t>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zmluvy priamo alebo subdodávatelia,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zmluve, sú platne zapísaní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registri partnerov </w:t>
      </w:r>
      <w:r w:rsidRPr="004B7C97">
        <w:rPr>
          <w:rFonts w:ascii="Arial" w:hAnsi="Arial" w:cs="Arial"/>
          <w:bCs/>
          <w:sz w:val="20"/>
          <w:szCs w:val="18"/>
        </w:rPr>
        <w:t>verejného sektora podľa zákona č. 315/2016 Z. z</w:t>
      </w:r>
      <w:r w:rsidR="002F31A6" w:rsidRPr="004B7C97">
        <w:rPr>
          <w:rFonts w:ascii="Arial" w:hAnsi="Arial" w:cs="Arial"/>
          <w:bCs/>
          <w:sz w:val="20"/>
          <w:szCs w:val="18"/>
        </w:rPr>
        <w:t>.</w:t>
      </w:r>
      <w:r w:rsidRPr="004B7C97">
        <w:rPr>
          <w:rFonts w:ascii="Arial" w:hAnsi="Arial" w:cs="Arial"/>
          <w:bCs/>
          <w:sz w:val="20"/>
          <w:szCs w:val="18"/>
        </w:rPr>
        <w:t xml:space="preserve"> v znení neskorších predpisov, ak takúto povinnosť majú.</w:t>
      </w:r>
      <w:r w:rsidR="00584BAD" w:rsidRPr="004B7C97">
        <w:rPr>
          <w:rFonts w:ascii="Arial" w:hAnsi="Arial" w:cs="Arial"/>
          <w:bCs/>
          <w:sz w:val="20"/>
          <w:szCs w:val="18"/>
        </w:rPr>
        <w:t xml:space="preserve"> Zároveň zapísaný užívateľ výhod partnera verejného sektora nesmie byť osobou podľa § 11 ods. 1 písm. c) zákona </w:t>
      </w:r>
      <w:r w:rsidR="00390911" w:rsidRPr="004B7C97">
        <w:rPr>
          <w:rFonts w:ascii="Arial" w:hAnsi="Arial" w:cs="Arial"/>
          <w:bCs/>
          <w:sz w:val="20"/>
          <w:szCs w:val="18"/>
        </w:rPr>
        <w:t>č. 343/2015 Z. z. v znení neskorších pre</w:t>
      </w:r>
      <w:r w:rsidR="004E516F" w:rsidRPr="004B7C97">
        <w:rPr>
          <w:rFonts w:ascii="Arial" w:hAnsi="Arial" w:cs="Arial"/>
          <w:bCs/>
          <w:sz w:val="20"/>
          <w:szCs w:val="18"/>
        </w:rPr>
        <w:t>d</w:t>
      </w:r>
      <w:r w:rsidR="00390911" w:rsidRPr="004B7C97">
        <w:rPr>
          <w:rFonts w:ascii="Arial" w:hAnsi="Arial" w:cs="Arial"/>
          <w:bCs/>
          <w:sz w:val="20"/>
          <w:szCs w:val="18"/>
        </w:rPr>
        <w:t>pisov.</w:t>
      </w:r>
    </w:p>
    <w:p w14:paraId="6ADF1695" w14:textId="2D39E87A" w:rsidR="00C10626" w:rsidRPr="004B7C97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7C8E806D" w:rsidR="00C10626" w:rsidRPr="004B7C97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Ak dodávateľ alebo subdodávateľ, ktorí sa podieľa na plnení zmluvy priamo, alebo subdodávateľ, ktorý sa podieľa na plnení zmluvy nepriamo a zároveň je partnerom verejného sektora pri predmetnej zmluve, nemal v čase uzavretia zmluvy alebo nebude mať v </w:t>
      </w:r>
      <w:r w:rsidRPr="004B7C97">
        <w:rPr>
          <w:rFonts w:ascii="Arial" w:hAnsi="Arial" w:cs="Arial"/>
          <w:bCs/>
          <w:sz w:val="20"/>
          <w:szCs w:val="18"/>
        </w:rPr>
        <w:t xml:space="preserve">priebehu platnosti zmluvy platne zapísané údaje v registri partnerov verejného sektora a takúto povinnosť má, </w:t>
      </w:r>
      <w:r w:rsidR="00584BAD" w:rsidRPr="004B7C97">
        <w:rPr>
          <w:rFonts w:ascii="Arial" w:hAnsi="Arial" w:cs="Arial"/>
          <w:bCs/>
          <w:sz w:val="20"/>
          <w:szCs w:val="18"/>
        </w:rPr>
        <w:t xml:space="preserve">alebo užívateľ výhod </w:t>
      </w:r>
      <w:r w:rsidR="00584BAD" w:rsidRPr="004B7C97">
        <w:rPr>
          <w:rFonts w:ascii="Arial" w:hAnsi="Arial" w:cs="Arial"/>
          <w:bCs/>
          <w:sz w:val="20"/>
          <w:szCs w:val="18"/>
        </w:rPr>
        <w:lastRenderedPageBreak/>
        <w:t>partnera verejného sektora je osobou podľa § 11 ods. 1 písm. c) zákona</w:t>
      </w:r>
      <w:r w:rsidR="00390911" w:rsidRPr="004B7C97">
        <w:rPr>
          <w:rFonts w:ascii="Arial" w:hAnsi="Arial" w:cs="Arial"/>
          <w:bCs/>
          <w:sz w:val="20"/>
          <w:szCs w:val="18"/>
        </w:rPr>
        <w:t xml:space="preserve"> č. 343/2015 Z.</w:t>
      </w:r>
      <w:r w:rsidR="004E516F" w:rsidRPr="004B7C97">
        <w:rPr>
          <w:rFonts w:ascii="Arial" w:hAnsi="Arial" w:cs="Arial"/>
          <w:bCs/>
          <w:sz w:val="20"/>
          <w:szCs w:val="18"/>
        </w:rPr>
        <w:t xml:space="preserve"> </w:t>
      </w:r>
      <w:r w:rsidR="00390911" w:rsidRPr="004B7C97">
        <w:rPr>
          <w:rFonts w:ascii="Arial" w:hAnsi="Arial" w:cs="Arial"/>
          <w:bCs/>
          <w:sz w:val="20"/>
          <w:szCs w:val="18"/>
        </w:rPr>
        <w:t>z. v znení neskorších predpisov</w:t>
      </w:r>
      <w:r w:rsidR="00584BAD" w:rsidRPr="004B7C97">
        <w:rPr>
          <w:rFonts w:ascii="Arial" w:hAnsi="Arial" w:cs="Arial"/>
          <w:bCs/>
          <w:sz w:val="20"/>
          <w:szCs w:val="18"/>
        </w:rPr>
        <w:t xml:space="preserve">, </w:t>
      </w:r>
      <w:r w:rsidR="00C87CD7" w:rsidRPr="004B7C97">
        <w:rPr>
          <w:rFonts w:ascii="Arial" w:hAnsi="Arial" w:cs="Arial"/>
          <w:bCs/>
          <w:sz w:val="20"/>
          <w:szCs w:val="18"/>
        </w:rPr>
        <w:t xml:space="preserve">odberateľ </w:t>
      </w:r>
      <w:r w:rsidRPr="004B7C97">
        <w:rPr>
          <w:rFonts w:ascii="Arial" w:hAnsi="Arial" w:cs="Arial"/>
          <w:bCs/>
          <w:sz w:val="20"/>
          <w:szCs w:val="18"/>
        </w:rPr>
        <w:t>môže od</w:t>
      </w:r>
      <w:r w:rsidR="00C87CD7" w:rsidRPr="004B7C97">
        <w:rPr>
          <w:rFonts w:ascii="Arial" w:hAnsi="Arial" w:cs="Arial"/>
          <w:bCs/>
          <w:sz w:val="20"/>
          <w:szCs w:val="18"/>
        </w:rPr>
        <w:t> </w:t>
      </w:r>
      <w:r w:rsidRPr="004B7C97">
        <w:rPr>
          <w:rFonts w:ascii="Arial" w:hAnsi="Arial" w:cs="Arial"/>
          <w:bCs/>
          <w:sz w:val="20"/>
          <w:szCs w:val="18"/>
        </w:rPr>
        <w:t>zmluvy odstúpiť</w:t>
      </w:r>
      <w:r w:rsidR="00C87CD7" w:rsidRPr="004B7C97">
        <w:rPr>
          <w:rFonts w:ascii="Arial" w:hAnsi="Arial" w:cs="Arial"/>
          <w:bCs/>
          <w:sz w:val="20"/>
          <w:szCs w:val="18"/>
        </w:rPr>
        <w:t>.</w:t>
      </w:r>
    </w:p>
    <w:bookmarkEnd w:id="4"/>
    <w:p w14:paraId="4BBB9994" w14:textId="0335A70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6240FE" w14:textId="0721981A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odseku. V prípade subdodávateľov, ktorí majú povinnosť byť zapísaní v registri partnerov verejného sektora podľa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príslušného zákona, </w:t>
      </w:r>
      <w:r w:rsidRPr="00A8351F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ubdodávateľov, ktorí boli zmenení postupom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A8351F">
        <w:rPr>
          <w:rFonts w:ascii="Arial" w:hAnsi="Arial" w:cs="Arial"/>
          <w:bCs/>
          <w:sz w:val="20"/>
          <w:szCs w:val="18"/>
        </w:rPr>
        <w:t>y</w:t>
      </w:r>
      <w:r w:rsidRPr="00A8351F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75ED275E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Počas celého trvania zmluvy má dodávateľ povinnosť byť zapísaný v registri partnerov verejného sektora a rovnako má povinnosť zabezpečiť splnenie tejto povinnosti aj vo vzťahu k subdodávateľom, ak sa </w:t>
      </w:r>
      <w:r w:rsidR="009C30D3">
        <w:rPr>
          <w:rFonts w:ascii="Arial" w:hAnsi="Arial" w:cs="Arial"/>
          <w:bCs/>
          <w:sz w:val="20"/>
          <w:szCs w:val="18"/>
        </w:rPr>
        <w:t xml:space="preserve">na </w:t>
      </w:r>
      <w:r w:rsidRPr="00A8351F">
        <w:rPr>
          <w:rFonts w:ascii="Arial" w:hAnsi="Arial" w:cs="Arial"/>
          <w:bCs/>
          <w:sz w:val="20"/>
          <w:szCs w:val="18"/>
        </w:rPr>
        <w:t>nich vzťahuje povinnosť zápisu v registri partnerov verejného sektora podľa príslušného zákona.</w:t>
      </w:r>
    </w:p>
    <w:p w14:paraId="2AFC4970" w14:textId="62607F3D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>
        <w:rPr>
          <w:rFonts w:ascii="Arial" w:hAnsi="Arial" w:cs="Arial"/>
          <w:bCs/>
          <w:sz w:val="20"/>
          <w:szCs w:val="18"/>
        </w:rPr>
        <w:t>,</w:t>
      </w:r>
      <w:r w:rsidRPr="00A8351F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A8351F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lastRenderedPageBreak/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A8351F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svojich záväzkov voči tretej osobe len po predchádzajúcom písomnom súhlase odberateľa a garanta.</w:t>
      </w:r>
    </w:p>
    <w:p w14:paraId="1E8ADBEF" w14:textId="36F37F5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A8351F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AD732E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AD732E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AD732E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AD732E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AD732E" w:rsidRDefault="00B1189C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D732E"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AD732E">
        <w:rPr>
          <w:rFonts w:ascii="Arial" w:hAnsi="Arial" w:cs="Arial"/>
          <w:bCs/>
          <w:sz w:val="20"/>
          <w:szCs w:val="18"/>
        </w:rPr>
        <w:t xml:space="preserve">oprávnený </w:t>
      </w:r>
      <w:r w:rsidR="00171B54" w:rsidRPr="00AD732E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AD732E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 w:rsidRPr="00AD732E">
        <w:rPr>
          <w:rFonts w:ascii="Arial" w:hAnsi="Arial" w:cs="Arial"/>
          <w:bCs/>
          <w:sz w:val="20"/>
          <w:szCs w:val="18"/>
        </w:rPr>
        <w:t>garant</w:t>
      </w:r>
      <w:r w:rsidR="005609F2" w:rsidRPr="00AD732E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 w:rsidRPr="00AD732E">
        <w:rPr>
          <w:rFonts w:ascii="Arial" w:hAnsi="Arial" w:cs="Arial"/>
          <w:bCs/>
          <w:sz w:val="20"/>
          <w:szCs w:val="18"/>
        </w:rPr>
        <w:t>garant</w:t>
      </w:r>
      <w:r w:rsidR="005609F2" w:rsidRPr="00AD732E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D732E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AD732E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 w:rsidRPr="00AD732E">
        <w:rPr>
          <w:rFonts w:ascii="Arial" w:hAnsi="Arial" w:cs="Arial"/>
          <w:bCs/>
          <w:sz w:val="20"/>
          <w:szCs w:val="18"/>
        </w:rPr>
        <w:t>“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 w:rsidRPr="00AD732E">
        <w:rPr>
          <w:rFonts w:ascii="Arial" w:hAnsi="Arial" w:cs="Arial"/>
          <w:bCs/>
          <w:sz w:val="20"/>
          <w:szCs w:val="18"/>
        </w:rPr>
        <w:t>G</w:t>
      </w:r>
      <w:r w:rsidRPr="00AD732E">
        <w:rPr>
          <w:rFonts w:ascii="Arial" w:hAnsi="Arial" w:cs="Arial"/>
          <w:bCs/>
          <w:sz w:val="20"/>
          <w:szCs w:val="18"/>
        </w:rPr>
        <w:t>arant</w:t>
      </w:r>
      <w:r w:rsidR="00C5276B" w:rsidRPr="00AD732E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AD732E">
        <w:rPr>
          <w:rFonts w:ascii="Arial" w:hAnsi="Arial" w:cs="Arial"/>
          <w:bCs/>
          <w:sz w:val="20"/>
          <w:szCs w:val="18"/>
        </w:rPr>
        <w:t xml:space="preserve">povinný </w:t>
      </w:r>
      <w:r w:rsidR="00E141FE" w:rsidRPr="00AD732E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AD732E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AD732E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AD732E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AD732E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AD732E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AD732E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AD732E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AD732E">
        <w:rPr>
          <w:rFonts w:ascii="Arial" w:hAnsi="Arial" w:cs="Arial"/>
          <w:bCs/>
          <w:sz w:val="20"/>
          <w:szCs w:val="18"/>
        </w:rPr>
        <w:t>;</w:t>
      </w:r>
      <w:r w:rsidR="00B20A0C" w:rsidRPr="00AD732E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AD732E">
        <w:rPr>
          <w:rFonts w:ascii="Arial" w:hAnsi="Arial" w:cs="Arial"/>
          <w:bCs/>
          <w:sz w:val="20"/>
          <w:szCs w:val="18"/>
        </w:rPr>
        <w:t>z</w:t>
      </w:r>
      <w:r w:rsidR="00B20A0C" w:rsidRPr="00AD732E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 w:rsidRPr="00AD732E">
        <w:rPr>
          <w:rFonts w:ascii="Arial" w:hAnsi="Arial" w:cs="Arial"/>
          <w:bCs/>
          <w:sz w:val="20"/>
          <w:szCs w:val="18"/>
        </w:rPr>
        <w:t>garanta</w:t>
      </w:r>
      <w:r w:rsidR="002612A0" w:rsidRPr="00AD732E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AD732E">
        <w:rPr>
          <w:rFonts w:ascii="Arial" w:hAnsi="Arial" w:cs="Arial"/>
          <w:bCs/>
          <w:sz w:val="20"/>
          <w:szCs w:val="18"/>
        </w:rPr>
        <w:t>.</w:t>
      </w:r>
      <w:r w:rsidR="00502E9E" w:rsidRPr="00AD732E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D732E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AD732E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AD732E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AD732E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A8351F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A8351F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A8351F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A8351F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7726F285" w:rsidR="00D12E57" w:rsidRPr="00A8351F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</w:t>
      </w:r>
      <w:r w:rsidR="009F10AE">
        <w:rPr>
          <w:rFonts w:ascii="Arial" w:hAnsi="Arial" w:cs="Arial"/>
          <w:sz w:val="20"/>
          <w:szCs w:val="18"/>
          <w:lang w:val="sk-SK"/>
        </w:rPr>
        <w:t>s</w:t>
      </w:r>
      <w:r w:rsidR="00D12E57" w:rsidRPr="00A8351F">
        <w:rPr>
          <w:rFonts w:ascii="Arial" w:hAnsi="Arial" w:cs="Arial"/>
          <w:sz w:val="20"/>
          <w:szCs w:val="18"/>
          <w:lang w:val="sk-SK"/>
        </w:rPr>
        <w:t>a dohodli, že v prípade, ak by sa kedykoľvek v bu</w:t>
      </w:r>
      <w:r w:rsidR="00503A61" w:rsidRPr="00A8351F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zmluvy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A8351F">
        <w:rPr>
          <w:rFonts w:ascii="Arial" w:hAnsi="Arial" w:cs="Arial"/>
          <w:sz w:val="20"/>
          <w:szCs w:val="18"/>
          <w:lang w:val="sk-SK"/>
        </w:rPr>
        <w:t> </w:t>
      </w:r>
      <w:r w:rsidR="003459AB" w:rsidRPr="00A8351F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lastRenderedPageBreak/>
        <w:t>Neoddeliteľnou súčasťou tejto zmluvy o dielo sú tieto prílohy:</w:t>
      </w:r>
    </w:p>
    <w:p w14:paraId="69A6A390" w14:textId="764114DF" w:rsidR="00FF1885" w:rsidRDefault="00FF1885" w:rsidP="00FF1885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>
        <w:rPr>
          <w:rFonts w:ascii="Arial" w:hAnsi="Arial" w:cs="Arial"/>
          <w:sz w:val="20"/>
          <w:szCs w:val="18"/>
          <w:lang w:val="sk-SK"/>
        </w:rPr>
        <w:t>cenová tabuľka – MS licencie 2024 –</w:t>
      </w:r>
      <w:r w:rsidR="00175FCB">
        <w:rPr>
          <w:rFonts w:ascii="Arial" w:hAnsi="Arial" w:cs="Arial"/>
          <w:sz w:val="20"/>
          <w:szCs w:val="18"/>
          <w:lang w:val="sk-SK"/>
        </w:rPr>
        <w:t>&gt;</w:t>
      </w:r>
      <w:r>
        <w:rPr>
          <w:rFonts w:ascii="Arial" w:hAnsi="Arial" w:cs="Arial"/>
          <w:sz w:val="20"/>
          <w:szCs w:val="18"/>
          <w:lang w:val="sk-SK"/>
        </w:rPr>
        <w:t xml:space="preserve"> časť B – Trvalé licencie</w:t>
      </w:r>
    </w:p>
    <w:p w14:paraId="2081CA0C" w14:textId="77777777" w:rsidR="00354AC4" w:rsidRPr="00441873" w:rsidRDefault="00354AC4" w:rsidP="00354AC4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4D1808">
        <w:rPr>
          <w:rFonts w:ascii="Arial" w:hAnsi="Arial" w:cs="Arial"/>
          <w:sz w:val="20"/>
          <w:szCs w:val="18"/>
          <w:lang w:val="sk-SK"/>
        </w:rPr>
        <w:t xml:space="preserve">príloha č. 2 </w:t>
      </w:r>
      <w:r>
        <w:rPr>
          <w:rFonts w:ascii="Arial" w:hAnsi="Arial" w:cs="Arial"/>
          <w:sz w:val="20"/>
          <w:szCs w:val="18"/>
          <w:lang w:val="sk-SK"/>
        </w:rPr>
        <w:t>–</w:t>
      </w:r>
      <w:r w:rsidRPr="004D1808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>
        <w:rPr>
          <w:rFonts w:ascii="Arial" w:hAnsi="Arial" w:cs="Arial"/>
          <w:sz w:val="20"/>
          <w:szCs w:val="18"/>
          <w:lang w:val="sk-SK"/>
        </w:rPr>
        <w:t xml:space="preserve"> (táto príloha sa neprikladá, ak dodávateľ nemá subdodávateľov)</w:t>
      </w:r>
      <w:r w:rsidRPr="004D1808">
        <w:rPr>
          <w:rFonts w:ascii="Arial" w:hAnsi="Arial" w:cs="Arial"/>
          <w:sz w:val="20"/>
          <w:szCs w:val="18"/>
          <w:lang w:val="sk-SK"/>
        </w:rPr>
        <w:t>.</w:t>
      </w:r>
    </w:p>
    <w:p w14:paraId="4B212316" w14:textId="7777777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224269ED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A8351F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>
        <w:rPr>
          <w:rFonts w:ascii="Arial" w:hAnsi="Arial" w:cs="Arial"/>
          <w:sz w:val="20"/>
          <w:szCs w:val="18"/>
          <w:lang w:val="sk-SK"/>
        </w:rPr>
        <w:t>garant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vyhlasujú, že s</w:t>
      </w:r>
      <w:bookmarkStart w:id="5" w:name="_GoBack"/>
      <w:bookmarkEnd w:id="5"/>
      <w:r w:rsidRPr="00A8351F">
        <w:rPr>
          <w:rFonts w:ascii="Arial" w:hAnsi="Arial" w:cs="Arial"/>
          <w:sz w:val="20"/>
          <w:szCs w:val="18"/>
          <w:lang w:val="sk-SK"/>
        </w:rPr>
        <w:t>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A8351F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A8351F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</w:t>
      </w:r>
      <w:r w:rsidR="00F40D24" w:rsidRPr="00A8351F">
        <w:rPr>
          <w:rFonts w:ascii="Arial" w:hAnsi="Arial" w:cs="Arial"/>
          <w:bCs/>
          <w:iCs/>
          <w:sz w:val="20"/>
          <w:szCs w:val="20"/>
        </w:rPr>
        <w:t>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Košiciach dňa ..................................</w:t>
      </w:r>
    </w:p>
    <w:p w14:paraId="3B5F53C4" w14:textId="77777777" w:rsidR="00F40D24" w:rsidRPr="00A8351F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A8351F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4537"/>
        <w:gridCol w:w="4368"/>
        <w:gridCol w:w="169"/>
      </w:tblGrid>
      <w:tr w:rsidR="00513642" w:rsidRPr="00A8351F" w14:paraId="06DD4FFF" w14:textId="77777777" w:rsidTr="009A41D5">
        <w:trPr>
          <w:gridAfter w:val="1"/>
          <w:wAfter w:w="93" w:type="pct"/>
        </w:trPr>
        <w:tc>
          <w:tcPr>
            <w:tcW w:w="2500" w:type="pct"/>
            <w:shd w:val="clear" w:color="auto" w:fill="auto"/>
          </w:tcPr>
          <w:p w14:paraId="6F46F7E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</w:p>
          <w:p w14:paraId="1DEB57C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7" w:type="pct"/>
            <w:shd w:val="clear" w:color="auto" w:fill="auto"/>
          </w:tcPr>
          <w:p w14:paraId="60DF676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78EB5B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8DBBD" w14:textId="18329BCF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005E0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FBA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D68A178" w14:textId="28CFFDB1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FF1885" w:rsidRPr="00A8351F">
              <w:rPr>
                <w:rFonts w:ascii="Arial" w:hAnsi="Arial" w:cs="Arial"/>
                <w:bCs/>
                <w:sz w:val="20"/>
                <w:szCs w:val="20"/>
              </w:rPr>
              <w:t xml:space="preserve">Peter </w:t>
            </w:r>
            <w:r w:rsidR="00FF1885">
              <w:rPr>
                <w:rFonts w:ascii="Arial" w:hAnsi="Arial" w:cs="Arial"/>
                <w:bCs/>
                <w:sz w:val="20"/>
                <w:szCs w:val="20"/>
              </w:rPr>
              <w:t>Miklovič</w:t>
            </w:r>
          </w:p>
          <w:p w14:paraId="720743F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BC776F5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2B643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AFF88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41D5" w:rsidRPr="00A8351F" w14:paraId="308CAA4E" w14:textId="77777777" w:rsidTr="009A41D5">
        <w:tc>
          <w:tcPr>
            <w:tcW w:w="2500" w:type="pct"/>
            <w:shd w:val="clear" w:color="auto" w:fill="auto"/>
          </w:tcPr>
          <w:p w14:paraId="2C88E2F8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145151351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Dopravný podnik mesta Košice,</w:t>
            </w:r>
          </w:p>
          <w:p w14:paraId="1A78006A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akciová spoločnosť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8B49E74" w14:textId="77777777" w:rsidR="009A41D5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2F879C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721960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44706E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2E9A3634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Ing. Roman Danko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Mgr. Marcel Čop</w:t>
            </w:r>
          </w:p>
          <w:p w14:paraId="6D1E47AC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3DB08912" w14:textId="77777777" w:rsidR="009A41D5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4D7C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B44EA3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14:paraId="55398CB8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BD84FF4" w14:textId="77777777" w:rsidR="009A41D5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8006B3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8DF0AC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56C2B0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7A95D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EA91CF1" w14:textId="77777777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78C82051" w14:textId="663073D6" w:rsidR="009A41D5" w:rsidRPr="00A8351F" w:rsidRDefault="009A41D5" w:rsidP="00695622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206835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  <w:bookmarkEnd w:id="6"/>
      <w:tr w:rsidR="00513642" w:rsidRPr="00A8351F" w14:paraId="1430D6B0" w14:textId="77777777" w:rsidTr="009A41D5">
        <w:trPr>
          <w:gridAfter w:val="1"/>
          <w:wAfter w:w="93" w:type="pct"/>
        </w:trPr>
        <w:tc>
          <w:tcPr>
            <w:tcW w:w="2500" w:type="pct"/>
            <w:shd w:val="clear" w:color="auto" w:fill="auto"/>
          </w:tcPr>
          <w:p w14:paraId="25F5388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7" w:type="pct"/>
            <w:shd w:val="clear" w:color="auto" w:fill="auto"/>
          </w:tcPr>
          <w:p w14:paraId="62774221" w14:textId="215D202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7699E86C" w14:textId="77777777" w:rsidTr="009A41D5">
        <w:trPr>
          <w:gridAfter w:val="1"/>
          <w:wAfter w:w="93" w:type="pct"/>
        </w:trPr>
        <w:tc>
          <w:tcPr>
            <w:tcW w:w="2500" w:type="pct"/>
            <w:shd w:val="clear" w:color="auto" w:fill="auto"/>
          </w:tcPr>
          <w:p w14:paraId="30A8EA9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7" w:type="pct"/>
            <w:shd w:val="clear" w:color="auto" w:fill="auto"/>
          </w:tcPr>
          <w:p w14:paraId="666DE52B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790034DC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9D0D70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67C8A0A5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2920432D" w14:textId="77777777" w:rsidTr="009A41D5">
        <w:trPr>
          <w:gridAfter w:val="1"/>
          <w:wAfter w:w="93" w:type="pct"/>
        </w:trPr>
        <w:tc>
          <w:tcPr>
            <w:tcW w:w="2500" w:type="pct"/>
            <w:shd w:val="clear" w:color="auto" w:fill="auto"/>
          </w:tcPr>
          <w:p w14:paraId="09765FD7" w14:textId="77777777" w:rsidR="00513642" w:rsidRPr="00A8351F" w:rsidRDefault="00513642" w:rsidP="001A7327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Stredisko sociálnej pomoci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D475E1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0230DFE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Zdena Sloviková</w:t>
            </w:r>
          </w:p>
          <w:p w14:paraId="280A742A" w14:textId="17AD5E3A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206835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3417418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7" w:type="pct"/>
            <w:shd w:val="clear" w:color="auto" w:fill="auto"/>
          </w:tcPr>
          <w:p w14:paraId="68AD891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133F2272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206835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4DE1C8D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3533C029" w14:textId="77777777" w:rsidTr="009A41D5">
        <w:trPr>
          <w:gridAfter w:val="1"/>
          <w:wAfter w:w="93" w:type="pct"/>
        </w:trPr>
        <w:tc>
          <w:tcPr>
            <w:tcW w:w="2500" w:type="pct"/>
            <w:shd w:val="clear" w:color="auto" w:fill="auto"/>
          </w:tcPr>
          <w:p w14:paraId="55BDD749" w14:textId="77777777" w:rsidR="00513642" w:rsidRPr="00A8351F" w:rsidRDefault="00513642" w:rsidP="00FF18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Košická Futbalová Aréna a.s.</w:t>
            </w:r>
            <w:r w:rsidRPr="00FF188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F8DF5D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A95C1F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DD670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38770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73A45EB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Marcel Gibóda</w:t>
            </w:r>
          </w:p>
          <w:p w14:paraId="2199191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 predstavenstva</w:t>
            </w:r>
          </w:p>
          <w:p w14:paraId="0963931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B6FFD" w14:textId="66643DC9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3320B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0DD09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08DDEB" w14:textId="0674AC91" w:rsidR="00513642" w:rsidRPr="00A8351F" w:rsidRDefault="001A7327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Mgr. Marián Horenský</w:t>
            </w:r>
          </w:p>
          <w:p w14:paraId="743653C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6338666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76E6F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DACA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7" w:type="pct"/>
            <w:shd w:val="clear" w:color="auto" w:fill="auto"/>
          </w:tcPr>
          <w:p w14:paraId="58963D37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6B7550E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3A0ED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6A70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32A3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1F82673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Mária Mižáková</w:t>
            </w:r>
          </w:p>
          <w:p w14:paraId="17E7DDC6" w14:textId="7D007D01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206835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</w:tbl>
    <w:p w14:paraId="5241C85E" w14:textId="77777777" w:rsidR="002275EF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A8351F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A8351F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32630209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.................................... dňa ..................................</w:t>
      </w:r>
    </w:p>
    <w:p w14:paraId="0E6D53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132EF694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shd w:val="clear" w:color="auto" w:fill="D9D9D9" w:themeFill="background1" w:themeFillShade="D9"/>
        </w:rPr>
        <w:t>názov zhotoviteľa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0BB63521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A8351F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3D009C7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Meno a priezvisko (člena) štatutárneho orgánu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p w14:paraId="3BD519D6" w14:textId="08FB4561" w:rsidR="00513642" w:rsidRPr="00FF1885" w:rsidRDefault="00513642" w:rsidP="00FF1885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funkcia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sectPr w:rsidR="00513642" w:rsidRPr="00FF1885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59EF" w14:textId="77777777" w:rsidR="00304E42" w:rsidRDefault="00304E42" w:rsidP="003B0373">
      <w:r>
        <w:separator/>
      </w:r>
    </w:p>
  </w:endnote>
  <w:endnote w:type="continuationSeparator" w:id="0">
    <w:p w14:paraId="40C5772B" w14:textId="77777777" w:rsidR="00304E42" w:rsidRDefault="00304E42" w:rsidP="003B0373">
      <w:r>
        <w:continuationSeparator/>
      </w:r>
    </w:p>
  </w:endnote>
  <w:endnote w:type="continuationNotice" w:id="1">
    <w:p w14:paraId="3A285A0D" w14:textId="77777777" w:rsidR="00304E42" w:rsidRDefault="00304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9153" w14:textId="1DBC127A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9F10AE" w:rsidRPr="009F10AE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9F10AE" w:rsidRPr="009F10AE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7975" w14:textId="77777777" w:rsidR="00304E42" w:rsidRDefault="00304E42" w:rsidP="003B0373">
      <w:r>
        <w:separator/>
      </w:r>
    </w:p>
  </w:footnote>
  <w:footnote w:type="continuationSeparator" w:id="0">
    <w:p w14:paraId="14D24ADF" w14:textId="77777777" w:rsidR="00304E42" w:rsidRDefault="00304E42" w:rsidP="003B0373">
      <w:r>
        <w:continuationSeparator/>
      </w:r>
    </w:p>
  </w:footnote>
  <w:footnote w:type="continuationNotice" w:id="1">
    <w:p w14:paraId="250F5631" w14:textId="77777777" w:rsidR="00304E42" w:rsidRDefault="00304E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5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7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3"/>
  </w:num>
  <w:num w:numId="5">
    <w:abstractNumId w:val="34"/>
  </w:num>
  <w:num w:numId="6">
    <w:abstractNumId w:val="29"/>
  </w:num>
  <w:num w:numId="7">
    <w:abstractNumId w:val="45"/>
  </w:num>
  <w:num w:numId="8">
    <w:abstractNumId w:val="37"/>
  </w:num>
  <w:num w:numId="9">
    <w:abstractNumId w:val="14"/>
  </w:num>
  <w:num w:numId="10">
    <w:abstractNumId w:val="38"/>
  </w:num>
  <w:num w:numId="11">
    <w:abstractNumId w:val="47"/>
  </w:num>
  <w:num w:numId="12">
    <w:abstractNumId w:val="23"/>
  </w:num>
  <w:num w:numId="13">
    <w:abstractNumId w:val="11"/>
  </w:num>
  <w:num w:numId="14">
    <w:abstractNumId w:val="25"/>
  </w:num>
  <w:num w:numId="15">
    <w:abstractNumId w:val="40"/>
  </w:num>
  <w:num w:numId="16">
    <w:abstractNumId w:val="36"/>
  </w:num>
  <w:num w:numId="17">
    <w:abstractNumId w:val="27"/>
  </w:num>
  <w:num w:numId="18">
    <w:abstractNumId w:val="10"/>
  </w:num>
  <w:num w:numId="19">
    <w:abstractNumId w:val="7"/>
  </w:num>
  <w:num w:numId="20">
    <w:abstractNumId w:val="9"/>
  </w:num>
  <w:num w:numId="21">
    <w:abstractNumId w:val="43"/>
  </w:num>
  <w:num w:numId="22">
    <w:abstractNumId w:val="31"/>
  </w:num>
  <w:num w:numId="23">
    <w:abstractNumId w:val="0"/>
  </w:num>
  <w:num w:numId="24">
    <w:abstractNumId w:val="41"/>
  </w:num>
  <w:num w:numId="25">
    <w:abstractNumId w:val="6"/>
  </w:num>
  <w:num w:numId="26">
    <w:abstractNumId w:val="44"/>
  </w:num>
  <w:num w:numId="27">
    <w:abstractNumId w:val="26"/>
  </w:num>
  <w:num w:numId="28">
    <w:abstractNumId w:val="12"/>
  </w:num>
  <w:num w:numId="29">
    <w:abstractNumId w:val="21"/>
  </w:num>
  <w:num w:numId="30">
    <w:abstractNumId w:val="32"/>
  </w:num>
  <w:num w:numId="31">
    <w:abstractNumId w:val="16"/>
  </w:num>
  <w:num w:numId="32">
    <w:abstractNumId w:val="28"/>
  </w:num>
  <w:num w:numId="33">
    <w:abstractNumId w:val="39"/>
  </w:num>
  <w:num w:numId="34">
    <w:abstractNumId w:val="4"/>
  </w:num>
  <w:num w:numId="35">
    <w:abstractNumId w:val="13"/>
  </w:num>
  <w:num w:numId="36">
    <w:abstractNumId w:val="42"/>
  </w:num>
  <w:num w:numId="37">
    <w:abstractNumId w:val="22"/>
  </w:num>
  <w:num w:numId="38">
    <w:abstractNumId w:val="15"/>
  </w:num>
  <w:num w:numId="39">
    <w:abstractNumId w:val="1"/>
  </w:num>
  <w:num w:numId="40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>
    <w:abstractNumId w:val="17"/>
  </w:num>
  <w:num w:numId="42">
    <w:abstractNumId w:val="24"/>
  </w:num>
  <w:num w:numId="43">
    <w:abstractNumId w:val="2"/>
  </w:num>
  <w:num w:numId="44">
    <w:abstractNumId w:val="30"/>
  </w:num>
  <w:num w:numId="45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>
    <w:abstractNumId w:val="33"/>
  </w:num>
  <w:num w:numId="47">
    <w:abstractNumId w:val="46"/>
  </w:num>
  <w:num w:numId="48">
    <w:abstractNumId w:val="8"/>
  </w:num>
  <w:num w:numId="4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20"/>
    <w:rsid w:val="00001CD1"/>
    <w:rsid w:val="00004EC1"/>
    <w:rsid w:val="00012494"/>
    <w:rsid w:val="000151AC"/>
    <w:rsid w:val="00022142"/>
    <w:rsid w:val="0002443C"/>
    <w:rsid w:val="000257FC"/>
    <w:rsid w:val="00026AB7"/>
    <w:rsid w:val="0003081E"/>
    <w:rsid w:val="00032625"/>
    <w:rsid w:val="000333BD"/>
    <w:rsid w:val="00033AD7"/>
    <w:rsid w:val="0003495F"/>
    <w:rsid w:val="00035FD0"/>
    <w:rsid w:val="0004020B"/>
    <w:rsid w:val="00040A8B"/>
    <w:rsid w:val="00041B15"/>
    <w:rsid w:val="000433D6"/>
    <w:rsid w:val="00044367"/>
    <w:rsid w:val="00044E4F"/>
    <w:rsid w:val="0005275B"/>
    <w:rsid w:val="00054A92"/>
    <w:rsid w:val="000605F2"/>
    <w:rsid w:val="00061118"/>
    <w:rsid w:val="00071E7A"/>
    <w:rsid w:val="00074BE2"/>
    <w:rsid w:val="000759D9"/>
    <w:rsid w:val="00076949"/>
    <w:rsid w:val="000773A1"/>
    <w:rsid w:val="0008472F"/>
    <w:rsid w:val="00086B8C"/>
    <w:rsid w:val="00087C44"/>
    <w:rsid w:val="00090134"/>
    <w:rsid w:val="00092977"/>
    <w:rsid w:val="00096BF0"/>
    <w:rsid w:val="000A2D97"/>
    <w:rsid w:val="000A3DE4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E0BB6"/>
    <w:rsid w:val="000E26EE"/>
    <w:rsid w:val="000E2D8F"/>
    <w:rsid w:val="000E4AD5"/>
    <w:rsid w:val="000E4CE6"/>
    <w:rsid w:val="000E6081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599A"/>
    <w:rsid w:val="0012609D"/>
    <w:rsid w:val="0012619C"/>
    <w:rsid w:val="001276FC"/>
    <w:rsid w:val="0013330A"/>
    <w:rsid w:val="00145DFD"/>
    <w:rsid w:val="00145E78"/>
    <w:rsid w:val="001505EB"/>
    <w:rsid w:val="00153C15"/>
    <w:rsid w:val="001540C4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5FCB"/>
    <w:rsid w:val="00176F59"/>
    <w:rsid w:val="00181261"/>
    <w:rsid w:val="001860DB"/>
    <w:rsid w:val="00187F19"/>
    <w:rsid w:val="0019203C"/>
    <w:rsid w:val="001A0ABF"/>
    <w:rsid w:val="001A0B48"/>
    <w:rsid w:val="001A2021"/>
    <w:rsid w:val="001A33EE"/>
    <w:rsid w:val="001A4921"/>
    <w:rsid w:val="001A504A"/>
    <w:rsid w:val="001A5F9E"/>
    <w:rsid w:val="001A7327"/>
    <w:rsid w:val="001A75B6"/>
    <w:rsid w:val="001B60F0"/>
    <w:rsid w:val="001C331F"/>
    <w:rsid w:val="001D0C1A"/>
    <w:rsid w:val="001D2A06"/>
    <w:rsid w:val="001D43FC"/>
    <w:rsid w:val="001D4596"/>
    <w:rsid w:val="001E0B56"/>
    <w:rsid w:val="001E1D6F"/>
    <w:rsid w:val="001E28B3"/>
    <w:rsid w:val="001E4BE3"/>
    <w:rsid w:val="001E5BA5"/>
    <w:rsid w:val="001F0C9E"/>
    <w:rsid w:val="001F1F34"/>
    <w:rsid w:val="001F2903"/>
    <w:rsid w:val="001F4B9A"/>
    <w:rsid w:val="002012CC"/>
    <w:rsid w:val="0020603C"/>
    <w:rsid w:val="00206835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DB5"/>
    <w:rsid w:val="002557E4"/>
    <w:rsid w:val="002612A0"/>
    <w:rsid w:val="00274572"/>
    <w:rsid w:val="0027769F"/>
    <w:rsid w:val="00277911"/>
    <w:rsid w:val="0028362E"/>
    <w:rsid w:val="00284165"/>
    <w:rsid w:val="00284A56"/>
    <w:rsid w:val="0028781F"/>
    <w:rsid w:val="00287E14"/>
    <w:rsid w:val="00292F79"/>
    <w:rsid w:val="00293EF2"/>
    <w:rsid w:val="0029421E"/>
    <w:rsid w:val="002965E1"/>
    <w:rsid w:val="002A0684"/>
    <w:rsid w:val="002A2EC1"/>
    <w:rsid w:val="002B122D"/>
    <w:rsid w:val="002B2623"/>
    <w:rsid w:val="002B38CA"/>
    <w:rsid w:val="002B3C2B"/>
    <w:rsid w:val="002B6A92"/>
    <w:rsid w:val="002C485E"/>
    <w:rsid w:val="002C5978"/>
    <w:rsid w:val="002C7754"/>
    <w:rsid w:val="002D40C2"/>
    <w:rsid w:val="002D5F07"/>
    <w:rsid w:val="002D6E98"/>
    <w:rsid w:val="002E0AB6"/>
    <w:rsid w:val="002E313A"/>
    <w:rsid w:val="002E4E5E"/>
    <w:rsid w:val="002F31A6"/>
    <w:rsid w:val="002F4ED7"/>
    <w:rsid w:val="002F6EBC"/>
    <w:rsid w:val="0030197D"/>
    <w:rsid w:val="003030AA"/>
    <w:rsid w:val="003043C9"/>
    <w:rsid w:val="00304E42"/>
    <w:rsid w:val="0031024F"/>
    <w:rsid w:val="00324A70"/>
    <w:rsid w:val="00326931"/>
    <w:rsid w:val="003310F0"/>
    <w:rsid w:val="0033139B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542B7"/>
    <w:rsid w:val="003545DE"/>
    <w:rsid w:val="00354AC4"/>
    <w:rsid w:val="003560DD"/>
    <w:rsid w:val="00356639"/>
    <w:rsid w:val="003577DD"/>
    <w:rsid w:val="00362870"/>
    <w:rsid w:val="003637A7"/>
    <w:rsid w:val="00365C4E"/>
    <w:rsid w:val="003665DA"/>
    <w:rsid w:val="00367DBD"/>
    <w:rsid w:val="00373834"/>
    <w:rsid w:val="00375CB0"/>
    <w:rsid w:val="0038010E"/>
    <w:rsid w:val="003809FB"/>
    <w:rsid w:val="003834D3"/>
    <w:rsid w:val="00384C49"/>
    <w:rsid w:val="00384CBE"/>
    <w:rsid w:val="00384D6D"/>
    <w:rsid w:val="00390911"/>
    <w:rsid w:val="00390D93"/>
    <w:rsid w:val="00391814"/>
    <w:rsid w:val="00392FFA"/>
    <w:rsid w:val="00396931"/>
    <w:rsid w:val="003A1F14"/>
    <w:rsid w:val="003A3098"/>
    <w:rsid w:val="003A5AC4"/>
    <w:rsid w:val="003A5F90"/>
    <w:rsid w:val="003B0373"/>
    <w:rsid w:val="003B0A35"/>
    <w:rsid w:val="003B28BB"/>
    <w:rsid w:val="003B51A0"/>
    <w:rsid w:val="003B58B8"/>
    <w:rsid w:val="003C4308"/>
    <w:rsid w:val="003D0AA0"/>
    <w:rsid w:val="003D36F4"/>
    <w:rsid w:val="003D5E6D"/>
    <w:rsid w:val="003D71EA"/>
    <w:rsid w:val="003E01FF"/>
    <w:rsid w:val="003E0F7A"/>
    <w:rsid w:val="003E23DB"/>
    <w:rsid w:val="003E41EB"/>
    <w:rsid w:val="003E43B9"/>
    <w:rsid w:val="003E5C92"/>
    <w:rsid w:val="003E6438"/>
    <w:rsid w:val="003F7051"/>
    <w:rsid w:val="004023E5"/>
    <w:rsid w:val="00403A8B"/>
    <w:rsid w:val="0040537D"/>
    <w:rsid w:val="004107C2"/>
    <w:rsid w:val="00412E6F"/>
    <w:rsid w:val="004135B1"/>
    <w:rsid w:val="0041551F"/>
    <w:rsid w:val="004216A3"/>
    <w:rsid w:val="00422A9A"/>
    <w:rsid w:val="004231D1"/>
    <w:rsid w:val="0042582C"/>
    <w:rsid w:val="00425D74"/>
    <w:rsid w:val="004273C8"/>
    <w:rsid w:val="004317CA"/>
    <w:rsid w:val="00431A2B"/>
    <w:rsid w:val="00433387"/>
    <w:rsid w:val="00434200"/>
    <w:rsid w:val="00440F49"/>
    <w:rsid w:val="00441714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6251"/>
    <w:rsid w:val="00466E4B"/>
    <w:rsid w:val="004678D7"/>
    <w:rsid w:val="0047328A"/>
    <w:rsid w:val="00473F64"/>
    <w:rsid w:val="004776AE"/>
    <w:rsid w:val="0048195E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643"/>
    <w:rsid w:val="004B6683"/>
    <w:rsid w:val="004B7C97"/>
    <w:rsid w:val="004C0029"/>
    <w:rsid w:val="004D3894"/>
    <w:rsid w:val="004D5FD4"/>
    <w:rsid w:val="004D60EA"/>
    <w:rsid w:val="004D6BED"/>
    <w:rsid w:val="004E516F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7795A"/>
    <w:rsid w:val="00581A40"/>
    <w:rsid w:val="00583DA8"/>
    <w:rsid w:val="00583E4F"/>
    <w:rsid w:val="00584BAD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1E6C"/>
    <w:rsid w:val="0068310E"/>
    <w:rsid w:val="00684092"/>
    <w:rsid w:val="00684FA7"/>
    <w:rsid w:val="00690A25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6F7962"/>
    <w:rsid w:val="007005AF"/>
    <w:rsid w:val="00701311"/>
    <w:rsid w:val="00701F47"/>
    <w:rsid w:val="00710BB8"/>
    <w:rsid w:val="00716D35"/>
    <w:rsid w:val="007213A2"/>
    <w:rsid w:val="007228C8"/>
    <w:rsid w:val="00734F04"/>
    <w:rsid w:val="00740A6D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84CF8"/>
    <w:rsid w:val="007927F4"/>
    <w:rsid w:val="00793ABE"/>
    <w:rsid w:val="0079418A"/>
    <w:rsid w:val="00796DA4"/>
    <w:rsid w:val="00797320"/>
    <w:rsid w:val="007A190D"/>
    <w:rsid w:val="007B4570"/>
    <w:rsid w:val="007B492F"/>
    <w:rsid w:val="007C401C"/>
    <w:rsid w:val="007C5802"/>
    <w:rsid w:val="007C5E74"/>
    <w:rsid w:val="007C741D"/>
    <w:rsid w:val="007D0E2E"/>
    <w:rsid w:val="007D290D"/>
    <w:rsid w:val="007D4D39"/>
    <w:rsid w:val="007D6CB6"/>
    <w:rsid w:val="007E0B57"/>
    <w:rsid w:val="007E7179"/>
    <w:rsid w:val="007F02BA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4252"/>
    <w:rsid w:val="008742C7"/>
    <w:rsid w:val="00874BF4"/>
    <w:rsid w:val="00877517"/>
    <w:rsid w:val="00882EFD"/>
    <w:rsid w:val="00883BBB"/>
    <w:rsid w:val="0088404D"/>
    <w:rsid w:val="00890EE0"/>
    <w:rsid w:val="008935E6"/>
    <w:rsid w:val="00893A25"/>
    <w:rsid w:val="00896909"/>
    <w:rsid w:val="00896B8B"/>
    <w:rsid w:val="008A4F81"/>
    <w:rsid w:val="008A65F4"/>
    <w:rsid w:val="008B0B8F"/>
    <w:rsid w:val="008B1276"/>
    <w:rsid w:val="008B60E3"/>
    <w:rsid w:val="008B7089"/>
    <w:rsid w:val="008B719A"/>
    <w:rsid w:val="008D030E"/>
    <w:rsid w:val="008D1531"/>
    <w:rsid w:val="008D5BA7"/>
    <w:rsid w:val="008D7E40"/>
    <w:rsid w:val="008E0925"/>
    <w:rsid w:val="008E5496"/>
    <w:rsid w:val="008E5B3F"/>
    <w:rsid w:val="008E782C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41C9"/>
    <w:rsid w:val="009136FF"/>
    <w:rsid w:val="00920B80"/>
    <w:rsid w:val="0092214C"/>
    <w:rsid w:val="009228D4"/>
    <w:rsid w:val="00922DC2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9356F"/>
    <w:rsid w:val="00994B9A"/>
    <w:rsid w:val="00994EFD"/>
    <w:rsid w:val="00997518"/>
    <w:rsid w:val="009A241B"/>
    <w:rsid w:val="009A4105"/>
    <w:rsid w:val="009A41D5"/>
    <w:rsid w:val="009A79AE"/>
    <w:rsid w:val="009B0674"/>
    <w:rsid w:val="009B429F"/>
    <w:rsid w:val="009B4F25"/>
    <w:rsid w:val="009B627C"/>
    <w:rsid w:val="009C062E"/>
    <w:rsid w:val="009C230C"/>
    <w:rsid w:val="009C2F1E"/>
    <w:rsid w:val="009C30D3"/>
    <w:rsid w:val="009C3252"/>
    <w:rsid w:val="009C5310"/>
    <w:rsid w:val="009D0D70"/>
    <w:rsid w:val="009D489F"/>
    <w:rsid w:val="009D4DC7"/>
    <w:rsid w:val="009D7A1C"/>
    <w:rsid w:val="009E0ECD"/>
    <w:rsid w:val="009E16E4"/>
    <w:rsid w:val="009E4005"/>
    <w:rsid w:val="009E7B49"/>
    <w:rsid w:val="009F0D74"/>
    <w:rsid w:val="009F10AE"/>
    <w:rsid w:val="009F4EBF"/>
    <w:rsid w:val="009F6426"/>
    <w:rsid w:val="009F7E66"/>
    <w:rsid w:val="00A02C25"/>
    <w:rsid w:val="00A05AAD"/>
    <w:rsid w:val="00A06646"/>
    <w:rsid w:val="00A06811"/>
    <w:rsid w:val="00A07105"/>
    <w:rsid w:val="00A10FAA"/>
    <w:rsid w:val="00A13D82"/>
    <w:rsid w:val="00A14E24"/>
    <w:rsid w:val="00A17095"/>
    <w:rsid w:val="00A20857"/>
    <w:rsid w:val="00A22D7F"/>
    <w:rsid w:val="00A26887"/>
    <w:rsid w:val="00A30929"/>
    <w:rsid w:val="00A357EF"/>
    <w:rsid w:val="00A419CA"/>
    <w:rsid w:val="00A44DFE"/>
    <w:rsid w:val="00A453BA"/>
    <w:rsid w:val="00A542C6"/>
    <w:rsid w:val="00A55F30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56E3"/>
    <w:rsid w:val="00A82F45"/>
    <w:rsid w:val="00A8351F"/>
    <w:rsid w:val="00A8430A"/>
    <w:rsid w:val="00A845D9"/>
    <w:rsid w:val="00A97928"/>
    <w:rsid w:val="00AA117B"/>
    <w:rsid w:val="00AA6FFC"/>
    <w:rsid w:val="00AB2D32"/>
    <w:rsid w:val="00AB2F9A"/>
    <w:rsid w:val="00AC31CA"/>
    <w:rsid w:val="00AC4392"/>
    <w:rsid w:val="00AC461E"/>
    <w:rsid w:val="00AC4976"/>
    <w:rsid w:val="00AD3829"/>
    <w:rsid w:val="00AD38FD"/>
    <w:rsid w:val="00AD5B95"/>
    <w:rsid w:val="00AD732E"/>
    <w:rsid w:val="00AE345F"/>
    <w:rsid w:val="00AE3773"/>
    <w:rsid w:val="00AE67F8"/>
    <w:rsid w:val="00AF36E3"/>
    <w:rsid w:val="00AF3CD2"/>
    <w:rsid w:val="00AF6C60"/>
    <w:rsid w:val="00AF79B1"/>
    <w:rsid w:val="00B1189C"/>
    <w:rsid w:val="00B14FBC"/>
    <w:rsid w:val="00B152A8"/>
    <w:rsid w:val="00B16926"/>
    <w:rsid w:val="00B16D8E"/>
    <w:rsid w:val="00B17522"/>
    <w:rsid w:val="00B20A0C"/>
    <w:rsid w:val="00B332FB"/>
    <w:rsid w:val="00B41BB9"/>
    <w:rsid w:val="00B448F8"/>
    <w:rsid w:val="00B5005A"/>
    <w:rsid w:val="00B500D5"/>
    <w:rsid w:val="00B50B7C"/>
    <w:rsid w:val="00B51440"/>
    <w:rsid w:val="00B539DD"/>
    <w:rsid w:val="00B54710"/>
    <w:rsid w:val="00B7082A"/>
    <w:rsid w:val="00B802B2"/>
    <w:rsid w:val="00B8041F"/>
    <w:rsid w:val="00B8068C"/>
    <w:rsid w:val="00B81DA9"/>
    <w:rsid w:val="00B82452"/>
    <w:rsid w:val="00B82E5F"/>
    <w:rsid w:val="00B877E3"/>
    <w:rsid w:val="00B917D7"/>
    <w:rsid w:val="00B91D80"/>
    <w:rsid w:val="00B929AC"/>
    <w:rsid w:val="00B93761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597C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5629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1C4C"/>
    <w:rsid w:val="00C22E57"/>
    <w:rsid w:val="00C24D87"/>
    <w:rsid w:val="00C262E0"/>
    <w:rsid w:val="00C2688C"/>
    <w:rsid w:val="00C31737"/>
    <w:rsid w:val="00C31747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773E6"/>
    <w:rsid w:val="00C800E3"/>
    <w:rsid w:val="00C82F70"/>
    <w:rsid w:val="00C867C4"/>
    <w:rsid w:val="00C87CD7"/>
    <w:rsid w:val="00C93B31"/>
    <w:rsid w:val="00CA0E9B"/>
    <w:rsid w:val="00CA42FD"/>
    <w:rsid w:val="00CA7E3B"/>
    <w:rsid w:val="00CB2A4A"/>
    <w:rsid w:val="00CB4370"/>
    <w:rsid w:val="00CB701A"/>
    <w:rsid w:val="00CC01A2"/>
    <w:rsid w:val="00CC7FCE"/>
    <w:rsid w:val="00CD46E4"/>
    <w:rsid w:val="00CD6F00"/>
    <w:rsid w:val="00CE74AE"/>
    <w:rsid w:val="00CF0ACD"/>
    <w:rsid w:val="00CF54D0"/>
    <w:rsid w:val="00CF6BB9"/>
    <w:rsid w:val="00D02F36"/>
    <w:rsid w:val="00D0625C"/>
    <w:rsid w:val="00D07FBF"/>
    <w:rsid w:val="00D12E57"/>
    <w:rsid w:val="00D161D3"/>
    <w:rsid w:val="00D21B33"/>
    <w:rsid w:val="00D21EF8"/>
    <w:rsid w:val="00D2381D"/>
    <w:rsid w:val="00D26AF5"/>
    <w:rsid w:val="00D2737F"/>
    <w:rsid w:val="00D311BB"/>
    <w:rsid w:val="00D328B4"/>
    <w:rsid w:val="00D40758"/>
    <w:rsid w:val="00D415B3"/>
    <w:rsid w:val="00D42892"/>
    <w:rsid w:val="00D448EB"/>
    <w:rsid w:val="00D534B3"/>
    <w:rsid w:val="00D55269"/>
    <w:rsid w:val="00D63517"/>
    <w:rsid w:val="00D65E28"/>
    <w:rsid w:val="00D763F3"/>
    <w:rsid w:val="00D778B7"/>
    <w:rsid w:val="00D77E54"/>
    <w:rsid w:val="00D809E9"/>
    <w:rsid w:val="00D82CE4"/>
    <w:rsid w:val="00D86C27"/>
    <w:rsid w:val="00D873EC"/>
    <w:rsid w:val="00D9324E"/>
    <w:rsid w:val="00D95048"/>
    <w:rsid w:val="00D954B8"/>
    <w:rsid w:val="00DB1357"/>
    <w:rsid w:val="00DB1446"/>
    <w:rsid w:val="00DB1975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1F9A"/>
    <w:rsid w:val="00E054E8"/>
    <w:rsid w:val="00E060F9"/>
    <w:rsid w:val="00E07F3F"/>
    <w:rsid w:val="00E141FE"/>
    <w:rsid w:val="00E171A8"/>
    <w:rsid w:val="00E21DE3"/>
    <w:rsid w:val="00E26400"/>
    <w:rsid w:val="00E27502"/>
    <w:rsid w:val="00E27A2B"/>
    <w:rsid w:val="00E31D26"/>
    <w:rsid w:val="00E31D2F"/>
    <w:rsid w:val="00E34D91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2185"/>
    <w:rsid w:val="00E9303C"/>
    <w:rsid w:val="00E96EA7"/>
    <w:rsid w:val="00E9758C"/>
    <w:rsid w:val="00E977C2"/>
    <w:rsid w:val="00EA1F4E"/>
    <w:rsid w:val="00EA3CBE"/>
    <w:rsid w:val="00EA3EC5"/>
    <w:rsid w:val="00EB15BB"/>
    <w:rsid w:val="00EB1B5D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F0389C"/>
    <w:rsid w:val="00F04B98"/>
    <w:rsid w:val="00F06029"/>
    <w:rsid w:val="00F076C7"/>
    <w:rsid w:val="00F1151F"/>
    <w:rsid w:val="00F119C3"/>
    <w:rsid w:val="00F178AF"/>
    <w:rsid w:val="00F20D0B"/>
    <w:rsid w:val="00F22F07"/>
    <w:rsid w:val="00F24B3D"/>
    <w:rsid w:val="00F26355"/>
    <w:rsid w:val="00F34318"/>
    <w:rsid w:val="00F40D24"/>
    <w:rsid w:val="00F4501C"/>
    <w:rsid w:val="00F455A8"/>
    <w:rsid w:val="00F4712E"/>
    <w:rsid w:val="00F51156"/>
    <w:rsid w:val="00F61C3E"/>
    <w:rsid w:val="00F6415A"/>
    <w:rsid w:val="00F7228E"/>
    <w:rsid w:val="00F774AC"/>
    <w:rsid w:val="00F80192"/>
    <w:rsid w:val="00F804FE"/>
    <w:rsid w:val="00F85864"/>
    <w:rsid w:val="00F869C0"/>
    <w:rsid w:val="00F90F54"/>
    <w:rsid w:val="00F9349A"/>
    <w:rsid w:val="00F939A4"/>
    <w:rsid w:val="00F93ADD"/>
    <w:rsid w:val="00F97B7D"/>
    <w:rsid w:val="00FA19EE"/>
    <w:rsid w:val="00FA3322"/>
    <w:rsid w:val="00FA3BBD"/>
    <w:rsid w:val="00FA444D"/>
    <w:rsid w:val="00FA46AD"/>
    <w:rsid w:val="00FA63E0"/>
    <w:rsid w:val="00FA7289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E4204"/>
    <w:rsid w:val="00FF1353"/>
    <w:rsid w:val="00FF1885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customStyle="1" w:styleId="Nevyrieenzmienka1">
    <w:name w:val="Nevyriešená zmienka1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customStyle="1" w:styleId="Zmienka1">
    <w:name w:val="Zmienka1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643CD-0A64-4DFF-9F5B-801D051DD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27172-0A8D-4382-BA21-A7B62B00D2C1}">
  <ds:schemaRefs>
    <ds:schemaRef ds:uri="cfcb1243-2ae0-462a-861c-8fc37118d917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08e359d-2469-477e-80a3-dc67f1e1a9a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C5229-6A8A-4040-AFA4-4985C8F5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4307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28806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Tarhaničová, Anna</cp:lastModifiedBy>
  <cp:revision>2</cp:revision>
  <dcterms:created xsi:type="dcterms:W3CDTF">2023-10-04T17:46:00Z</dcterms:created>
  <dcterms:modified xsi:type="dcterms:W3CDTF">2023-12-13T07:24:00Z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  <property fmtid="{D5CDD505-2E9C-101B-9397-08002B2CF9AE}" pid="3" name="MediaServiceImageTags">
    <vt:lpwstr/>
  </property>
</Properties>
</file>