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66" w:rsidRPr="006E2CAF" w:rsidRDefault="006E2CAF" w:rsidP="00280D4D">
      <w:pPr>
        <w:jc w:val="right"/>
        <w:rPr>
          <w:rFonts w:ascii="Times New Roman" w:hAnsi="Times New Roman" w:cs="Times New Roman"/>
          <w:sz w:val="24"/>
          <w:szCs w:val="24"/>
        </w:rPr>
      </w:pPr>
      <w:r w:rsidRPr="006E2CAF">
        <w:rPr>
          <w:rFonts w:ascii="Times New Roman" w:hAnsi="Times New Roman" w:cs="Times New Roman"/>
          <w:sz w:val="24"/>
          <w:szCs w:val="24"/>
        </w:rPr>
        <w:t xml:space="preserve">Príloha č. 2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0"/>
        <w:gridCol w:w="11054"/>
      </w:tblGrid>
      <w:tr w:rsidR="00310366" w:rsidRPr="006E2CAF" w:rsidTr="00310366">
        <w:tc>
          <w:tcPr>
            <w:tcW w:w="2940" w:type="dxa"/>
          </w:tcPr>
          <w:p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11054" w:type="dxa"/>
          </w:tcPr>
          <w:p w:rsidR="00310366" w:rsidRPr="006E2CAF" w:rsidRDefault="006E2CAF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 ponuka – Prieskum trhu</w:t>
            </w:r>
          </w:p>
        </w:tc>
      </w:tr>
      <w:tr w:rsidR="00310366" w:rsidRPr="006E2CAF" w:rsidTr="00310366">
        <w:tc>
          <w:tcPr>
            <w:tcW w:w="2940" w:type="dxa"/>
          </w:tcPr>
          <w:p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11054" w:type="dxa"/>
          </w:tcPr>
          <w:p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:rsidTr="00310366">
        <w:tc>
          <w:tcPr>
            <w:tcW w:w="2940" w:type="dxa"/>
          </w:tcPr>
          <w:p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11054" w:type="dxa"/>
          </w:tcPr>
          <w:p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:rsidTr="00310366">
        <w:tc>
          <w:tcPr>
            <w:tcW w:w="2940" w:type="dxa"/>
          </w:tcPr>
          <w:p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11054" w:type="dxa"/>
          </w:tcPr>
          <w:p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:rsidTr="00310366">
        <w:tc>
          <w:tcPr>
            <w:tcW w:w="2940" w:type="dxa"/>
          </w:tcPr>
          <w:p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Kontaktné údaje:</w:t>
            </w:r>
          </w:p>
        </w:tc>
        <w:tc>
          <w:tcPr>
            <w:tcW w:w="11054" w:type="dxa"/>
          </w:tcPr>
          <w:p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366" w:rsidRDefault="00310366">
      <w:pPr>
        <w:rPr>
          <w:rFonts w:ascii="Times New Roman" w:hAnsi="Times New Roman" w:cs="Times New Roman"/>
          <w:sz w:val="24"/>
          <w:szCs w:val="24"/>
        </w:rPr>
      </w:pPr>
    </w:p>
    <w:p w:rsid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Pokyny k vyplneniu:</w:t>
      </w:r>
    </w:p>
    <w:p w:rsidR="006E2CAF" w:rsidRDefault="006E2CAF" w:rsidP="006E2CA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Hospodársky subjekt stanoví jednotkovú cenu ako aj cenu za predpokladaný počet</w:t>
      </w:r>
      <w:r w:rsidR="008401C8">
        <w:rPr>
          <w:rFonts w:ascii="Times New Roman" w:hAnsi="Times New Roman" w:cs="Times New Roman"/>
          <w:sz w:val="24"/>
          <w:szCs w:val="24"/>
        </w:rPr>
        <w:t xml:space="preserve"> merných jednotiek a sadzbu DPH, ktorá musí zahŕňať služby spojené s</w:t>
      </w:r>
      <w:r w:rsidR="008A417C">
        <w:rPr>
          <w:rFonts w:ascii="Times New Roman" w:hAnsi="Times New Roman" w:cs="Times New Roman"/>
          <w:sz w:val="24"/>
          <w:szCs w:val="24"/>
        </w:rPr>
        <w:t> dodaním.</w:t>
      </w:r>
    </w:p>
    <w:p w:rsidR="006E2CAF" w:rsidRDefault="006E2CAF" w:rsidP="006E2CA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Hospodársky subjekt predloží cenovú ponuku k určeni</w:t>
      </w:r>
      <w:r w:rsidR="00E4607E">
        <w:rPr>
          <w:rFonts w:ascii="Times New Roman" w:hAnsi="Times New Roman" w:cs="Times New Roman"/>
          <w:sz w:val="24"/>
          <w:szCs w:val="24"/>
        </w:rPr>
        <w:t xml:space="preserve">u PHZ na všetky požadované komponenty pre </w:t>
      </w:r>
      <w:r w:rsidR="00BF61C7">
        <w:rPr>
          <w:rFonts w:ascii="Times New Roman" w:hAnsi="Times New Roman" w:cs="Times New Roman"/>
          <w:sz w:val="24"/>
          <w:szCs w:val="24"/>
        </w:rPr>
        <w:t xml:space="preserve">zostavenie </w:t>
      </w:r>
      <w:r w:rsidR="00E4607E">
        <w:rPr>
          <w:rFonts w:ascii="Times New Roman" w:hAnsi="Times New Roman" w:cs="Times New Roman"/>
          <w:sz w:val="24"/>
          <w:szCs w:val="24"/>
        </w:rPr>
        <w:t>prenosné</w:t>
      </w:r>
      <w:r w:rsidR="00BF61C7">
        <w:rPr>
          <w:rFonts w:ascii="Times New Roman" w:hAnsi="Times New Roman" w:cs="Times New Roman"/>
          <w:sz w:val="24"/>
          <w:szCs w:val="24"/>
        </w:rPr>
        <w:t>ho</w:t>
      </w:r>
      <w:r w:rsidR="00E4607E">
        <w:rPr>
          <w:rFonts w:ascii="Times New Roman" w:hAnsi="Times New Roman" w:cs="Times New Roman"/>
          <w:sz w:val="24"/>
          <w:szCs w:val="24"/>
        </w:rPr>
        <w:t xml:space="preserve"> dopravné</w:t>
      </w:r>
      <w:r w:rsidR="00BF61C7">
        <w:rPr>
          <w:rFonts w:ascii="Times New Roman" w:hAnsi="Times New Roman" w:cs="Times New Roman"/>
          <w:sz w:val="24"/>
          <w:szCs w:val="24"/>
        </w:rPr>
        <w:t>ho ihriska</w:t>
      </w:r>
      <w:r w:rsidR="008401C8">
        <w:rPr>
          <w:rFonts w:ascii="Times New Roman" w:hAnsi="Times New Roman" w:cs="Times New Roman"/>
          <w:sz w:val="24"/>
          <w:szCs w:val="24"/>
        </w:rPr>
        <w:t>.</w:t>
      </w:r>
    </w:p>
    <w:p w:rsidR="008A40C3" w:rsidRDefault="008A40C3" w:rsidP="008A40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5"/>
        <w:gridCol w:w="2865"/>
        <w:gridCol w:w="1005"/>
        <w:gridCol w:w="1170"/>
        <w:gridCol w:w="2580"/>
        <w:gridCol w:w="3255"/>
        <w:gridCol w:w="2594"/>
      </w:tblGrid>
      <w:tr w:rsidR="00244936" w:rsidTr="00244936">
        <w:tc>
          <w:tcPr>
            <w:tcW w:w="525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244936" w:rsidRPr="006E2CAF" w:rsidRDefault="00244936" w:rsidP="00244936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005" w:type="dxa"/>
          </w:tcPr>
          <w:p w:rsidR="00244936" w:rsidRPr="006E2CAF" w:rsidRDefault="00244936" w:rsidP="00244936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MJ</w:t>
            </w:r>
          </w:p>
        </w:tc>
        <w:tc>
          <w:tcPr>
            <w:tcW w:w="1170" w:type="dxa"/>
          </w:tcPr>
          <w:p w:rsidR="00244936" w:rsidRPr="006E2CAF" w:rsidRDefault="00244936" w:rsidP="00244936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Počet MJ</w:t>
            </w:r>
          </w:p>
        </w:tc>
        <w:tc>
          <w:tcPr>
            <w:tcW w:w="2580" w:type="dxa"/>
          </w:tcPr>
          <w:p w:rsidR="00244936" w:rsidRPr="006E2CAF" w:rsidRDefault="00244936" w:rsidP="00244936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Cena za MJ v EUR bez DPH</w:t>
            </w:r>
          </w:p>
        </w:tc>
        <w:tc>
          <w:tcPr>
            <w:tcW w:w="3255" w:type="dxa"/>
          </w:tcPr>
          <w:p w:rsidR="00244936" w:rsidRPr="006E2CAF" w:rsidRDefault="00244936" w:rsidP="00244936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Cena za predpokladaný počet</w:t>
            </w:r>
          </w:p>
          <w:p w:rsidR="00244936" w:rsidRPr="006E2CAF" w:rsidRDefault="00244936" w:rsidP="00244936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MJ v EUR bez DPH</w:t>
            </w:r>
          </w:p>
        </w:tc>
        <w:tc>
          <w:tcPr>
            <w:tcW w:w="2594" w:type="dxa"/>
          </w:tcPr>
          <w:p w:rsidR="00244936" w:rsidRPr="006E2CAF" w:rsidRDefault="00244936" w:rsidP="0024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Sadzba DPH (%)</w:t>
            </w:r>
          </w:p>
          <w:p w:rsidR="00244936" w:rsidRPr="006E2CAF" w:rsidRDefault="00244936" w:rsidP="00244936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36" w:rsidTr="00244936">
        <w:tc>
          <w:tcPr>
            <w:tcW w:w="525" w:type="dxa"/>
          </w:tcPr>
          <w:p w:rsidR="00244936" w:rsidRDefault="00F2638C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5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1 - cesta</w:t>
            </w:r>
          </w:p>
        </w:tc>
        <w:tc>
          <w:tcPr>
            <w:tcW w:w="1005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36" w:rsidTr="00244936">
        <w:tc>
          <w:tcPr>
            <w:tcW w:w="525" w:type="dxa"/>
          </w:tcPr>
          <w:p w:rsidR="00244936" w:rsidRDefault="00F2638C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5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2 - križovatka so železničným priecestím</w:t>
            </w:r>
          </w:p>
        </w:tc>
        <w:tc>
          <w:tcPr>
            <w:tcW w:w="1005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36" w:rsidTr="00244936">
        <w:tc>
          <w:tcPr>
            <w:tcW w:w="525" w:type="dxa"/>
          </w:tcPr>
          <w:p w:rsidR="00244936" w:rsidRDefault="00F2638C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5" w:type="dxa"/>
          </w:tcPr>
          <w:p w:rsidR="00244936" w:rsidRDefault="00956A57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3 – križovatka s</w:t>
            </w:r>
            <w:r w:rsidR="00244936">
              <w:rPr>
                <w:rFonts w:ascii="Times New Roman" w:hAnsi="Times New Roman" w:cs="Times New Roman"/>
                <w:sz w:val="24"/>
                <w:szCs w:val="24"/>
              </w:rPr>
              <w:t xml:space="preserve"> kruhový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44936">
              <w:rPr>
                <w:rFonts w:ascii="Times New Roman" w:hAnsi="Times New Roman" w:cs="Times New Roman"/>
                <w:sz w:val="24"/>
                <w:szCs w:val="24"/>
              </w:rPr>
              <w:t xml:space="preserve"> objazd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E93F5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44936">
              <w:rPr>
                <w:rFonts w:ascii="Times New Roman" w:hAnsi="Times New Roman" w:cs="Times New Roman"/>
                <w:sz w:val="24"/>
                <w:szCs w:val="24"/>
              </w:rPr>
              <w:t xml:space="preserve"> so železničným priecestím</w:t>
            </w:r>
          </w:p>
        </w:tc>
        <w:tc>
          <w:tcPr>
            <w:tcW w:w="1005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36" w:rsidTr="00244936">
        <w:tc>
          <w:tcPr>
            <w:tcW w:w="525" w:type="dxa"/>
          </w:tcPr>
          <w:p w:rsidR="00244936" w:rsidRDefault="00F2638C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5" w:type="dxa"/>
          </w:tcPr>
          <w:p w:rsidR="00244936" w:rsidRPr="007573D3" w:rsidRDefault="00D93133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Komponent č. 4 </w:t>
            </w:r>
            <w:r w:rsidR="00632AE3" w:rsidRPr="007573D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26585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AE3" w:rsidRPr="007573D3">
              <w:rPr>
                <w:rFonts w:ascii="Times New Roman" w:hAnsi="Times New Roman" w:cs="Times New Roman"/>
                <w:sz w:val="24"/>
                <w:szCs w:val="24"/>
              </w:rPr>
              <w:t>dopravná značka</w:t>
            </w: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číslo 201</w:t>
            </w:r>
            <w:r w:rsidR="00632AE3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„Daj prednosť v jazde!“</w:t>
            </w:r>
          </w:p>
        </w:tc>
        <w:tc>
          <w:tcPr>
            <w:tcW w:w="1005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36" w:rsidTr="00244936">
        <w:tc>
          <w:tcPr>
            <w:tcW w:w="525" w:type="dxa"/>
          </w:tcPr>
          <w:p w:rsidR="00244936" w:rsidRDefault="00F2638C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65" w:type="dxa"/>
          </w:tcPr>
          <w:p w:rsidR="00244936" w:rsidRPr="007573D3" w:rsidRDefault="00804398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Komponent č. 5 </w:t>
            </w:r>
            <w:r w:rsidR="00632AE3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A5422" w:rsidRPr="007573D3">
              <w:rPr>
                <w:rFonts w:ascii="Times New Roman" w:hAnsi="Times New Roman" w:cs="Times New Roman"/>
                <w:sz w:val="24"/>
                <w:szCs w:val="24"/>
              </w:rPr>
              <w:t>dopravná značka</w:t>
            </w:r>
            <w:r w:rsidR="00D93133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číslo 221 „Cyklistická komunikácia</w:t>
            </w:r>
            <w:r w:rsidR="00BA5422" w:rsidRPr="007573D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005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36" w:rsidTr="00244936">
        <w:tc>
          <w:tcPr>
            <w:tcW w:w="525" w:type="dxa"/>
          </w:tcPr>
          <w:p w:rsidR="00244936" w:rsidRDefault="00F2638C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5" w:type="dxa"/>
          </w:tcPr>
          <w:p w:rsidR="00244936" w:rsidRPr="007573D3" w:rsidRDefault="006D598C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Komponent č. </w:t>
            </w:r>
            <w:r w:rsidR="00A26585" w:rsidRPr="007573D3">
              <w:rPr>
                <w:rFonts w:ascii="Times New Roman" w:hAnsi="Times New Roman" w:cs="Times New Roman"/>
                <w:sz w:val="24"/>
                <w:szCs w:val="24"/>
              </w:rPr>
              <w:t>6 -</w:t>
            </w:r>
            <w:r w:rsidR="00BA5422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dopravná značka</w:t>
            </w:r>
            <w:r w:rsidR="001306FB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číslo 233-58</w:t>
            </w:r>
            <w:r w:rsidR="00BA5422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„Zákaz vjazdu</w:t>
            </w:r>
            <w:r w:rsidR="001306FB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pre</w:t>
            </w:r>
            <w:r w:rsidR="00BA5422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6FB" w:rsidRPr="007573D3">
              <w:rPr>
                <w:rFonts w:ascii="Times New Roman" w:hAnsi="Times New Roman" w:cs="Times New Roman"/>
                <w:sz w:val="24"/>
                <w:szCs w:val="24"/>
              </w:rPr>
              <w:t>(bicykle)</w:t>
            </w:r>
            <w:r w:rsidR="00BA5422" w:rsidRPr="007573D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005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244936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244936" w:rsidRDefault="00244936" w:rsidP="002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7 - dopravná značka číslo 213 „Kruhový objazd“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8 - dopravná značka číslo 151 „Priecestie“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9 - dopravná značka</w:t>
            </w:r>
            <w:r w:rsidR="001306FB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číslo 135  „Svetelné signály</w:t>
            </w: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10 - dopravná značka číslo 203 „Prednosť protiidúcich vozidiel“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11 - dopravná značka číslo 230 „Zákaz vjazdu“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12 - dopravná značka číslo 302 „Hlavná cesta“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13 - dopravná značka číslo 303 „Koniec hlavnej cesty“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14 - dopravná značka číslo 271 „Zákaz státia“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15 - dopravná značka číslo 270 „Zákaz zastavenia“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Komponent č. 16 - </w:t>
            </w:r>
            <w:r w:rsidR="000341B7" w:rsidRPr="007573D3">
              <w:rPr>
                <w:rFonts w:ascii="Times New Roman" w:hAnsi="Times New Roman" w:cs="Times New Roman"/>
                <w:sz w:val="24"/>
                <w:szCs w:val="24"/>
              </w:rPr>
              <w:t>dopravná značka číslo 510-23</w:t>
            </w:r>
            <w:r w:rsidR="00E93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1B7" w:rsidRPr="007573D3">
              <w:rPr>
                <w:rFonts w:ascii="Times New Roman" w:hAnsi="Times New Roman" w:cs="Times New Roman"/>
                <w:sz w:val="24"/>
                <w:szCs w:val="24"/>
              </w:rPr>
              <w:t>„Priebeh hlavnej cesty</w:t>
            </w: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17 - dopravná značka číslo 326</w:t>
            </w:r>
            <w:r w:rsidR="00113143" w:rsidRPr="007573D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„Priechod pre cyklistov“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18 - dopravná značka číslo 215</w:t>
            </w:r>
            <w:r w:rsidR="001306FB" w:rsidRPr="007573D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1306FB" w:rsidRPr="007573D3">
              <w:rPr>
                <w:rFonts w:ascii="Times New Roman" w:hAnsi="Times New Roman" w:cs="Times New Roman"/>
                <w:sz w:val="24"/>
                <w:szCs w:val="24"/>
              </w:rPr>
              <w:t>Zákaz odbočenia (vpravo)</w:t>
            </w: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65" w:type="dxa"/>
          </w:tcPr>
          <w:p w:rsidR="003344AA" w:rsidRPr="007573D3" w:rsidRDefault="003344AA" w:rsidP="001306FB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č. 19 - dopravná značka</w:t>
            </w:r>
            <w:r w:rsidR="001306FB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číslo 223</w:t>
            </w:r>
            <w:r w:rsidR="00A73EDE" w:rsidRPr="007573D3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  <w:r w:rsidR="001306FB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306FB" w:rsidRPr="007573D3">
              <w:rPr>
                <w:rFonts w:ascii="Times New Roman" w:hAnsi="Times New Roman" w:cs="Times New Roman"/>
                <w:sz w:val="24"/>
                <w:szCs w:val="24"/>
              </w:rPr>
              <w:t>Oddelená cestička pre chodcov a</w:t>
            </w:r>
            <w:r w:rsidR="00A73EDE" w:rsidRPr="007573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06FB" w:rsidRPr="007573D3">
              <w:rPr>
                <w:rFonts w:ascii="Times New Roman" w:hAnsi="Times New Roman" w:cs="Times New Roman"/>
                <w:sz w:val="24"/>
                <w:szCs w:val="24"/>
              </w:rPr>
              <w:t>cyklistov</w:t>
            </w:r>
            <w:r w:rsidR="00A73EDE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(cyklisti vľavo)</w:t>
            </w:r>
            <w:r w:rsidR="001306FB" w:rsidRPr="007573D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65" w:type="dxa"/>
          </w:tcPr>
          <w:p w:rsidR="003344AA" w:rsidRPr="007573D3" w:rsidRDefault="00956A57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20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- dopravná značka číslo 325</w:t>
            </w:r>
            <w:r w:rsidR="00113143" w:rsidRPr="007573D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“Priechod pre chodcov“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65" w:type="dxa"/>
          </w:tcPr>
          <w:p w:rsidR="003344AA" w:rsidRPr="007573D3" w:rsidRDefault="00956A57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21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- dopravná značka číslo 202 „Stoj, daj prednosť v jazde“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65" w:type="dxa"/>
          </w:tcPr>
          <w:p w:rsidR="003344AA" w:rsidRPr="007573D3" w:rsidRDefault="00956A57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22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- dopravná značka číslo 301 „Križovatka s prednosťou v jazde“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865" w:type="dxa"/>
          </w:tcPr>
          <w:p w:rsidR="003344AA" w:rsidRPr="007573D3" w:rsidRDefault="00956A57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23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- dopravná značka číslo 136 „Križovatka“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65" w:type="dxa"/>
          </w:tcPr>
          <w:p w:rsidR="003344AA" w:rsidRPr="007573D3" w:rsidRDefault="00956A57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24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- dopravná značka číslo 231 „Zákaz vjazdu pre všetky vozidlá“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65" w:type="dxa"/>
          </w:tcPr>
          <w:p w:rsidR="003344AA" w:rsidRPr="007573D3" w:rsidRDefault="00956A57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25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- dopravná značka číslo 210</w:t>
            </w:r>
            <w:r w:rsidR="009917CA" w:rsidRPr="007573D3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„Prikázaný smer jazdy</w:t>
            </w:r>
            <w:r w:rsidR="009917CA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(priamo)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65" w:type="dxa"/>
          </w:tcPr>
          <w:p w:rsidR="003344AA" w:rsidRPr="007573D3" w:rsidRDefault="00956A57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26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- dopravná značka</w:t>
            </w:r>
            <w:r w:rsidR="00D20E92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číslo 31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0E92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„Obytná zóna</w:t>
            </w:r>
            <w:r w:rsidR="003344AA" w:rsidRPr="007573D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65" w:type="dxa"/>
          </w:tcPr>
          <w:p w:rsidR="003344AA" w:rsidRPr="007573D3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Komponent č</w:t>
            </w:r>
            <w:r w:rsidR="00956A57">
              <w:rPr>
                <w:rFonts w:ascii="Times New Roman" w:hAnsi="Times New Roman" w:cs="Times New Roman"/>
                <w:sz w:val="24"/>
                <w:szCs w:val="24"/>
              </w:rPr>
              <w:t>. 27</w:t>
            </w:r>
            <w:r w:rsidR="00A73EDE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- dopravná značka číslo 141-10</w:t>
            </w:r>
            <w:r w:rsidR="00D20E92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„Deti</w:t>
            </w:r>
            <w:r w:rsidR="00A73EDE" w:rsidRPr="007573D3">
              <w:rPr>
                <w:rFonts w:ascii="Times New Roman" w:hAnsi="Times New Roman" w:cs="Times New Roman"/>
                <w:sz w:val="24"/>
                <w:szCs w:val="24"/>
              </w:rPr>
              <w:t xml:space="preserve"> (umiestnenie vpravo)</w:t>
            </w:r>
            <w:r w:rsidRPr="007573D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65" w:type="dxa"/>
          </w:tcPr>
          <w:p w:rsidR="003344AA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Komponent č. 28 – tyč so závitom na </w:t>
            </w:r>
            <w:r w:rsidR="00E93F58">
              <w:rPr>
                <w:rFonts w:ascii="Times New Roman" w:hAnsi="Times New Roman" w:cs="Times New Roman"/>
                <w:sz w:val="24"/>
                <w:szCs w:val="24"/>
              </w:rPr>
              <w:t xml:space="preserve">upevnenie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dopravnej značky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65" w:type="dxa"/>
          </w:tcPr>
          <w:p w:rsidR="003344AA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</w:t>
            </w:r>
            <w:r w:rsidR="00E93F58">
              <w:rPr>
                <w:rFonts w:ascii="Times New Roman" w:hAnsi="Times New Roman" w:cs="Times New Roman"/>
                <w:sz w:val="24"/>
                <w:szCs w:val="24"/>
              </w:rPr>
              <w:t>nent č. 29 – stojan na upevnenie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tyče s dopravnou značkou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65" w:type="dxa"/>
          </w:tcPr>
          <w:p w:rsidR="003344AA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30 –</w:t>
            </w:r>
            <w:r w:rsidR="00E93F58">
              <w:rPr>
                <w:rFonts w:ascii="Times New Roman" w:hAnsi="Times New Roman" w:cs="Times New Roman"/>
                <w:sz w:val="24"/>
                <w:szCs w:val="24"/>
              </w:rPr>
              <w:t xml:space="preserve"> semafor 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E93F58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65" w:type="dxa"/>
          </w:tcPr>
          <w:p w:rsidR="003344AA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Komponent č. 31 – tyč na upevnenie </w:t>
            </w:r>
            <w:r w:rsidR="00E93F58">
              <w:rPr>
                <w:rFonts w:ascii="Times New Roman" w:hAnsi="Times New Roman" w:cs="Times New Roman"/>
                <w:sz w:val="24"/>
                <w:szCs w:val="24"/>
              </w:rPr>
              <w:t xml:space="preserve">semaforu 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E93F58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F2638C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65" w:type="dxa"/>
          </w:tcPr>
          <w:p w:rsidR="003344AA" w:rsidRDefault="003344AA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</w:t>
            </w:r>
            <w:r w:rsidR="00E93F58">
              <w:rPr>
                <w:rFonts w:ascii="Times New Roman" w:hAnsi="Times New Roman" w:cs="Times New Roman"/>
                <w:sz w:val="24"/>
                <w:szCs w:val="24"/>
              </w:rPr>
              <w:t>nent č. 32 – stojan na upevnenie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tyče so s</w:t>
            </w:r>
            <w:r w:rsidR="00E93F58">
              <w:rPr>
                <w:rFonts w:ascii="Times New Roman" w:hAnsi="Times New Roman" w:cs="Times New Roman"/>
                <w:sz w:val="24"/>
                <w:szCs w:val="24"/>
              </w:rPr>
              <w:t xml:space="preserve">emaforom 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E93F58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405429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F2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</w:tcPr>
          <w:p w:rsidR="003344AA" w:rsidRDefault="00E93F58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33</w:t>
            </w:r>
            <w:r w:rsidR="003344AA">
              <w:rPr>
                <w:rFonts w:ascii="Times New Roman" w:hAnsi="Times New Roman" w:cs="Times New Roman"/>
                <w:sz w:val="24"/>
                <w:szCs w:val="24"/>
              </w:rPr>
              <w:t xml:space="preserve"> – semafor k železničnému priecestiu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405429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2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</w:tcPr>
          <w:p w:rsidR="003344AA" w:rsidRDefault="00E93F58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34</w:t>
            </w:r>
            <w:r w:rsidR="003344AA">
              <w:rPr>
                <w:rFonts w:ascii="Times New Roman" w:hAnsi="Times New Roman" w:cs="Times New Roman"/>
                <w:sz w:val="24"/>
                <w:szCs w:val="24"/>
              </w:rPr>
              <w:t xml:space="preserve"> – tyč na upevnenie semaforu k železničnému priecestiu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405429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2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</w:tcPr>
          <w:p w:rsidR="003344AA" w:rsidRDefault="00E93F58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35</w:t>
            </w:r>
            <w:r w:rsidR="003344AA">
              <w:rPr>
                <w:rFonts w:ascii="Times New Roman" w:hAnsi="Times New Roman" w:cs="Times New Roman"/>
                <w:sz w:val="24"/>
                <w:szCs w:val="24"/>
              </w:rPr>
              <w:t xml:space="preserve"> – stojan na upevnenie tyče so semaforom k železničnému priecestiu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AA" w:rsidTr="00244936">
        <w:tc>
          <w:tcPr>
            <w:tcW w:w="525" w:type="dxa"/>
          </w:tcPr>
          <w:p w:rsidR="003344AA" w:rsidRDefault="00405429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bookmarkStart w:id="0" w:name="_GoBack"/>
            <w:bookmarkEnd w:id="0"/>
            <w:r w:rsidR="00F2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</w:tcPr>
          <w:p w:rsidR="003344AA" w:rsidRDefault="00E93F58" w:rsidP="003344AA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Komponent č. 36 – </w:t>
            </w:r>
            <w:r w:rsidR="003344AA">
              <w:rPr>
                <w:rFonts w:ascii="Times New Roman" w:hAnsi="Times New Roman" w:cs="Times New Roman"/>
                <w:sz w:val="24"/>
                <w:szCs w:val="24"/>
              </w:rPr>
              <w:t>rampa k železničnému priecestiu</w:t>
            </w:r>
          </w:p>
        </w:tc>
        <w:tc>
          <w:tcPr>
            <w:tcW w:w="1005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70" w:type="dxa"/>
          </w:tcPr>
          <w:p w:rsidR="003344AA" w:rsidRDefault="003344AA" w:rsidP="00F7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344AA" w:rsidRDefault="003344AA" w:rsidP="0033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0C3" w:rsidRPr="008A40C3" w:rsidRDefault="008A40C3" w:rsidP="008A40C3">
      <w:pPr>
        <w:rPr>
          <w:rFonts w:ascii="Times New Roman" w:hAnsi="Times New Roman" w:cs="Times New Roman"/>
          <w:sz w:val="24"/>
          <w:szCs w:val="24"/>
        </w:rPr>
      </w:pPr>
    </w:p>
    <w:p w:rsidR="006E2CAF" w:rsidRDefault="006E2CAF">
      <w:pPr>
        <w:rPr>
          <w:rFonts w:ascii="Times New Roman" w:hAnsi="Times New Roman" w:cs="Times New Roman"/>
          <w:sz w:val="24"/>
          <w:szCs w:val="24"/>
        </w:rPr>
      </w:pPr>
    </w:p>
    <w:p w:rsid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V...........................................dňa...............................                                                              .......................................................................</w:t>
      </w:r>
    </w:p>
    <w:p w:rsidR="006E2CAF" w:rsidRP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Meno, priezvisko, podpis a odtlačok </w:t>
      </w:r>
      <w:r w:rsidR="001E318A">
        <w:rPr>
          <w:rFonts w:ascii="Times New Roman" w:hAnsi="Times New Roman" w:cs="Times New Roman"/>
          <w:sz w:val="24"/>
          <w:szCs w:val="24"/>
        </w:rPr>
        <w:t>pečiatky</w:t>
      </w:r>
    </w:p>
    <w:sectPr w:rsidR="006E2CAF" w:rsidRPr="006E2CAF" w:rsidSect="003103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210" w:rsidRDefault="00E95210" w:rsidP="000341B7">
      <w:pPr>
        <w:spacing w:after="0" w:line="240" w:lineRule="auto"/>
      </w:pPr>
      <w:r>
        <w:separator/>
      </w:r>
    </w:p>
  </w:endnote>
  <w:endnote w:type="continuationSeparator" w:id="0">
    <w:p w:rsidR="00E95210" w:rsidRDefault="00E95210" w:rsidP="0003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210" w:rsidRDefault="00E95210" w:rsidP="000341B7">
      <w:pPr>
        <w:spacing w:after="0" w:line="240" w:lineRule="auto"/>
      </w:pPr>
      <w:r>
        <w:separator/>
      </w:r>
    </w:p>
  </w:footnote>
  <w:footnote w:type="continuationSeparator" w:id="0">
    <w:p w:rsidR="00E95210" w:rsidRDefault="00E95210" w:rsidP="0003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31D5C"/>
    <w:multiLevelType w:val="hybridMultilevel"/>
    <w:tmpl w:val="18CA5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66"/>
    <w:rsid w:val="000341B7"/>
    <w:rsid w:val="000715AD"/>
    <w:rsid w:val="000A4378"/>
    <w:rsid w:val="00113143"/>
    <w:rsid w:val="001306FB"/>
    <w:rsid w:val="00195DEC"/>
    <w:rsid w:val="001E318A"/>
    <w:rsid w:val="0024133C"/>
    <w:rsid w:val="00244936"/>
    <w:rsid w:val="00280D4D"/>
    <w:rsid w:val="002C50FD"/>
    <w:rsid w:val="00310366"/>
    <w:rsid w:val="003344AA"/>
    <w:rsid w:val="003373E8"/>
    <w:rsid w:val="00392EDC"/>
    <w:rsid w:val="00405429"/>
    <w:rsid w:val="004A0D50"/>
    <w:rsid w:val="004A44ED"/>
    <w:rsid w:val="00551914"/>
    <w:rsid w:val="005673DF"/>
    <w:rsid w:val="00595043"/>
    <w:rsid w:val="005E4A22"/>
    <w:rsid w:val="005F2518"/>
    <w:rsid w:val="00632AE3"/>
    <w:rsid w:val="006A1685"/>
    <w:rsid w:val="006D598C"/>
    <w:rsid w:val="006E2CAF"/>
    <w:rsid w:val="007573D3"/>
    <w:rsid w:val="007C29E8"/>
    <w:rsid w:val="00804398"/>
    <w:rsid w:val="00821C95"/>
    <w:rsid w:val="008401C8"/>
    <w:rsid w:val="008677DF"/>
    <w:rsid w:val="008A40C3"/>
    <w:rsid w:val="008A417C"/>
    <w:rsid w:val="008F2FDC"/>
    <w:rsid w:val="00934774"/>
    <w:rsid w:val="00956A57"/>
    <w:rsid w:val="00983D12"/>
    <w:rsid w:val="009917CA"/>
    <w:rsid w:val="00A067BC"/>
    <w:rsid w:val="00A26585"/>
    <w:rsid w:val="00A43B85"/>
    <w:rsid w:val="00A65C1F"/>
    <w:rsid w:val="00A73EDE"/>
    <w:rsid w:val="00AC734C"/>
    <w:rsid w:val="00B71323"/>
    <w:rsid w:val="00BA5422"/>
    <w:rsid w:val="00BF61C7"/>
    <w:rsid w:val="00C372CB"/>
    <w:rsid w:val="00D20E92"/>
    <w:rsid w:val="00D36640"/>
    <w:rsid w:val="00D9229E"/>
    <w:rsid w:val="00D93133"/>
    <w:rsid w:val="00DA65A8"/>
    <w:rsid w:val="00DD309A"/>
    <w:rsid w:val="00DE224B"/>
    <w:rsid w:val="00E05FEF"/>
    <w:rsid w:val="00E4607E"/>
    <w:rsid w:val="00E562E9"/>
    <w:rsid w:val="00E64228"/>
    <w:rsid w:val="00E93F58"/>
    <w:rsid w:val="00E95210"/>
    <w:rsid w:val="00EE3653"/>
    <w:rsid w:val="00F2638C"/>
    <w:rsid w:val="00F72309"/>
    <w:rsid w:val="00FC15EB"/>
    <w:rsid w:val="00F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1191C-14C4-4094-A5B2-EB3955F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10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E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2CA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E2CA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41B7"/>
  </w:style>
  <w:style w:type="paragraph" w:styleId="Pta">
    <w:name w:val="footer"/>
    <w:basedOn w:val="Normlny"/>
    <w:link w:val="PtaChar"/>
    <w:uiPriority w:val="99"/>
    <w:unhideWhenUsed/>
    <w:rsid w:val="0003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5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Lucia Šelmeci</cp:lastModifiedBy>
  <cp:revision>30</cp:revision>
  <cp:lastPrinted>2023-12-01T14:04:00Z</cp:lastPrinted>
  <dcterms:created xsi:type="dcterms:W3CDTF">2023-09-19T11:02:00Z</dcterms:created>
  <dcterms:modified xsi:type="dcterms:W3CDTF">2023-12-01T14:05:00Z</dcterms:modified>
</cp:coreProperties>
</file>