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2B8A" w14:textId="238AB75F" w:rsidR="005028D1" w:rsidRPr="00AE16A5" w:rsidRDefault="006955EF" w:rsidP="009B779F">
      <w:pPr>
        <w:rPr>
          <w:rFonts w:asciiTheme="minorHAnsi" w:hAnsiTheme="minorHAnsi" w:cstheme="minorHAnsi"/>
          <w:b/>
        </w:rPr>
      </w:pPr>
      <w:r w:rsidRPr="00AE16A5">
        <w:rPr>
          <w:rFonts w:asciiTheme="minorHAnsi" w:hAnsiTheme="minorHAnsi" w:cstheme="minorHAnsi"/>
          <w:b/>
        </w:rPr>
        <w:t>Príloha č. 1 k Opisu predmetu zákazky – IS na správu registratúry, časť Dielo</w:t>
      </w:r>
    </w:p>
    <w:p w14:paraId="1BA9855D" w14:textId="77777777" w:rsidR="006955EF" w:rsidRPr="00AE16A5" w:rsidRDefault="006955EF" w:rsidP="009B779F">
      <w:pPr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16A5" w:rsidRPr="00AE16A5" w14:paraId="6593C1F3" w14:textId="77777777" w:rsidTr="6D42B082">
        <w:tc>
          <w:tcPr>
            <w:tcW w:w="9062" w:type="dxa"/>
          </w:tcPr>
          <w:p w14:paraId="00CD787B" w14:textId="2EF37565" w:rsidR="006955EF" w:rsidRPr="00AE16A5" w:rsidRDefault="006955EF" w:rsidP="006955EF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  <w:t>Všeobecné požiadavky</w:t>
            </w:r>
          </w:p>
        </w:tc>
      </w:tr>
      <w:tr w:rsidR="00AE16A5" w:rsidRPr="00AE16A5" w14:paraId="700347D9" w14:textId="77777777" w:rsidTr="6D42B082">
        <w:tc>
          <w:tcPr>
            <w:tcW w:w="9062" w:type="dxa"/>
          </w:tcPr>
          <w:p w14:paraId="25740C29" w14:textId="2328829E" w:rsidR="006955EF" w:rsidRPr="00AE16A5" w:rsidRDefault="006955EF" w:rsidP="3E2A3BB8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IS na správu registratúry pre organizáciu bude budovaný s počtom používateľov 300, s očakávaným nárastom do </w:t>
            </w:r>
            <w:r w:rsidR="2D646D56" w:rsidRPr="00AE16A5">
              <w:rPr>
                <w:rFonts w:asciiTheme="minorHAnsi" w:hAnsiTheme="minorHAnsi"/>
                <w:shd w:val="clear" w:color="auto" w:fill="FFFFFF"/>
              </w:rPr>
              <w:t>500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používateľov. Doplňovanie licencií bude prebiehať na základe požiadavky o vytvorenie licencie prostredníctvom vzájomne schválených objednávok.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Uchádzač uvedie cenu za úvodných 300 licencií a cenu za každú ďalšiu licenciu nad rámec 300 licencií.</w:t>
            </w:r>
          </w:p>
        </w:tc>
      </w:tr>
      <w:tr w:rsidR="00AE16A5" w:rsidRPr="00AE16A5" w14:paraId="13675A30" w14:textId="77777777" w:rsidTr="6D42B082">
        <w:tc>
          <w:tcPr>
            <w:tcW w:w="9062" w:type="dxa"/>
          </w:tcPr>
          <w:p w14:paraId="48E8508F" w14:textId="77777777" w:rsidR="006955EF" w:rsidRPr="00AE16A5" w:rsidRDefault="006955EF" w:rsidP="3E2A3BB8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Každý dokument v systéme bude implementovaný ako určitý objekt (hlavný dokument alebo príloha). Tento objekt bude obsahovať popisné údaje (metadáta - napr. názov dokumentu, dátum vzniku) a samotný obsah (napr. zoskenovaný obraz papierového dokumentu - súbor typu PDF, word, excel, ppt, jpg, audio formát).</w:t>
            </w:r>
          </w:p>
        </w:tc>
      </w:tr>
      <w:tr w:rsidR="00AE16A5" w:rsidRPr="00AE16A5" w14:paraId="184BD8FB" w14:textId="77777777" w:rsidTr="6D42B082">
        <w:tc>
          <w:tcPr>
            <w:tcW w:w="9062" w:type="dxa"/>
          </w:tcPr>
          <w:p w14:paraId="7EFBADEA" w14:textId="71B9D090" w:rsidR="006955EF" w:rsidRPr="00AE16A5" w:rsidRDefault="006955EF" w:rsidP="006955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previazanosť a väzbu na organizačnú štruktúru organizácie (napr. pre definovanie aktérov schvaľovania), zostane ponechaná aj možnosť manuálneho výberu.</w:t>
            </w:r>
          </w:p>
        </w:tc>
      </w:tr>
      <w:tr w:rsidR="00AE16A5" w:rsidRPr="00AE16A5" w14:paraId="2E630C4B" w14:textId="77777777" w:rsidTr="6D42B082">
        <w:tc>
          <w:tcPr>
            <w:tcW w:w="9062" w:type="dxa"/>
          </w:tcPr>
          <w:p w14:paraId="30CFC91C" w14:textId="77777777" w:rsidR="006955EF" w:rsidRPr="00AE16A5" w:rsidRDefault="006955EF" w:rsidP="006955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Používateľské prostredie pre prácu so systémom musí byť riešené prostredníctvom web rozhrania.</w:t>
            </w:r>
          </w:p>
        </w:tc>
      </w:tr>
      <w:tr w:rsidR="00AE16A5" w:rsidRPr="00AE16A5" w14:paraId="0215101F" w14:textId="77777777" w:rsidTr="6D42B082">
        <w:tc>
          <w:tcPr>
            <w:tcW w:w="9062" w:type="dxa"/>
          </w:tcPr>
          <w:p w14:paraId="28DB59E9" w14:textId="77777777" w:rsidR="006955EF" w:rsidRPr="00AE16A5" w:rsidRDefault="006955EF" w:rsidP="006955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centralizované vedenie správy registratúry.</w:t>
            </w:r>
          </w:p>
        </w:tc>
      </w:tr>
      <w:tr w:rsidR="00AE16A5" w:rsidRPr="00AE16A5" w14:paraId="235866E8" w14:textId="77777777" w:rsidTr="6D42B082">
        <w:tc>
          <w:tcPr>
            <w:tcW w:w="9062" w:type="dxa"/>
          </w:tcPr>
          <w:p w14:paraId="7D182BE2" w14:textId="77777777" w:rsidR="006955EF" w:rsidRPr="00AE16A5" w:rsidRDefault="006955EF" w:rsidP="006955E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umožniť validáciu a prednastavovanie údajov (kontrolu povinných údajov).</w:t>
            </w:r>
          </w:p>
        </w:tc>
      </w:tr>
      <w:tr w:rsidR="00AE16A5" w:rsidRPr="00AE16A5" w14:paraId="253B2FFA" w14:textId="77777777" w:rsidTr="6D42B082">
        <w:tc>
          <w:tcPr>
            <w:tcW w:w="9062" w:type="dxa"/>
          </w:tcPr>
          <w:p w14:paraId="117088C2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umožňovať vkladanie informácií z emailu priamo do štruktúry dokumentov v správe registratúry.</w:t>
            </w:r>
          </w:p>
        </w:tc>
      </w:tr>
      <w:tr w:rsidR="00AE16A5" w:rsidRPr="00AE16A5" w14:paraId="70B1F07F" w14:textId="77777777" w:rsidTr="6D42B082">
        <w:tc>
          <w:tcPr>
            <w:tcW w:w="9062" w:type="dxa"/>
          </w:tcPr>
          <w:p w14:paraId="6AAC57D2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byť lokalizovaný do slovenského jazyka.</w:t>
            </w:r>
          </w:p>
        </w:tc>
      </w:tr>
      <w:tr w:rsidR="00AE16A5" w:rsidRPr="00AE16A5" w14:paraId="2098B5F1" w14:textId="77777777" w:rsidTr="6D42B082">
        <w:tc>
          <w:tcPr>
            <w:tcW w:w="9062" w:type="dxa"/>
          </w:tcPr>
          <w:p w14:paraId="756436D6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umožňovať nastavenie individuálnych alebo skupinových prístupových práv vrátane správcovských práv.</w:t>
            </w:r>
          </w:p>
        </w:tc>
      </w:tr>
      <w:tr w:rsidR="00AE16A5" w:rsidRPr="00AE16A5" w14:paraId="1D2E5302" w14:textId="77777777" w:rsidTr="6D42B082">
        <w:tc>
          <w:tcPr>
            <w:tcW w:w="9062" w:type="dxa"/>
          </w:tcPr>
          <w:p w14:paraId="1D889E51" w14:textId="77777777" w:rsidR="006955EF" w:rsidRPr="00AE16A5" w:rsidRDefault="006955EF" w:rsidP="00CE135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tzv. Single Sign On, t. j. overovanie používateľa voči Active Directory.</w:t>
            </w:r>
          </w:p>
        </w:tc>
      </w:tr>
      <w:tr w:rsidR="00AE16A5" w:rsidRPr="00AE16A5" w14:paraId="6895EEFD" w14:textId="77777777" w:rsidTr="6D42B082">
        <w:tc>
          <w:tcPr>
            <w:tcW w:w="9062" w:type="dxa"/>
          </w:tcPr>
          <w:p w14:paraId="15333571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poskytovať flexibilný nástroj na evidovanie a aktualizovanie údajov organizačnej štruktúry NCZI, o zamestnancoch, ich pracovných pozíciách a organizačných objektoch.</w:t>
            </w:r>
          </w:p>
        </w:tc>
      </w:tr>
      <w:tr w:rsidR="00AE16A5" w:rsidRPr="00AE16A5" w14:paraId="694D2624" w14:textId="77777777" w:rsidTr="6D42B082">
        <w:tc>
          <w:tcPr>
            <w:tcW w:w="9062" w:type="dxa"/>
          </w:tcPr>
          <w:p w14:paraId="5AFE4FED" w14:textId="78954FED" w:rsidR="006955EF" w:rsidRPr="00AE16A5" w:rsidRDefault="006955EF" w:rsidP="006955EF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  <w:t>Súlad s legislatívou a európskymi štandardmi</w:t>
            </w:r>
          </w:p>
        </w:tc>
      </w:tr>
      <w:tr w:rsidR="00AE16A5" w:rsidRPr="00AE16A5" w14:paraId="23BF185F" w14:textId="77777777" w:rsidTr="6D42B082">
        <w:tc>
          <w:tcPr>
            <w:tcW w:w="9062" w:type="dxa"/>
          </w:tcPr>
          <w:p w14:paraId="4FBD1442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Riešenie musí byť implementované v súlade so zákonom č. 395/2002 Z. z. o archívoch a registratúrach a následných novelizácií po dobu minimálne 1 kalendárneho roka od odovzdania diela.</w:t>
            </w:r>
          </w:p>
        </w:tc>
      </w:tr>
      <w:tr w:rsidR="00AE16A5" w:rsidRPr="00AE16A5" w14:paraId="03DDC811" w14:textId="77777777" w:rsidTr="6D42B082">
        <w:tc>
          <w:tcPr>
            <w:tcW w:w="9062" w:type="dxa"/>
          </w:tcPr>
          <w:p w14:paraId="7516B9AB" w14:textId="77777777" w:rsidR="006955EF" w:rsidRPr="00AE16A5" w:rsidRDefault="006955EF" w:rsidP="00CE135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Riešenie musí byť implementované v súlade s vyhlášku MV SR č. 628/2002 Z. z.</w:t>
            </w:r>
          </w:p>
        </w:tc>
      </w:tr>
      <w:tr w:rsidR="00AE16A5" w:rsidRPr="00AE16A5" w14:paraId="2EC2DB23" w14:textId="77777777" w:rsidTr="6D42B082">
        <w:tc>
          <w:tcPr>
            <w:tcW w:w="9062" w:type="dxa"/>
          </w:tcPr>
          <w:p w14:paraId="6E50D9DD" w14:textId="77777777" w:rsidR="006955EF" w:rsidRPr="00AE16A5" w:rsidRDefault="006955EF" w:rsidP="00CE135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Riešenie musí byť implementované v súlade s vyhlášku MV SR č. 410/2015 Z. z.</w:t>
            </w:r>
          </w:p>
        </w:tc>
      </w:tr>
      <w:tr w:rsidR="00AE16A5" w:rsidRPr="00AE16A5" w14:paraId="168D544C" w14:textId="77777777" w:rsidTr="6D42B082">
        <w:tc>
          <w:tcPr>
            <w:tcW w:w="9062" w:type="dxa"/>
          </w:tcPr>
          <w:p w14:paraId="045D9E44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Riešenie musí byť implementované v súlade s ďalšími všeobecne záväznými právnymi predpismi, najmä zákon č. 305/2013 Z. z. o elektronickej podobe výkonu pôsobnosti orgánov verejnej moci a o zmene a doplnení niektorých zákonov, zákon na ochranu osobných údajov a následných novelizácií po dobu minimálne 1 kalendárneho roka od odovzdania diela.</w:t>
            </w:r>
          </w:p>
        </w:tc>
      </w:tr>
      <w:tr w:rsidR="00AE16A5" w:rsidRPr="00AE16A5" w14:paraId="3FFB983B" w14:textId="77777777" w:rsidTr="6D42B082">
        <w:tc>
          <w:tcPr>
            <w:tcW w:w="9062" w:type="dxa"/>
          </w:tcPr>
          <w:p w14:paraId="46E7A6EC" w14:textId="77777777" w:rsidR="006955EF" w:rsidRPr="00AE16A5" w:rsidRDefault="006955EF" w:rsidP="004E6A9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disponovať certifikátom o posúdení zhody s požiadavkami výnosu Ministerstva vnútra SR č. 525/2011 Z. z. o štandardoch pre elektronické informačné systémy na správu registratúry s úrovňou hodnotenia „Vysoká úroveň“.</w:t>
            </w:r>
          </w:p>
        </w:tc>
      </w:tr>
      <w:tr w:rsidR="00AE16A5" w:rsidRPr="00AE16A5" w14:paraId="0E17F312" w14:textId="77777777" w:rsidTr="6D42B082">
        <w:tc>
          <w:tcPr>
            <w:tcW w:w="9062" w:type="dxa"/>
          </w:tcPr>
          <w:p w14:paraId="320BE9E0" w14:textId="253EFCE4" w:rsidR="006955EF" w:rsidRPr="00AE16A5" w:rsidRDefault="004E6A9E" w:rsidP="054923C3">
            <w:pPr>
              <w:jc w:val="both"/>
              <w:rPr>
                <w:rFonts w:asciiTheme="minorHAnsi" w:eastAsia="Times New Roman" w:hAnsiTheme="minorHAnsi"/>
                <w:lang w:eastAsia="sk-SK"/>
              </w:rPr>
            </w:pPr>
            <w:r w:rsidRPr="00AE16A5">
              <w:rPr>
                <w:rFonts w:asciiTheme="minorHAnsi" w:eastAsia="Times New Roman" w:hAnsiTheme="minorHAnsi"/>
                <w:lang w:eastAsia="sk-SK"/>
              </w:rPr>
              <w:t>Riešenie musí byť implementované v súlade so z</w:t>
            </w:r>
            <w:r w:rsidR="006955EF" w:rsidRPr="00AE16A5">
              <w:rPr>
                <w:rFonts w:asciiTheme="minorHAnsi" w:eastAsia="Times New Roman" w:hAnsiTheme="minorHAnsi"/>
                <w:lang w:eastAsia="sk-SK"/>
              </w:rPr>
              <w:t>ákon</w:t>
            </w:r>
            <w:r w:rsidRPr="00AE16A5">
              <w:rPr>
                <w:rFonts w:asciiTheme="minorHAnsi" w:eastAsia="Times New Roman" w:hAnsiTheme="minorHAnsi"/>
                <w:lang w:eastAsia="sk-SK"/>
              </w:rPr>
              <w:t>om</w:t>
            </w:r>
            <w:r w:rsidR="006955EF" w:rsidRPr="00AE16A5">
              <w:rPr>
                <w:rFonts w:asciiTheme="minorHAnsi" w:eastAsia="Times New Roman" w:hAnsiTheme="minorHAnsi"/>
                <w:lang w:eastAsia="sk-SK"/>
              </w:rPr>
              <w:t xml:space="preserve"> č. 95/2019 Z. z. o informačných technológiách vo verejnej sprá</w:t>
            </w:r>
            <w:r w:rsidR="006955EF" w:rsidRPr="00AE16A5">
              <w:rPr>
                <w:rFonts w:asciiTheme="minorHAnsi" w:eastAsia="Times New Roman" w:hAnsiTheme="minorHAnsi"/>
                <w:spacing w:val="1"/>
                <w:lang w:eastAsia="sk-SK"/>
              </w:rPr>
              <w:t xml:space="preserve">ve a o </w:t>
            </w:r>
            <w:r w:rsidR="006955EF" w:rsidRPr="00AE16A5">
              <w:rPr>
                <w:rFonts w:asciiTheme="minorHAnsi" w:eastAsia="Times New Roman" w:hAnsiTheme="minorHAnsi"/>
                <w:lang w:eastAsia="sk-SK"/>
              </w:rPr>
              <w:t>zmene a doplnení niektorých zákonov</w:t>
            </w:r>
            <w:r w:rsidRPr="00AE16A5">
              <w:rPr>
                <w:rFonts w:asciiTheme="minorHAnsi" w:eastAsia="Times New Roman" w:hAnsiTheme="minorHAnsi"/>
                <w:lang w:eastAsia="sk-SK"/>
              </w:rPr>
              <w:t>.</w:t>
            </w:r>
          </w:p>
        </w:tc>
      </w:tr>
      <w:tr w:rsidR="00AE16A5" w:rsidRPr="00AE16A5" w14:paraId="041FB334" w14:textId="77777777" w:rsidTr="6D42B082">
        <w:trPr>
          <w:trHeight w:val="300"/>
        </w:trPr>
        <w:tc>
          <w:tcPr>
            <w:tcW w:w="9062" w:type="dxa"/>
          </w:tcPr>
          <w:p w14:paraId="2CC27905" w14:textId="52E2898F" w:rsidR="3307DF45" w:rsidRPr="00AE16A5" w:rsidRDefault="3307DF45" w:rsidP="054923C3">
            <w:pPr>
              <w:jc w:val="both"/>
              <w:rPr>
                <w:rFonts w:asciiTheme="minorHAnsi" w:eastAsia="Times New Roman" w:hAnsiTheme="minorHAnsi"/>
                <w:lang w:eastAsia="sk-SK"/>
              </w:rPr>
            </w:pPr>
            <w:r w:rsidRPr="00AE16A5">
              <w:rPr>
                <w:rFonts w:asciiTheme="minorHAnsi" w:eastAsia="Times New Roman" w:hAnsiTheme="minorHAnsi"/>
                <w:lang w:eastAsia="sk-SK"/>
              </w:rPr>
              <w:t>Riešenie musí byť implementované v súlade s</w:t>
            </w:r>
            <w:r w:rsidRPr="00AE16A5">
              <w:rPr>
                <w:rFonts w:eastAsia="Calibri" w:cs="Calibri"/>
              </w:rPr>
              <w:t xml:space="preserve"> vyhláškou ÚPVII SR č. 78/2020 Z. z. o štandardoch pre informačné systémy verejnej správy v znení vyhlášky MIRRI č. 546/2021 Z. z.</w:t>
            </w:r>
          </w:p>
        </w:tc>
      </w:tr>
      <w:tr w:rsidR="00AE16A5" w:rsidRPr="00AE16A5" w14:paraId="7F13429A" w14:textId="77777777" w:rsidTr="6D42B082">
        <w:trPr>
          <w:trHeight w:val="300"/>
        </w:trPr>
        <w:tc>
          <w:tcPr>
            <w:tcW w:w="9062" w:type="dxa"/>
          </w:tcPr>
          <w:p w14:paraId="3C3516DA" w14:textId="49D0D8FB" w:rsidR="632A95F7" w:rsidRPr="00AE16A5" w:rsidRDefault="632A95F7" w:rsidP="054923C3">
            <w:pPr>
              <w:jc w:val="both"/>
              <w:rPr>
                <w:rFonts w:asciiTheme="minorHAnsi" w:eastAsia="Times New Roman" w:hAnsiTheme="minorHAnsi"/>
                <w:lang w:eastAsia="sk-SK"/>
              </w:rPr>
            </w:pPr>
            <w:r w:rsidRPr="00AE16A5">
              <w:rPr>
                <w:rFonts w:asciiTheme="minorHAnsi" w:eastAsia="Times New Roman" w:hAnsiTheme="minorHAnsi"/>
                <w:lang w:eastAsia="sk-SK"/>
              </w:rPr>
              <w:lastRenderedPageBreak/>
              <w:t>Riešenie musí byť implementované v súlade s</w:t>
            </w:r>
            <w:r w:rsidRPr="00AE16A5">
              <w:rPr>
                <w:rFonts w:eastAsia="Calibri" w:cs="Calibri"/>
              </w:rPr>
              <w:t xml:space="preserve"> vyhláškou ÚPVII SR č. 179/2020 Z. z., ktorou sa ustanovuje spôsob kategorizácie a obsah bezpečnostných opatrení informačných technológií verejnej správy.</w:t>
            </w:r>
          </w:p>
        </w:tc>
      </w:tr>
      <w:tr w:rsidR="00AE16A5" w:rsidRPr="00AE16A5" w14:paraId="45BBFB97" w14:textId="77777777" w:rsidTr="6D42B082">
        <w:tc>
          <w:tcPr>
            <w:tcW w:w="9062" w:type="dxa"/>
          </w:tcPr>
          <w:p w14:paraId="47D4B1F6" w14:textId="1965537A" w:rsidR="006955EF" w:rsidRPr="00AE16A5" w:rsidRDefault="004E6A9E" w:rsidP="004E6A9E">
            <w:pPr>
              <w:jc w:val="both"/>
              <w:rPr>
                <w:rFonts w:asciiTheme="minorHAnsi" w:eastAsia="Times New Roman" w:hAnsiTheme="minorHAnsi" w:cstheme="minorHAnsi"/>
                <w:lang w:eastAsia="sk-SK"/>
              </w:rPr>
            </w:pPr>
            <w:r w:rsidRPr="00AE16A5">
              <w:rPr>
                <w:rFonts w:asciiTheme="minorHAnsi" w:eastAsia="Times New Roman" w:hAnsiTheme="minorHAnsi" w:cstheme="minorHAnsi"/>
                <w:lang w:eastAsia="sk-SK"/>
              </w:rPr>
              <w:t>Riešenie musí byť implementované v súlade so zákonom</w:t>
            </w:r>
            <w:r w:rsidR="006955EF" w:rsidRPr="00AE16A5">
              <w:rPr>
                <w:rFonts w:asciiTheme="minorHAnsi" w:eastAsia="Times New Roman" w:hAnsiTheme="minorHAnsi" w:cstheme="minorHAnsi"/>
                <w:lang w:eastAsia="sk-SK"/>
              </w:rPr>
              <w:t xml:space="preserve"> č. </w:t>
            </w:r>
            <w:r w:rsidR="006955EF" w:rsidRPr="00AE16A5">
              <w:rPr>
                <w:rFonts w:asciiTheme="minorHAnsi" w:eastAsia="Times New Roman" w:hAnsiTheme="minorHAnsi" w:cstheme="minorHAnsi"/>
                <w:spacing w:val="-1"/>
                <w:lang w:eastAsia="sk-SK"/>
              </w:rPr>
              <w:t>69/2018 Z. z. o</w:t>
            </w:r>
            <w:r w:rsidR="006955EF" w:rsidRPr="00AE16A5">
              <w:rPr>
                <w:rFonts w:asciiTheme="minorHAnsi" w:eastAsia="Times New Roman" w:hAnsiTheme="minorHAnsi" w:cstheme="minorHAnsi"/>
                <w:lang w:eastAsia="sk-SK"/>
              </w:rPr>
              <w:t> kybernetickej bezpečnosti a o zmene a doplnení niektorých zákonov</w:t>
            </w:r>
            <w:r w:rsidRPr="00AE16A5">
              <w:rPr>
                <w:rFonts w:asciiTheme="minorHAnsi" w:eastAsia="Times New Roman" w:hAnsiTheme="minorHAnsi" w:cstheme="minorHAnsi"/>
                <w:lang w:eastAsia="sk-SK"/>
              </w:rPr>
              <w:t>.</w:t>
            </w:r>
          </w:p>
        </w:tc>
      </w:tr>
      <w:tr w:rsidR="00AE16A5" w:rsidRPr="00AE16A5" w14:paraId="389D32A7" w14:textId="77777777" w:rsidTr="6D42B082">
        <w:tc>
          <w:tcPr>
            <w:tcW w:w="9062" w:type="dxa"/>
          </w:tcPr>
          <w:p w14:paraId="70639D7A" w14:textId="46F644A8" w:rsidR="006955EF" w:rsidRPr="00AE16A5" w:rsidRDefault="004E6A9E" w:rsidP="3E526725">
            <w:pPr>
              <w:jc w:val="both"/>
              <w:rPr>
                <w:rFonts w:asciiTheme="minorHAnsi" w:eastAsia="Times New Roman" w:hAnsiTheme="minorHAnsi"/>
                <w:lang w:eastAsia="sk-SK"/>
              </w:rPr>
            </w:pPr>
            <w:r w:rsidRPr="00AE16A5">
              <w:rPr>
                <w:rFonts w:asciiTheme="minorHAnsi" w:eastAsia="Times New Roman" w:hAnsiTheme="minorHAnsi"/>
                <w:lang w:eastAsia="sk-SK"/>
              </w:rPr>
              <w:t>Riešenie musí byť implementované v súlade s vyhláškou MIRRI SR č. 70/2021 o zaručenej konverzii.</w:t>
            </w:r>
          </w:p>
        </w:tc>
      </w:tr>
      <w:tr w:rsidR="00AE16A5" w:rsidRPr="00AE16A5" w14:paraId="36A1EEF7" w14:textId="77777777" w:rsidTr="6D42B082">
        <w:trPr>
          <w:trHeight w:val="630"/>
        </w:trPr>
        <w:tc>
          <w:tcPr>
            <w:tcW w:w="9062" w:type="dxa"/>
          </w:tcPr>
          <w:p w14:paraId="0E60E79B" w14:textId="105810E3" w:rsidR="002128B1" w:rsidRPr="00AE16A5" w:rsidRDefault="002128B1" w:rsidP="3E526725">
            <w:pPr>
              <w:jc w:val="both"/>
              <w:rPr>
                <w:rFonts w:asciiTheme="minorHAnsi" w:eastAsia="Times New Roman" w:hAnsiTheme="minorHAnsi"/>
                <w:lang w:eastAsia="sk-SK"/>
              </w:rPr>
            </w:pPr>
            <w:r w:rsidRPr="00AE16A5">
              <w:rPr>
                <w:rFonts w:asciiTheme="minorHAnsi" w:eastAsia="Times New Roman" w:hAnsiTheme="minorHAnsi"/>
                <w:lang w:eastAsia="sk-SK"/>
              </w:rPr>
              <w:t>Riešenie musí byť implementované v súlade s vyhláškou ÚPVII SR č. 85/2018 Z. z. ktorou sa ustanovujú podrobnosti o spôsobe vyhotovenia a náležitostiach listinného rovnopisu elektronického úradného dokumentu.</w:t>
            </w:r>
          </w:p>
        </w:tc>
      </w:tr>
      <w:tr w:rsidR="00AE16A5" w:rsidRPr="00AE16A5" w14:paraId="0FAA9F13" w14:textId="77777777" w:rsidTr="6D42B082">
        <w:trPr>
          <w:trHeight w:val="630"/>
        </w:trPr>
        <w:tc>
          <w:tcPr>
            <w:tcW w:w="9062" w:type="dxa"/>
          </w:tcPr>
          <w:p w14:paraId="6A0F65E8" w14:textId="30E57B1C" w:rsidR="3E46BA0C" w:rsidRPr="00AE16A5" w:rsidRDefault="3E46BA0C" w:rsidP="054923C3">
            <w:pPr>
              <w:jc w:val="both"/>
              <w:rPr>
                <w:rFonts w:eastAsia="Calibri" w:cs="Calibri"/>
              </w:rPr>
            </w:pPr>
            <w:r w:rsidRPr="00AE16A5">
              <w:rPr>
                <w:rFonts w:eastAsia="Calibri" w:cs="Calibri"/>
              </w:rPr>
              <w:t>Riešenie musí byť implementované v súlade s legislatívou v oblasti kvalifikovaného elektronického podpisu, slovenských technických noriem (STN EN</w:t>
            </w:r>
            <w:r w:rsidR="02CE0380" w:rsidRPr="00AE16A5">
              <w:rPr>
                <w:rFonts w:eastAsia="Calibri" w:cs="Calibri"/>
              </w:rPr>
              <w:t xml:space="preserve"> ISO 216, STN 88 6101, STN 01 6910)</w:t>
            </w:r>
            <w:r w:rsidR="071B9EB9" w:rsidRPr="00AE16A5">
              <w:rPr>
                <w:rFonts w:eastAsia="Calibri" w:cs="Calibri"/>
              </w:rPr>
              <w:t xml:space="preserve"> a logotypov štátnej šprávy.</w:t>
            </w:r>
          </w:p>
        </w:tc>
      </w:tr>
      <w:tr w:rsidR="00AE16A5" w:rsidRPr="00AE16A5" w14:paraId="08786A11" w14:textId="77777777" w:rsidTr="6D42B082">
        <w:tc>
          <w:tcPr>
            <w:tcW w:w="9062" w:type="dxa"/>
          </w:tcPr>
          <w:p w14:paraId="57AFA5CC" w14:textId="4E56E7E8" w:rsidR="006955EF" w:rsidRPr="00AE16A5" w:rsidRDefault="006955EF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Správa registratúrnych záznamov a spisov musí byť v súlade s platným registratúrnym poriadkom </w:t>
            </w:r>
            <w:r w:rsidR="004E6A9E" w:rsidRPr="00AE16A5">
              <w:rPr>
                <w:rFonts w:asciiTheme="minorHAnsi" w:hAnsiTheme="minorHAnsi"/>
                <w:shd w:val="clear" w:color="auto" w:fill="FFFFFF"/>
              </w:rPr>
              <w:t xml:space="preserve">a registratúrnym plánom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organizácie.</w:t>
            </w:r>
          </w:p>
        </w:tc>
      </w:tr>
      <w:tr w:rsidR="00AE16A5" w:rsidRPr="00AE16A5" w14:paraId="53645188" w14:textId="77777777" w:rsidTr="6D42B082">
        <w:tc>
          <w:tcPr>
            <w:tcW w:w="9062" w:type="dxa"/>
          </w:tcPr>
          <w:p w14:paraId="0E89B152" w14:textId="0C12C57A" w:rsidR="006955EF" w:rsidRPr="00AE16A5" w:rsidRDefault="006955EF" w:rsidP="3E526725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Záznamy</w:t>
            </w:r>
          </w:p>
        </w:tc>
      </w:tr>
      <w:tr w:rsidR="00AE16A5" w:rsidRPr="00AE16A5" w14:paraId="5FD12FA8" w14:textId="77777777" w:rsidTr="6D42B082">
        <w:tc>
          <w:tcPr>
            <w:tcW w:w="9062" w:type="dxa"/>
          </w:tcPr>
          <w:p w14:paraId="4A98B7D4" w14:textId="386BB6C2" w:rsidR="006955EF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Systému musí podporovať prijímanie elektronických záznamov prostredníctvom 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>elektronickej schránky.</w:t>
            </w:r>
          </w:p>
        </w:tc>
      </w:tr>
      <w:tr w:rsidR="00AE16A5" w:rsidRPr="00AE16A5" w14:paraId="4437C7AE" w14:textId="77777777" w:rsidTr="6D42B082">
        <w:tc>
          <w:tcPr>
            <w:tcW w:w="9062" w:type="dxa"/>
          </w:tcPr>
          <w:p w14:paraId="4106FD7F" w14:textId="09EF27FF" w:rsidR="0012343D" w:rsidRPr="00AE16A5" w:rsidRDefault="0012343D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podporovať prijímanie neelektronických záznamov doručených v listinnej podobe. </w:t>
            </w:r>
          </w:p>
        </w:tc>
      </w:tr>
      <w:tr w:rsidR="00AE16A5" w:rsidRPr="00AE16A5" w14:paraId="597BC983" w14:textId="77777777" w:rsidTr="6D42B082">
        <w:tc>
          <w:tcPr>
            <w:tcW w:w="9062" w:type="dxa"/>
          </w:tcPr>
          <w:p w14:paraId="0704AD5F" w14:textId="17718DC9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automatický obeh záznamov v elektronickej forme.</w:t>
            </w:r>
          </w:p>
        </w:tc>
      </w:tr>
      <w:tr w:rsidR="00AE16A5" w:rsidRPr="00AE16A5" w14:paraId="5C87E701" w14:textId="77777777" w:rsidTr="6D42B082">
        <w:tc>
          <w:tcPr>
            <w:tcW w:w="9062" w:type="dxa"/>
          </w:tcPr>
          <w:p w14:paraId="1D259B2F" w14:textId="7A5DD468" w:rsidR="0012343D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umožňovať automatizované evidovanie regist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>ratúrnych záznamov z doručených</w:t>
            </w:r>
          </w:p>
          <w:p w14:paraId="771E3298" w14:textId="2F9D35D5" w:rsidR="004E6A9E" w:rsidRPr="00AE16A5" w:rsidRDefault="0012343D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e-</w:t>
            </w:r>
            <w:r w:rsidR="004E6A9E" w:rsidRPr="00AE16A5">
              <w:rPr>
                <w:rFonts w:asciiTheme="minorHAnsi" w:hAnsiTheme="minorHAnsi"/>
                <w:shd w:val="clear" w:color="auto" w:fill="FFFFFF"/>
              </w:rPr>
              <w:t xml:space="preserve">mailov vrátane všetkých príloh (bez viacnásobného pridelenia registratúrneho čísla jednotlivým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záznamom</w:t>
            </w:r>
            <w:r w:rsidR="004E6A9E" w:rsidRPr="00AE16A5">
              <w:rPr>
                <w:rFonts w:asciiTheme="minorHAnsi" w:hAnsiTheme="minorHAnsi"/>
                <w:shd w:val="clear" w:color="auto" w:fill="FFFFFF"/>
              </w:rPr>
              <w:t>).</w:t>
            </w:r>
          </w:p>
        </w:tc>
      </w:tr>
      <w:tr w:rsidR="00AE16A5" w:rsidRPr="00AE16A5" w14:paraId="352657DF" w14:textId="77777777" w:rsidTr="6D42B082">
        <w:tc>
          <w:tcPr>
            <w:tcW w:w="9062" w:type="dxa"/>
          </w:tcPr>
          <w:p w14:paraId="64B5FFE1" w14:textId="6E4D6DDB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V procese tvorby odosielaných záznamov musí systém podporovať využitie preddefinovaných šablón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 xml:space="preserve"> organizácie a preddefinované vzory eForm - UPVS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479DEB94" w14:textId="77777777" w:rsidTr="6D42B082">
        <w:tc>
          <w:tcPr>
            <w:tcW w:w="9062" w:type="dxa"/>
          </w:tcPr>
          <w:p w14:paraId="1B05C687" w14:textId="116DDE04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Obsah záznamov musí byť možné vytvárať prostredníctvom textového editora MS Word, 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>MS E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xcel, 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>MS PowerP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oint (kvôli kontrole pravopisu). </w:t>
            </w:r>
          </w:p>
        </w:tc>
      </w:tr>
      <w:tr w:rsidR="00AE16A5" w:rsidRPr="00AE16A5" w14:paraId="52190652" w14:textId="77777777" w:rsidTr="6D42B082">
        <w:tc>
          <w:tcPr>
            <w:tcW w:w="9062" w:type="dxa"/>
          </w:tcPr>
          <w:p w14:paraId="106371FF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umožňovať pružne meniť definície šablón vo vlastnej réžii NCZI na úrovni plne funkčnej role aplikačného správcu.</w:t>
            </w:r>
          </w:p>
        </w:tc>
      </w:tr>
      <w:tr w:rsidR="00AE16A5" w:rsidRPr="00AE16A5" w14:paraId="1B57F373" w14:textId="77777777" w:rsidTr="6D42B082">
        <w:tc>
          <w:tcPr>
            <w:tcW w:w="9062" w:type="dxa"/>
          </w:tcPr>
          <w:p w14:paraId="25146AF5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umožňovať výber adresáta z databázy kontaktov. Systém musí umožňovať implementovať kontakty z MS Excel v dohodnutej štruktúre.</w:t>
            </w:r>
          </w:p>
        </w:tc>
      </w:tr>
      <w:tr w:rsidR="00AE16A5" w:rsidRPr="00AE16A5" w14:paraId="1DCD8048" w14:textId="77777777" w:rsidTr="6D42B082">
        <w:tc>
          <w:tcPr>
            <w:tcW w:w="9062" w:type="dxa"/>
          </w:tcPr>
          <w:p w14:paraId="18235055" w14:textId="77777777" w:rsidR="004E6A9E" w:rsidRPr="00AE16A5" w:rsidRDefault="004E6A9E" w:rsidP="004E6A9E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umožniť spracovanie každého záznamu v rámci spisu.</w:t>
            </w:r>
          </w:p>
        </w:tc>
      </w:tr>
      <w:tr w:rsidR="00AE16A5" w:rsidRPr="00AE16A5" w14:paraId="10901970" w14:textId="77777777" w:rsidTr="6D42B082">
        <w:tc>
          <w:tcPr>
            <w:tcW w:w="9062" w:type="dxa"/>
          </w:tcPr>
          <w:p w14:paraId="6FBF14DB" w14:textId="03E0C592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pokrývať kompletný životný cyklus registratúrnych záznamov – od ich vzniku, resp. doručenia do organizácie, cez zaevidovanie, pridelenie na organizačný 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>útvar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 pridelenie spracovateľovi, vloženie do spisu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 xml:space="preserve">, tvorbu odpovede, schválenie, 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 xml:space="preserve">podpisovanie 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>ZEP mandátnym certifikátom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 xml:space="preserve"> alebo fyzickým podpisom</w:t>
            </w:r>
            <w:r w:rsidR="0012343D" w:rsidRPr="00AE16A5">
              <w:rPr>
                <w:rFonts w:asciiTheme="minorHAnsi" w:hAnsiTheme="minorHAnsi"/>
                <w:shd w:val="clear" w:color="auto" w:fill="FFFFFF"/>
              </w:rPr>
              <w:t xml:space="preserve"> až po odoslanie (elektronicky alebo listinne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>)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5DFDDE9F" w14:textId="77777777" w:rsidTr="6D42B082">
        <w:tc>
          <w:tcPr>
            <w:tcW w:w="9062" w:type="dxa"/>
          </w:tcPr>
          <w:p w14:paraId="032C852E" w14:textId="77777777" w:rsidR="004E6A9E" w:rsidRPr="00AE16A5" w:rsidRDefault="004E6A9E" w:rsidP="002128B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umožňovať elektronické parafovanie dokumentov v rámci interných procesov spracovania dokumentu – napr. na schválenie, zrušenie schvaľovania a pod.</w:t>
            </w:r>
          </w:p>
        </w:tc>
      </w:tr>
      <w:tr w:rsidR="00AE16A5" w:rsidRPr="00AE16A5" w14:paraId="4560D7FB" w14:textId="77777777" w:rsidTr="6D42B082">
        <w:tc>
          <w:tcPr>
            <w:tcW w:w="9062" w:type="dxa"/>
          </w:tcPr>
          <w:p w14:paraId="6F525A58" w14:textId="20C50B9C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umožniť určenie spracovateľa manuálnym výberom spracovateľa alebo organizačného 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>útvaru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alebo automatizovane na základe logicky definovaných pravidiel pre konkrétny druh záznamu.</w:t>
            </w:r>
          </w:p>
        </w:tc>
      </w:tr>
      <w:tr w:rsidR="00AE16A5" w:rsidRPr="00AE16A5" w14:paraId="5B4F3C29" w14:textId="77777777" w:rsidTr="6D42B082">
        <w:tc>
          <w:tcPr>
            <w:tcW w:w="9062" w:type="dxa"/>
          </w:tcPr>
          <w:p w14:paraId="2F4A9552" w14:textId="77777777" w:rsidR="004E6A9E" w:rsidRPr="00AE16A5" w:rsidRDefault="004E6A9E" w:rsidP="00807809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zabezpečovať automatizáciu rutinných činností v súvislosti so spracovaním registratúrnej agendy – t. j. pri manipulácii s registratúrnymi záznamami a spismi.</w:t>
            </w:r>
          </w:p>
        </w:tc>
      </w:tr>
      <w:tr w:rsidR="00AE16A5" w:rsidRPr="00AE16A5" w14:paraId="38C68EA4" w14:textId="77777777" w:rsidTr="6D42B082">
        <w:tc>
          <w:tcPr>
            <w:tcW w:w="9062" w:type="dxa"/>
          </w:tcPr>
          <w:p w14:paraId="09C3D4C7" w14:textId="77777777" w:rsidR="004E6A9E" w:rsidRPr="00AE16A5" w:rsidRDefault="004E6A9E" w:rsidP="004E6A9E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Systém musí umožniť, aby každý registratúrny záznam bol vložený práve do jedného spisu. Systém umožní kópiu záznamu vložiť ako elektronický dokument do ďalších spisov avšak s uvedením správneho uloženia originálu.</w:t>
            </w:r>
          </w:p>
        </w:tc>
      </w:tr>
      <w:tr w:rsidR="00AE16A5" w:rsidRPr="00AE16A5" w14:paraId="20490C72" w14:textId="77777777" w:rsidTr="6D42B082">
        <w:tc>
          <w:tcPr>
            <w:tcW w:w="9062" w:type="dxa"/>
          </w:tcPr>
          <w:p w14:paraId="345AF3D5" w14:textId="0F420A2F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>záznamy, ktoré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bol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>i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doručen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>é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elektronicky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 xml:space="preserve"> (elektronickou schránkou, e-mailom)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pri tlači označovať slovom „KÓPIA"</w:t>
            </w:r>
            <w:r w:rsidR="002128B1" w:rsidRPr="00AE16A5">
              <w:rPr>
                <w:rFonts w:asciiTheme="minorHAnsi" w:hAnsiTheme="minorHAnsi"/>
                <w:shd w:val="clear" w:color="auto" w:fill="FFFFFF"/>
              </w:rPr>
              <w:t>, číslom záznamu a dátumom doručenia.</w:t>
            </w:r>
          </w:p>
        </w:tc>
      </w:tr>
      <w:tr w:rsidR="00AE16A5" w:rsidRPr="00AE16A5" w14:paraId="1DCFBA84" w14:textId="77777777" w:rsidTr="6D42B082">
        <w:tc>
          <w:tcPr>
            <w:tcW w:w="9062" w:type="dxa"/>
          </w:tcPr>
          <w:p w14:paraId="2D6F31A1" w14:textId="77777777" w:rsidR="004E6A9E" w:rsidRPr="00AE16A5" w:rsidRDefault="004E6A9E" w:rsidP="002128B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umožňovať sledovanie procesov a lehôt pre vybavenie podania.</w:t>
            </w:r>
          </w:p>
        </w:tc>
      </w:tr>
      <w:tr w:rsidR="00AE16A5" w:rsidRPr="00AE16A5" w14:paraId="56C45686" w14:textId="77777777" w:rsidTr="6D42B082">
        <w:tc>
          <w:tcPr>
            <w:tcW w:w="9062" w:type="dxa"/>
          </w:tcPr>
          <w:p w14:paraId="4533294D" w14:textId="69D39090" w:rsidR="004E6A9E" w:rsidRPr="00AE16A5" w:rsidRDefault="004E6A9E" w:rsidP="002128B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 xml:space="preserve">Systém musí umožniť stornovanie registratúrneho záznamu za určitých podmienok. Záznam bude označený ako zrušený, systém </w:t>
            </w:r>
            <w:r w:rsidR="002128B1" w:rsidRPr="00AE16A5">
              <w:rPr>
                <w:rFonts w:asciiTheme="minorHAnsi" w:hAnsiTheme="minorHAnsi" w:cstheme="minorHAnsi"/>
                <w:shd w:val="clear" w:color="auto" w:fill="FFFFFF"/>
              </w:rPr>
              <w:t xml:space="preserve">však </w:t>
            </w:r>
            <w:r w:rsidRPr="00AE16A5">
              <w:rPr>
                <w:rFonts w:asciiTheme="minorHAnsi" w:hAnsiTheme="minorHAnsi" w:cstheme="minorHAnsi"/>
                <w:shd w:val="clear" w:color="auto" w:fill="FFFFFF"/>
              </w:rPr>
              <w:t>nepovolí výmaz záznamu.</w:t>
            </w:r>
          </w:p>
        </w:tc>
      </w:tr>
      <w:tr w:rsidR="00AE16A5" w:rsidRPr="00AE16A5" w14:paraId="1738FA2E" w14:textId="77777777" w:rsidTr="6D42B082">
        <w:tc>
          <w:tcPr>
            <w:tcW w:w="9062" w:type="dxa"/>
          </w:tcPr>
          <w:p w14:paraId="45382D91" w14:textId="558BB823" w:rsidR="004E6A9E" w:rsidRPr="00AE16A5" w:rsidRDefault="004E6A9E" w:rsidP="002128B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hromadné vybavovanie a rozposielanie zásie</w:t>
            </w:r>
            <w:r w:rsidR="002128B1" w:rsidRPr="00AE16A5">
              <w:rPr>
                <w:rFonts w:asciiTheme="minorHAnsi" w:hAnsiTheme="minorHAnsi" w:cstheme="minorHAnsi"/>
                <w:shd w:val="clear" w:color="auto" w:fill="FFFFFF"/>
              </w:rPr>
              <w:t xml:space="preserve">lok (hromadné tlačenie obálok) podľa </w:t>
            </w:r>
            <w:r w:rsidRPr="00AE16A5">
              <w:rPr>
                <w:rFonts w:asciiTheme="minorHAnsi" w:hAnsiTheme="minorHAnsi" w:cstheme="minorHAnsi"/>
                <w:shd w:val="clear" w:color="auto" w:fill="FFFFFF"/>
              </w:rPr>
              <w:t>interných a externých rozdeľovníkov.</w:t>
            </w:r>
          </w:p>
        </w:tc>
      </w:tr>
      <w:tr w:rsidR="00AE16A5" w:rsidRPr="00AE16A5" w14:paraId="2ED9650A" w14:textId="77777777" w:rsidTr="6D42B082">
        <w:tc>
          <w:tcPr>
            <w:tcW w:w="9062" w:type="dxa"/>
          </w:tcPr>
          <w:p w14:paraId="7FE27CC4" w14:textId="507C2C26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podporovať elektronický obeh záznamov – schvaľovanie, podpisovanie </w:t>
            </w:r>
            <w:r w:rsidR="001F48A6" w:rsidRPr="00AE16A5">
              <w:rPr>
                <w:rFonts w:asciiTheme="minorHAnsi" w:hAnsiTheme="minorHAnsi"/>
                <w:shd w:val="clear" w:color="auto" w:fill="FFFFFF"/>
              </w:rPr>
              <w:t xml:space="preserve">elektronickou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parafou</w:t>
            </w:r>
            <w:r w:rsidR="001F48A6" w:rsidRPr="00AE16A5">
              <w:rPr>
                <w:rFonts w:asciiTheme="minorHAnsi" w:hAnsiTheme="minorHAnsi"/>
                <w:shd w:val="clear" w:color="auto" w:fill="FFFFFF"/>
              </w:rPr>
              <w:t xml:space="preserve"> a ZEP-mandátnym certifikátom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 zaslanie na vedomie, vrátenie na dopracovanie</w:t>
            </w:r>
            <w:r w:rsidR="001F48A6" w:rsidRPr="00AE16A5">
              <w:rPr>
                <w:rFonts w:asciiTheme="minorHAnsi" w:hAnsiTheme="minorHAnsi"/>
                <w:shd w:val="clear" w:color="auto" w:fill="FFFFFF"/>
              </w:rPr>
              <w:t>/vrátenie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 vyžiadanie stanoviska.</w:t>
            </w:r>
          </w:p>
        </w:tc>
      </w:tr>
      <w:tr w:rsidR="00AE16A5" w:rsidRPr="00AE16A5" w14:paraId="30124091" w14:textId="77777777" w:rsidTr="6D42B082">
        <w:tc>
          <w:tcPr>
            <w:tcW w:w="9062" w:type="dxa"/>
          </w:tcPr>
          <w:p w14:paraId="6505F198" w14:textId="5A7DD626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Elektronické procesy musia byť konfigurovateľné podľa typu záznamu</w:t>
            </w:r>
            <w:r w:rsidR="001F48A6" w:rsidRPr="00AE16A5">
              <w:rPr>
                <w:rFonts w:asciiTheme="minorHAnsi" w:hAnsiTheme="minorHAnsi"/>
                <w:shd w:val="clear" w:color="auto" w:fill="FFFFFF"/>
              </w:rPr>
              <w:t xml:space="preserve"> (odoslaný, doručený, záznam pre spis)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645A7C78" w14:textId="77777777" w:rsidTr="6D42B082">
        <w:tc>
          <w:tcPr>
            <w:tcW w:w="9062" w:type="dxa"/>
          </w:tcPr>
          <w:p w14:paraId="5FD40897" w14:textId="1F0A1CDD" w:rsidR="00AE14D3" w:rsidRPr="00AE16A5" w:rsidRDefault="00AE14D3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umožniť spracovateľovi zaznamenať spôsob </w:t>
            </w:r>
            <w:r w:rsidR="00B446DB" w:rsidRPr="00AE16A5">
              <w:rPr>
                <w:rFonts w:asciiTheme="minorHAnsi" w:hAnsiTheme="minorHAnsi"/>
                <w:shd w:val="clear" w:color="auto" w:fill="FFFFFF"/>
              </w:rPr>
              <w:t xml:space="preserve">vybavenia záznamu (doručený, odoslaný externý, odoslaný interný) 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z automaticky predvoleného zoznamu. </w:t>
            </w:r>
          </w:p>
        </w:tc>
      </w:tr>
      <w:tr w:rsidR="00AE16A5" w:rsidRPr="00AE16A5" w14:paraId="6F9559FD" w14:textId="77777777" w:rsidTr="6D42B082">
        <w:trPr>
          <w:trHeight w:val="300"/>
        </w:trPr>
        <w:tc>
          <w:tcPr>
            <w:tcW w:w="9062" w:type="dxa"/>
          </w:tcPr>
          <w:p w14:paraId="3C146F23" w14:textId="67C9CDD3" w:rsidR="7E29B52C" w:rsidRPr="00AE16A5" w:rsidRDefault="7E29B52C" w:rsidP="3E2A3BB8">
            <w:pPr>
              <w:jc w:val="both"/>
              <w:rPr>
                <w:rFonts w:asciiTheme="minorHAnsi" w:hAnsiTheme="minorHAnsi"/>
              </w:rPr>
            </w:pPr>
            <w:r w:rsidRPr="00AE16A5">
              <w:rPr>
                <w:rFonts w:asciiTheme="minorHAnsi" w:hAnsiTheme="minorHAnsi"/>
              </w:rPr>
              <w:t>Systém musí podporovať registrovanie a správu zvukovej a vizuálnej nahrávky v dohodnutom formáte</w:t>
            </w:r>
          </w:p>
        </w:tc>
      </w:tr>
      <w:tr w:rsidR="00AE16A5" w:rsidRPr="00AE16A5" w14:paraId="0E3CF4A6" w14:textId="77777777" w:rsidTr="6D42B082">
        <w:tc>
          <w:tcPr>
            <w:tcW w:w="9062" w:type="dxa"/>
          </w:tcPr>
          <w:p w14:paraId="4743C72D" w14:textId="4616C3DD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Spisy</w:t>
            </w:r>
          </w:p>
        </w:tc>
      </w:tr>
      <w:tr w:rsidR="00AE16A5" w:rsidRPr="00AE16A5" w14:paraId="4643BE16" w14:textId="77777777" w:rsidTr="6D42B082">
        <w:tc>
          <w:tcPr>
            <w:tcW w:w="9062" w:type="dxa"/>
          </w:tcPr>
          <w:p w14:paraId="53823BFA" w14:textId="7F24C0CC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umožniť jednoznačnú identifikáciu spisov v štruktúre podľa registratúrneho poriadku </w:t>
            </w:r>
            <w:r w:rsidR="00807809" w:rsidRPr="00AE16A5">
              <w:rPr>
                <w:rFonts w:asciiTheme="minorHAnsi" w:hAnsiTheme="minorHAnsi"/>
                <w:shd w:val="clear" w:color="auto" w:fill="FFFFFF"/>
              </w:rPr>
              <w:t xml:space="preserve">a registratúrneho plánu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organizácie.</w:t>
            </w:r>
          </w:p>
        </w:tc>
      </w:tr>
      <w:tr w:rsidR="00AE16A5" w:rsidRPr="00AE16A5" w14:paraId="31EAD024" w14:textId="77777777" w:rsidTr="6D42B082">
        <w:tc>
          <w:tcPr>
            <w:tcW w:w="9062" w:type="dxa"/>
          </w:tcPr>
          <w:p w14:paraId="68697CEF" w14:textId="7AE7B9D4" w:rsidR="00132C9C" w:rsidRPr="00AE16A5" w:rsidRDefault="00132C9C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vytvárať spis ako elektronický spis, neelektronický spis alebo kombinovaný spis.</w:t>
            </w:r>
          </w:p>
        </w:tc>
      </w:tr>
      <w:tr w:rsidR="00AE16A5" w:rsidRPr="00AE16A5" w14:paraId="45D61DDC" w14:textId="77777777" w:rsidTr="6D42B082">
        <w:tc>
          <w:tcPr>
            <w:tcW w:w="9062" w:type="dxa"/>
          </w:tcPr>
          <w:p w14:paraId="2FE02AC9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zabezpečiť dodržanie predpísaného spôsobu manipulácie so spisom – od vzniku až po archiváciu/zničenie.</w:t>
            </w:r>
          </w:p>
        </w:tc>
      </w:tr>
      <w:tr w:rsidR="00AE16A5" w:rsidRPr="00AE16A5" w14:paraId="562F1BEC" w14:textId="77777777" w:rsidTr="6D42B082">
        <w:tc>
          <w:tcPr>
            <w:tcW w:w="9062" w:type="dxa"/>
          </w:tcPr>
          <w:p w14:paraId="42446DA5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typ spisu, viaceré stavy spisov a spisové zväzky.</w:t>
            </w:r>
          </w:p>
        </w:tc>
      </w:tr>
      <w:tr w:rsidR="00AE16A5" w:rsidRPr="00AE16A5" w14:paraId="3A434C82" w14:textId="77777777" w:rsidTr="6D42B082">
        <w:tc>
          <w:tcPr>
            <w:tcW w:w="9062" w:type="dxa"/>
          </w:tcPr>
          <w:p w14:paraId="684F036D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vizualizáciu podľa typov a stavov spisov.</w:t>
            </w:r>
          </w:p>
        </w:tc>
      </w:tr>
      <w:tr w:rsidR="00AE16A5" w:rsidRPr="00AE16A5" w14:paraId="617F0BF4" w14:textId="77777777" w:rsidTr="6D42B082">
        <w:tc>
          <w:tcPr>
            <w:tcW w:w="9062" w:type="dxa"/>
          </w:tcPr>
          <w:p w14:paraId="42DADDE2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umožňovať združovanie súvisiacich alebo nadväzných spisov do spisových zväzkov.</w:t>
            </w:r>
          </w:p>
        </w:tc>
      </w:tr>
      <w:tr w:rsidR="00AE16A5" w:rsidRPr="00AE16A5" w14:paraId="617C0506" w14:textId="77777777" w:rsidTr="6D42B082">
        <w:tc>
          <w:tcPr>
            <w:tcW w:w="9062" w:type="dxa"/>
          </w:tcPr>
          <w:p w14:paraId="61FA7C36" w14:textId="32D7AF3D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stavy spisov podľa platného registratúrneho poriadku</w:t>
            </w:r>
            <w:r w:rsidR="00AE14D3" w:rsidRPr="00AE16A5">
              <w:rPr>
                <w:rFonts w:asciiTheme="minorHAnsi" w:hAnsiTheme="minorHAnsi"/>
                <w:shd w:val="clear" w:color="auto" w:fill="FFFFFF"/>
              </w:rPr>
              <w:t xml:space="preserve"> a registratúrneho plánu organizácie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4F60B5B2" w14:textId="77777777" w:rsidTr="6D42B082">
        <w:tc>
          <w:tcPr>
            <w:tcW w:w="9062" w:type="dxa"/>
          </w:tcPr>
          <w:p w14:paraId="6DD9961D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zabezpečiť povinné priradenie spisu ku vecnej skupine registratúrneho plánu.</w:t>
            </w:r>
          </w:p>
        </w:tc>
      </w:tr>
      <w:tr w:rsidR="00AE16A5" w:rsidRPr="00AE16A5" w14:paraId="1823063B" w14:textId="77777777" w:rsidTr="6D42B082">
        <w:tc>
          <w:tcPr>
            <w:tcW w:w="9062" w:type="dxa"/>
          </w:tcPr>
          <w:p w14:paraId="4C273B84" w14:textId="0F61DCD3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spracovateľovi zaznamenať spôsob vybavenia spisu</w:t>
            </w:r>
            <w:r w:rsidR="001B54B2" w:rsidRPr="00AE16A5">
              <w:rPr>
                <w:rFonts w:asciiTheme="minorHAnsi" w:hAnsiTheme="minorHAnsi"/>
                <w:shd w:val="clear" w:color="auto" w:fill="FFFFFF"/>
              </w:rPr>
              <w:t xml:space="preserve"> - uzavretie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6E6F48AD" w14:textId="77777777" w:rsidTr="6D42B082">
        <w:tc>
          <w:tcPr>
            <w:tcW w:w="9062" w:type="dxa"/>
          </w:tcPr>
          <w:p w14:paraId="12B2BFA8" w14:textId="77777777" w:rsidR="004E6A9E" w:rsidRPr="00AE16A5" w:rsidRDefault="004E6A9E" w:rsidP="00132C9C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umožniť spracovateľovi sprístupnenie spisu iným používateľom.</w:t>
            </w:r>
          </w:p>
        </w:tc>
      </w:tr>
      <w:tr w:rsidR="00AE16A5" w:rsidRPr="00AE16A5" w14:paraId="51001279" w14:textId="77777777" w:rsidTr="6D42B082">
        <w:tc>
          <w:tcPr>
            <w:tcW w:w="9062" w:type="dxa"/>
          </w:tcPr>
          <w:p w14:paraId="3E43FAFA" w14:textId="77777777" w:rsidR="004E6A9E" w:rsidRPr="00AE16A5" w:rsidRDefault="004E6A9E" w:rsidP="00132C9C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umožniť delimitáciu spisu.</w:t>
            </w:r>
          </w:p>
        </w:tc>
      </w:tr>
      <w:tr w:rsidR="00AE16A5" w:rsidRPr="00AE16A5" w14:paraId="2634302F" w14:textId="77777777" w:rsidTr="6D42B082">
        <w:tc>
          <w:tcPr>
            <w:tcW w:w="9062" w:type="dxa"/>
          </w:tcPr>
          <w:p w14:paraId="0AD19B01" w14:textId="20A6271D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Práca s</w:t>
            </w:r>
            <w:r w:rsidR="00807809"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 xml:space="preserve"> listinnými </w:t>
            </w: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dokument</w:t>
            </w:r>
            <w:r w:rsidR="00807809"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a</w:t>
            </w: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mi</w:t>
            </w:r>
          </w:p>
        </w:tc>
      </w:tr>
      <w:tr w:rsidR="00AE16A5" w:rsidRPr="00AE16A5" w14:paraId="394CE1F8" w14:textId="77777777" w:rsidTr="6D42B082">
        <w:tc>
          <w:tcPr>
            <w:tcW w:w="9062" w:type="dxa"/>
          </w:tcPr>
          <w:p w14:paraId="3B29451B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import skenovaných dokumentov.</w:t>
            </w:r>
          </w:p>
        </w:tc>
      </w:tr>
      <w:tr w:rsidR="00AE16A5" w:rsidRPr="00AE16A5" w14:paraId="054A9964" w14:textId="77777777" w:rsidTr="6D42B082">
        <w:tc>
          <w:tcPr>
            <w:tcW w:w="9062" w:type="dxa"/>
          </w:tcPr>
          <w:p w14:paraId="5585B3AB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funkciu Drag&amp;Drop pri importe dokumentov.</w:t>
            </w:r>
          </w:p>
        </w:tc>
      </w:tr>
      <w:tr w:rsidR="00AE16A5" w:rsidRPr="00AE16A5" w14:paraId="71BE4460" w14:textId="77777777" w:rsidTr="6D42B082">
        <w:tc>
          <w:tcPr>
            <w:tcW w:w="9062" w:type="dxa"/>
          </w:tcPr>
          <w:p w14:paraId="19EB44E2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manuálne zadávanie atribútov pre importované zoskenované dokumenty.</w:t>
            </w:r>
          </w:p>
        </w:tc>
      </w:tr>
      <w:tr w:rsidR="00AE16A5" w:rsidRPr="00AE16A5" w14:paraId="069CD3FB" w14:textId="77777777" w:rsidTr="6D42B082">
        <w:tc>
          <w:tcPr>
            <w:tcW w:w="9062" w:type="dxa"/>
          </w:tcPr>
          <w:p w14:paraId="2B521282" w14:textId="7C059842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Tlačové zostavy a reporty</w:t>
            </w:r>
          </w:p>
        </w:tc>
      </w:tr>
      <w:tr w:rsidR="00AE16A5" w:rsidRPr="00AE16A5" w14:paraId="59A90667" w14:textId="77777777" w:rsidTr="6D42B082">
        <w:tc>
          <w:tcPr>
            <w:tcW w:w="9062" w:type="dxa"/>
          </w:tcPr>
          <w:p w14:paraId="497CF3FD" w14:textId="1EC1EF52" w:rsidR="004E6A9E" w:rsidRPr="00AE16A5" w:rsidRDefault="007A177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automatickú tvorbu všetkých tlačových zostáv</w:t>
            </w:r>
            <w:r w:rsidR="009842E6" w:rsidRPr="00AE16A5">
              <w:rPr>
                <w:rFonts w:asciiTheme="minorHAnsi" w:hAnsiTheme="minorHAnsi"/>
                <w:shd w:val="clear" w:color="auto" w:fill="FFFFFF"/>
              </w:rPr>
              <w:t>,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reportov </w:t>
            </w:r>
            <w:r w:rsidR="009842E6" w:rsidRPr="00AE16A5">
              <w:rPr>
                <w:rFonts w:asciiTheme="minorHAnsi" w:hAnsiTheme="minorHAnsi"/>
                <w:shd w:val="clear" w:color="auto" w:fill="FFFFFF"/>
              </w:rPr>
              <w:t xml:space="preserve">a zoznamov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v organizáciou požadovanej štruktúre a členení.</w:t>
            </w:r>
          </w:p>
        </w:tc>
      </w:tr>
      <w:tr w:rsidR="00AE16A5" w:rsidRPr="00AE16A5" w14:paraId="5D932AD3" w14:textId="77777777" w:rsidTr="6D42B082">
        <w:tc>
          <w:tcPr>
            <w:tcW w:w="9062" w:type="dxa"/>
          </w:tcPr>
          <w:p w14:paraId="165BDF53" w14:textId="33BD2D0A" w:rsidR="007A177E" w:rsidRPr="00AE16A5" w:rsidRDefault="007A177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lastRenderedPageBreak/>
              <w:t>Systém musí umožniť automatickú tvorbu všetkých evidenčných pomôcok požadovaných registratúrnym poriadkom a registratúrnym plánom organizácie (napr. registratúrny denník) v elektronickej aj tlačovej forme, evidencia výpožičiek fyzických spisov z registratúrneho strediska pre správcu registratúry</w:t>
            </w:r>
            <w:r w:rsidR="009842E6"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51C9BFF7" w14:textId="77777777" w:rsidTr="6D42B082">
        <w:tc>
          <w:tcPr>
            <w:tcW w:w="9062" w:type="dxa"/>
          </w:tcPr>
          <w:p w14:paraId="446780EC" w14:textId="2C7C0408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musí umožniť vedenie príslušnej dokumentácie o správe registratúry – možnosť tvorby dokumentácie týkajúcej sa správy registratúry: registratúrny denník spisov/záznamov, spisové obaly, </w:t>
            </w:r>
            <w:r w:rsidR="009842E6" w:rsidRPr="00AE16A5">
              <w:rPr>
                <w:rFonts w:asciiTheme="minorHAnsi" w:hAnsiTheme="minorHAnsi"/>
                <w:shd w:val="clear" w:color="auto" w:fill="FFFFFF"/>
              </w:rPr>
              <w:t xml:space="preserve">obsahy spisov, 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zostava pre presun spisov do registratúrneho strediska, </w:t>
            </w:r>
            <w:r w:rsidR="009842E6" w:rsidRPr="00AE16A5">
              <w:rPr>
                <w:rFonts w:asciiTheme="minorHAnsi" w:hAnsiTheme="minorHAnsi"/>
                <w:shd w:val="clear" w:color="auto" w:fill="FFFFFF"/>
              </w:rPr>
              <w:t xml:space="preserve">zostava pre presun spisov do príručnej registratúry a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zostavy pre vyraďovanie.</w:t>
            </w:r>
          </w:p>
        </w:tc>
      </w:tr>
      <w:tr w:rsidR="00AE16A5" w:rsidRPr="00AE16A5" w14:paraId="0E388A0D" w14:textId="77777777" w:rsidTr="6D42B082">
        <w:tc>
          <w:tcPr>
            <w:tcW w:w="9062" w:type="dxa"/>
          </w:tcPr>
          <w:p w14:paraId="43D64597" w14:textId="1E79E039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vytvorenie a tlač spisového obalu a obsahu spisu alebo jeho časti v zmysle registratúrneho poriadku</w:t>
            </w:r>
            <w:r w:rsidR="00AE14D3" w:rsidRPr="00AE16A5">
              <w:rPr>
                <w:rFonts w:asciiTheme="minorHAnsi" w:hAnsiTheme="minorHAnsi"/>
                <w:shd w:val="clear" w:color="auto" w:fill="FFFFFF"/>
              </w:rPr>
              <w:t xml:space="preserve"> organizácie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791D8C09" w14:textId="77777777" w:rsidTr="6D42B082">
        <w:tc>
          <w:tcPr>
            <w:tcW w:w="9062" w:type="dxa"/>
          </w:tcPr>
          <w:p w14:paraId="2A14C02F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Spisové obaly musia byť vytvárané prostredníctvom preddefinovanej šablóny.</w:t>
            </w:r>
          </w:p>
        </w:tc>
      </w:tr>
      <w:tr w:rsidR="00AE16A5" w:rsidRPr="00AE16A5" w14:paraId="6A20770C" w14:textId="77777777" w:rsidTr="6D42B082">
        <w:tc>
          <w:tcPr>
            <w:tcW w:w="9062" w:type="dxa"/>
          </w:tcPr>
          <w:p w14:paraId="7D92219D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vytvorenie reportu na kontrolingové účely pre nadriadených (napr. nedodržanie termínov vybavenia spisov a záznamov).</w:t>
            </w:r>
          </w:p>
        </w:tc>
      </w:tr>
      <w:tr w:rsidR="00AE16A5" w:rsidRPr="00AE16A5" w14:paraId="351A7CE2" w14:textId="77777777" w:rsidTr="6D42B082">
        <w:tc>
          <w:tcPr>
            <w:tcW w:w="9062" w:type="dxa"/>
          </w:tcPr>
          <w:p w14:paraId="7A8400AA" w14:textId="77777777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tlač adries na obálku pre odoslanie.</w:t>
            </w:r>
          </w:p>
        </w:tc>
      </w:tr>
      <w:tr w:rsidR="00AE16A5" w:rsidRPr="00AE16A5" w14:paraId="2CF2CE80" w14:textId="77777777" w:rsidTr="6D42B082">
        <w:tc>
          <w:tcPr>
            <w:tcW w:w="9062" w:type="dxa"/>
          </w:tcPr>
          <w:p w14:paraId="5435BF25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vytvorenie a tlač podacieho hárku pre odoslanie vybavenia poštou a vedie ich evidenciu.</w:t>
            </w:r>
          </w:p>
        </w:tc>
      </w:tr>
      <w:tr w:rsidR="00AE16A5" w:rsidRPr="00AE16A5" w14:paraId="74DD4A54" w14:textId="77777777" w:rsidTr="6D42B082">
        <w:tc>
          <w:tcPr>
            <w:tcW w:w="9062" w:type="dxa"/>
          </w:tcPr>
          <w:p w14:paraId="79E8D917" w14:textId="797C86B9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Zastupovanie</w:t>
            </w:r>
          </w:p>
        </w:tc>
      </w:tr>
      <w:tr w:rsidR="00AE16A5" w:rsidRPr="00AE16A5" w14:paraId="14449D2F" w14:textId="77777777" w:rsidTr="6D42B082">
        <w:tc>
          <w:tcPr>
            <w:tcW w:w="9062" w:type="dxa"/>
          </w:tcPr>
          <w:p w14:paraId="687965D5" w14:textId="2DC1DE3F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poskytovať možnosť nastavenia zastupovania ako aj nastavenie zastupovania podriadených zamestnancov.</w:t>
            </w:r>
          </w:p>
        </w:tc>
      </w:tr>
      <w:tr w:rsidR="00AE16A5" w:rsidRPr="00AE16A5" w14:paraId="15ABCDFE" w14:textId="77777777" w:rsidTr="6D42B082">
        <w:tc>
          <w:tcPr>
            <w:tcW w:w="9062" w:type="dxa"/>
          </w:tcPr>
          <w:p w14:paraId="274ED0C5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Jeden používateľ môže zastupovať viacerých používateľov.</w:t>
            </w:r>
          </w:p>
        </w:tc>
      </w:tr>
      <w:tr w:rsidR="00AE16A5" w:rsidRPr="00AE16A5" w14:paraId="517ED24B" w14:textId="77777777" w:rsidTr="6D42B082">
        <w:tc>
          <w:tcPr>
            <w:tcW w:w="9062" w:type="dxa"/>
          </w:tcPr>
          <w:p w14:paraId="7B0A3421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Zastupovanie môže byť aj trvalé (t. j. bez obmedzenia dátumu ukončenia zastupovania).</w:t>
            </w:r>
          </w:p>
        </w:tc>
      </w:tr>
      <w:tr w:rsidR="00AE16A5" w:rsidRPr="00AE16A5" w14:paraId="53D143E7" w14:textId="77777777" w:rsidTr="6D42B082">
        <w:tc>
          <w:tcPr>
            <w:tcW w:w="9062" w:type="dxa"/>
          </w:tcPr>
          <w:p w14:paraId="09566E47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Určený zástupca dostane počas stanoveného obdobia k dispozícii rolu zastupovaného a bude sa môcť do nej prepnúť a vykonávať činnosti zastupovaného. Analogicky daný používateľ môže mať viacerých zástupcov.</w:t>
            </w:r>
          </w:p>
        </w:tc>
      </w:tr>
      <w:tr w:rsidR="00AE16A5" w:rsidRPr="00AE16A5" w14:paraId="524F74B7" w14:textId="77777777" w:rsidTr="6D42B082">
        <w:tc>
          <w:tcPr>
            <w:tcW w:w="9062" w:type="dxa"/>
          </w:tcPr>
          <w:p w14:paraId="1E26D1E8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Zastupovanie ohraničené koncovým dátumom bude automaticky systémom ukončené po tomto termíne (t. j. systém už neumožní zástupcovi prístup k role zastupovaného).</w:t>
            </w:r>
          </w:p>
        </w:tc>
      </w:tr>
      <w:tr w:rsidR="00AE16A5" w:rsidRPr="00AE16A5" w14:paraId="4AE1FDE8" w14:textId="77777777" w:rsidTr="6D42B082">
        <w:trPr>
          <w:trHeight w:val="56"/>
        </w:trPr>
        <w:tc>
          <w:tcPr>
            <w:tcW w:w="9062" w:type="dxa"/>
          </w:tcPr>
          <w:p w14:paraId="4D3D7C9A" w14:textId="0D3773C5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Notifikácie</w:t>
            </w:r>
          </w:p>
        </w:tc>
      </w:tr>
      <w:tr w:rsidR="00AE16A5" w:rsidRPr="00AE16A5" w14:paraId="71C2D0AD" w14:textId="77777777" w:rsidTr="6D42B082">
        <w:tc>
          <w:tcPr>
            <w:tcW w:w="9062" w:type="dxa"/>
          </w:tcPr>
          <w:p w14:paraId="5AD67E94" w14:textId="74A20440" w:rsidR="004E6A9E" w:rsidRPr="00AE16A5" w:rsidRDefault="009842E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automatické prepojenie s MS Outlook a umožniť zasielanie notifikácií.</w:t>
            </w:r>
          </w:p>
        </w:tc>
      </w:tr>
      <w:tr w:rsidR="00AE16A5" w:rsidRPr="00AE16A5" w14:paraId="2E5F04B1" w14:textId="77777777" w:rsidTr="6D42B082">
        <w:tc>
          <w:tcPr>
            <w:tcW w:w="9062" w:type="dxa"/>
          </w:tcPr>
          <w:p w14:paraId="79D653F0" w14:textId="7EC0E9A3" w:rsidR="009842E6" w:rsidRPr="00AE16A5" w:rsidRDefault="009842E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automatické zasielanie notifikácie o aktivite čakajúcej na vybavenie. Notifikácia bude obsahovať link na príslušnú aktivitu.</w:t>
            </w:r>
          </w:p>
        </w:tc>
      </w:tr>
      <w:tr w:rsidR="00AE16A5" w:rsidRPr="00AE16A5" w14:paraId="107F602B" w14:textId="77777777" w:rsidTr="6D42B082">
        <w:tc>
          <w:tcPr>
            <w:tcW w:w="9062" w:type="dxa"/>
          </w:tcPr>
          <w:p w14:paraId="59CC5FAD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podporu zasielania notifikácií (upozornenia) o blížiacom sa termíne ukončenia úlohy čakajúcej na vybavenie.</w:t>
            </w:r>
          </w:p>
        </w:tc>
      </w:tr>
      <w:tr w:rsidR="00AE16A5" w:rsidRPr="00AE16A5" w14:paraId="68006F42" w14:textId="77777777" w:rsidTr="6D42B082">
        <w:tc>
          <w:tcPr>
            <w:tcW w:w="9062" w:type="dxa"/>
          </w:tcPr>
          <w:p w14:paraId="01990FD1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poskytovať funkcie pre kontrolu spracovania záznamov a spisov formou farebného odlíšenia tesne pred a po uplynutí termínu.</w:t>
            </w:r>
          </w:p>
        </w:tc>
      </w:tr>
      <w:tr w:rsidR="00AE16A5" w:rsidRPr="00AE16A5" w14:paraId="2161B58D" w14:textId="77777777" w:rsidTr="6D42B082">
        <w:tc>
          <w:tcPr>
            <w:tcW w:w="9062" w:type="dxa"/>
          </w:tcPr>
          <w:p w14:paraId="73B928DE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umožňovať notifikovanie o definovaných udalostiach nielen spracovateľov, ale aj ich nadriadených.</w:t>
            </w:r>
          </w:p>
        </w:tc>
      </w:tr>
      <w:tr w:rsidR="00AE16A5" w:rsidRPr="00AE16A5" w14:paraId="60F6B20A" w14:textId="77777777" w:rsidTr="6D42B082">
        <w:tc>
          <w:tcPr>
            <w:tcW w:w="9062" w:type="dxa"/>
          </w:tcPr>
          <w:p w14:paraId="3C7EA117" w14:textId="64E322C5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Vyhľadávanie</w:t>
            </w:r>
          </w:p>
        </w:tc>
      </w:tr>
      <w:tr w:rsidR="00AE16A5" w:rsidRPr="00AE16A5" w14:paraId="25729EEB" w14:textId="77777777" w:rsidTr="6D42B082">
        <w:tc>
          <w:tcPr>
            <w:tcW w:w="9062" w:type="dxa"/>
          </w:tcPr>
          <w:p w14:paraId="73191CCB" w14:textId="2B58912E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vyhľadávanie registratúrnych záznamov a spisov ako aj iných objektov podľa jednoduchého filtra (jeden atribút) alebo podľa zloženého filtra (viacero atribútov) za dodržania pravidla oprávnených prístupov. T</w:t>
            </w:r>
            <w:r w:rsidR="00FB7D3F" w:rsidRPr="00AE16A5">
              <w:rPr>
                <w:rFonts w:asciiTheme="minorHAnsi" w:hAnsiTheme="minorHAnsi"/>
                <w:shd w:val="clear" w:color="auto" w:fill="FFFFFF"/>
              </w:rPr>
              <w:t>áto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aktivit</w:t>
            </w:r>
            <w:r w:rsidR="00FB7D3F" w:rsidRPr="00AE16A5">
              <w:rPr>
                <w:rFonts w:asciiTheme="minorHAnsi" w:hAnsiTheme="minorHAnsi"/>
                <w:shd w:val="clear" w:color="auto" w:fill="FFFFFF"/>
              </w:rPr>
              <w:t>a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FB7D3F" w:rsidRPr="00AE16A5">
              <w:rPr>
                <w:rFonts w:asciiTheme="minorHAnsi" w:hAnsiTheme="minorHAnsi"/>
                <w:shd w:val="clear" w:color="auto" w:fill="FFFFFF"/>
              </w:rPr>
              <w:t xml:space="preserve">bude sprístupnená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správcovi registratúry</w:t>
            </w:r>
            <w:r w:rsidR="00FB7D3F" w:rsidRPr="00AE16A5">
              <w:rPr>
                <w:rFonts w:asciiTheme="minorHAnsi" w:hAnsiTheme="minorHAnsi"/>
                <w:shd w:val="clear" w:color="auto" w:fill="FFFFFF"/>
              </w:rPr>
              <w:t xml:space="preserve"> a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FB7D3F" w:rsidRPr="00AE16A5">
              <w:rPr>
                <w:rFonts w:asciiTheme="minorHAnsi" w:hAnsiTheme="minorHAnsi"/>
                <w:shd w:val="clear" w:color="auto" w:fill="FFFFFF"/>
              </w:rPr>
              <w:t>referentovi registratúry a podateľne.</w:t>
            </w:r>
          </w:p>
        </w:tc>
      </w:tr>
      <w:tr w:rsidR="00AE16A5" w:rsidRPr="00AE16A5" w14:paraId="03DDB981" w14:textId="77777777" w:rsidTr="6D42B082">
        <w:tc>
          <w:tcPr>
            <w:tcW w:w="9062" w:type="dxa"/>
          </w:tcPr>
          <w:p w14:paraId="39476AEC" w14:textId="1C4B5B2B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Dokladovateľnosť</w:t>
            </w:r>
          </w:p>
        </w:tc>
      </w:tr>
      <w:tr w:rsidR="00AE16A5" w:rsidRPr="00AE16A5" w14:paraId="76535E66" w14:textId="77777777" w:rsidTr="6D42B082">
        <w:tc>
          <w:tcPr>
            <w:tcW w:w="9062" w:type="dxa"/>
          </w:tcPr>
          <w:p w14:paraId="6C222E33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lastRenderedPageBreak/>
              <w:t>Systém musí zabezpečiť dokladovateľnosť - zaznamenávanie všetkých dôležitých operácií nad spismi, záznamami a ďalšími objektami registratúry a vedenie podrobnej histórie záznamu a spisu v dohodnutej štruktúre atribútov.</w:t>
            </w:r>
          </w:p>
        </w:tc>
      </w:tr>
      <w:tr w:rsidR="00AE16A5" w:rsidRPr="00AE16A5" w14:paraId="3B421D6B" w14:textId="77777777" w:rsidTr="6D42B082">
        <w:tc>
          <w:tcPr>
            <w:tcW w:w="9062" w:type="dxa"/>
          </w:tcPr>
          <w:p w14:paraId="77596344" w14:textId="30477610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Integrácia</w:t>
            </w:r>
          </w:p>
        </w:tc>
      </w:tr>
      <w:tr w:rsidR="00AE16A5" w:rsidRPr="00AE16A5" w14:paraId="33D52136" w14:textId="77777777" w:rsidTr="6D42B082">
        <w:tc>
          <w:tcPr>
            <w:tcW w:w="9062" w:type="dxa"/>
          </w:tcPr>
          <w:p w14:paraId="726F5322" w14:textId="77777777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byť plne integrovaný s bežne používanými kancelárskymi aplikáciami (textový a tabuľkový procesor).</w:t>
            </w:r>
          </w:p>
        </w:tc>
      </w:tr>
      <w:tr w:rsidR="00AE16A5" w:rsidRPr="00AE16A5" w14:paraId="771C105C" w14:textId="77777777" w:rsidTr="6D42B082">
        <w:tc>
          <w:tcPr>
            <w:tcW w:w="9062" w:type="dxa"/>
          </w:tcPr>
          <w:p w14:paraId="256D8F38" w14:textId="71AD8EF8" w:rsidR="00FB7D3F" w:rsidRPr="00AE16A5" w:rsidRDefault="00FB7D3F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byť plne prepojený s MS Outlook.</w:t>
            </w:r>
          </w:p>
        </w:tc>
      </w:tr>
      <w:tr w:rsidR="00AE16A5" w:rsidRPr="00AE16A5" w14:paraId="775C03F2" w14:textId="77777777" w:rsidTr="6D42B082">
        <w:tc>
          <w:tcPr>
            <w:tcW w:w="9062" w:type="dxa"/>
          </w:tcPr>
          <w:p w14:paraId="701F2F07" w14:textId="43F9EE61" w:rsidR="00FB7D3F" w:rsidRPr="00AE16A5" w:rsidRDefault="00FB7D3F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byť plne prepojený na elektronickú komunikáciu s modulmi ÚPVS (doručovanie, odosielanie).</w:t>
            </w:r>
          </w:p>
        </w:tc>
      </w:tr>
      <w:tr w:rsidR="00AE16A5" w:rsidRPr="00AE16A5" w14:paraId="33C18364" w14:textId="77777777" w:rsidTr="6D42B082">
        <w:tc>
          <w:tcPr>
            <w:tcW w:w="9062" w:type="dxa"/>
          </w:tcPr>
          <w:p w14:paraId="1267D0CA" w14:textId="5339F2B2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Migrácia dát</w:t>
            </w:r>
          </w:p>
        </w:tc>
      </w:tr>
      <w:tr w:rsidR="00AE16A5" w:rsidRPr="00AE16A5" w14:paraId="50E33B97" w14:textId="77777777" w:rsidTr="6D42B082">
        <w:tc>
          <w:tcPr>
            <w:tcW w:w="9062" w:type="dxa"/>
          </w:tcPr>
          <w:p w14:paraId="21DA5B09" w14:textId="4FC86EDB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Objednávateľ nebude požadovať migráciu dát z existujúceho IS na správu registratúry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IS Fabasoft </w:t>
            </w:r>
            <w:r w:rsidR="000B74A4" w:rsidRPr="00AE16A5">
              <w:rPr>
                <w:rFonts w:asciiTheme="minorHAnsi" w:hAnsiTheme="minorHAnsi"/>
              </w:rPr>
              <w:t xml:space="preserve">platforme Fabasoft eGov-Suite 2016,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do nového</w:t>
            </w:r>
            <w:r w:rsidR="284D5E42" w:rsidRPr="00AE16A5">
              <w:rPr>
                <w:rFonts w:asciiTheme="minorHAnsi" w:hAnsiTheme="minorHAnsi"/>
                <w:shd w:val="clear" w:color="auto" w:fill="FFFFFF"/>
              </w:rPr>
              <w:t xml:space="preserve"> IS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4A4D5A74" w14:textId="77777777" w:rsidTr="6D42B082">
        <w:tc>
          <w:tcPr>
            <w:tcW w:w="9062" w:type="dxa"/>
          </w:tcPr>
          <w:p w14:paraId="24682482" w14:textId="1FB3D260" w:rsidR="004E6A9E" w:rsidRPr="00AE16A5" w:rsidRDefault="004E6A9E" w:rsidP="000B74A4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  <w:t>Správa registratúry</w:t>
            </w:r>
          </w:p>
        </w:tc>
      </w:tr>
      <w:tr w:rsidR="00AE16A5" w:rsidRPr="00AE16A5" w14:paraId="0C39EF8C" w14:textId="77777777" w:rsidTr="6D42B082">
        <w:tc>
          <w:tcPr>
            <w:tcW w:w="9062" w:type="dxa"/>
          </w:tcPr>
          <w:p w14:paraId="1493FC12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zabezpečovať automatické generovanie jednoznačných evidenčných čísel záznamov a spisov, umožňovať priraďovanie registratúrnych značiek, znakov hodnoty a lehoty uloženia v súlade s požiadavkami interných riadiacich noriem NCZI a pri zmene týchto noriem pružne reagovať na zmeny.</w:t>
            </w:r>
          </w:p>
        </w:tc>
      </w:tr>
      <w:tr w:rsidR="00AE16A5" w:rsidRPr="00AE16A5" w14:paraId="24E8DFA0" w14:textId="77777777" w:rsidTr="6D42B082">
        <w:tc>
          <w:tcPr>
            <w:tcW w:w="9062" w:type="dxa"/>
          </w:tcPr>
          <w:p w14:paraId="25A77965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vytvorenie a správu registratúrneho plánu správcom registratúry.</w:t>
            </w:r>
          </w:p>
        </w:tc>
      </w:tr>
      <w:tr w:rsidR="00AE16A5" w:rsidRPr="00AE16A5" w14:paraId="6E6AC28F" w14:textId="77777777" w:rsidTr="6D42B082">
        <w:tc>
          <w:tcPr>
            <w:tcW w:w="9062" w:type="dxa"/>
          </w:tcPr>
          <w:p w14:paraId="3A6922D9" w14:textId="61AC39DF" w:rsidR="00AE16A5" w:rsidRPr="00AE16A5" w:rsidRDefault="00AE16A5" w:rsidP="00AE16A5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zCs w:val="20"/>
              </w:rPr>
              <w:t>Systém musí podporovať vytváranie a editovanie objektov organizačnej štruktúry.</w:t>
            </w:r>
          </w:p>
        </w:tc>
      </w:tr>
      <w:tr w:rsidR="00AE16A5" w:rsidRPr="00AE16A5" w14:paraId="647B9BDC" w14:textId="77777777" w:rsidTr="6D42B082">
        <w:tc>
          <w:tcPr>
            <w:tcW w:w="9062" w:type="dxa"/>
          </w:tcPr>
          <w:p w14:paraId="30C08358" w14:textId="6D17D5E3" w:rsidR="00AE16A5" w:rsidRPr="00AE16A5" w:rsidRDefault="00AE16A5" w:rsidP="00AE16A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AE16A5">
              <w:rPr>
                <w:rFonts w:asciiTheme="minorHAnsi" w:hAnsiTheme="minorHAnsi" w:cstheme="minorHAnsi"/>
                <w:szCs w:val="20"/>
              </w:rPr>
              <w:t xml:space="preserve">Systém musí editovanie a aktualizáciu pracovných pozícií pri zmene OŠ. </w:t>
            </w:r>
          </w:p>
        </w:tc>
      </w:tr>
      <w:tr w:rsidR="00AE16A5" w:rsidRPr="00AE16A5" w14:paraId="33C6BCCA" w14:textId="77777777" w:rsidTr="6D42B082">
        <w:tc>
          <w:tcPr>
            <w:tcW w:w="9062" w:type="dxa"/>
          </w:tcPr>
          <w:p w14:paraId="14D7BEFD" w14:textId="67F75C0C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elektronický proces vyradenia spisov v zmysle registratúrneho poriadku</w:t>
            </w:r>
            <w:r w:rsidR="009A2A65" w:rsidRPr="00AE16A5">
              <w:rPr>
                <w:rFonts w:asciiTheme="minorHAnsi" w:hAnsiTheme="minorHAnsi" w:cstheme="minorHAnsi"/>
                <w:shd w:val="clear" w:color="auto" w:fill="FFFFFF"/>
              </w:rPr>
              <w:t xml:space="preserve"> a zákona 395/2002</w:t>
            </w:r>
            <w:r w:rsidRPr="00AE16A5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:rsidR="00AE16A5" w:rsidRPr="00AE16A5" w14:paraId="0086258B" w14:textId="77777777" w:rsidTr="6D42B082">
        <w:tc>
          <w:tcPr>
            <w:tcW w:w="9062" w:type="dxa"/>
          </w:tcPr>
          <w:p w14:paraId="6A4552CB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umožniť tvorbu a vyhotovenie všetkých dokumentov pre vyradenie spisov z evidencie registratúry.</w:t>
            </w:r>
          </w:p>
        </w:tc>
      </w:tr>
      <w:tr w:rsidR="00AE16A5" w:rsidRPr="00AE16A5" w14:paraId="7725EC7B" w14:textId="77777777" w:rsidTr="6D42B082">
        <w:tc>
          <w:tcPr>
            <w:tcW w:w="9062" w:type="dxa"/>
          </w:tcPr>
          <w:p w14:paraId="355AF946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vytvorenie tlačových zostáv registratúrneho denníka:</w:t>
            </w:r>
          </w:p>
          <w:p w14:paraId="7E19B99C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ročný zoznam spisov,</w:t>
            </w:r>
          </w:p>
          <w:p w14:paraId="3BF29071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zoznam registratúrnych záznamov v spise (obsah spisov),</w:t>
            </w:r>
          </w:p>
          <w:p w14:paraId="639C1D89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menný register.</w:t>
            </w:r>
          </w:p>
        </w:tc>
      </w:tr>
      <w:tr w:rsidR="00AE16A5" w:rsidRPr="00AE16A5" w14:paraId="3C1344B3" w14:textId="77777777" w:rsidTr="6D42B082">
        <w:tc>
          <w:tcPr>
            <w:tcW w:w="9062" w:type="dxa"/>
          </w:tcPr>
          <w:p w14:paraId="04EE111D" w14:textId="77777777" w:rsidR="004E6A9E" w:rsidRPr="00AE16A5" w:rsidRDefault="004E6A9E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musí podporovať ročnú uzávierku spisov.</w:t>
            </w:r>
          </w:p>
        </w:tc>
      </w:tr>
      <w:tr w:rsidR="00AE16A5" w:rsidRPr="00AE16A5" w14:paraId="7D290E2B" w14:textId="77777777" w:rsidTr="6D42B082">
        <w:tc>
          <w:tcPr>
            <w:tcW w:w="9062" w:type="dxa"/>
          </w:tcPr>
          <w:p w14:paraId="4A3F6596" w14:textId="418CCD41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presun nevybavených a neuzatvorených bežných spisov z predchádzajúceho roku do nového registratúrneho roka. Prenosom sa musí prideliť nové číslo spisu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 (prečíslovanie spisov)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5BD94CB6" w14:textId="77777777" w:rsidTr="6D42B082">
        <w:tc>
          <w:tcPr>
            <w:tcW w:w="9062" w:type="dxa"/>
          </w:tcPr>
          <w:p w14:paraId="2B11904B" w14:textId="4BECB25C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presun spisov do registratúrneho strediska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 a príručnej registratúry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2B3A21A3" w14:textId="77777777" w:rsidTr="6D42B082">
        <w:tc>
          <w:tcPr>
            <w:tcW w:w="9062" w:type="dxa"/>
          </w:tcPr>
          <w:p w14:paraId="3A60B630" w14:textId="4D345331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podporovať správu spisov v registratúrnom stredisku: evidencia presunu spisov do registratúrneho strediska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, príručnej registratúry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 lokácia spisov, zmena lokácie spisu, výpožičky, nahliadnutie.</w:t>
            </w:r>
          </w:p>
        </w:tc>
      </w:tr>
      <w:tr w:rsidR="00AE16A5" w:rsidRPr="00AE16A5" w14:paraId="75E32FC5" w14:textId="77777777" w:rsidTr="6D42B082">
        <w:tc>
          <w:tcPr>
            <w:tcW w:w="9062" w:type="dxa"/>
          </w:tcPr>
          <w:p w14:paraId="702927A7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presné zaznačenie uloženia spisov v registratúrnom stredisku (miestnosť, regál a jeho časti, polica, ukladacia jednotka).</w:t>
            </w:r>
          </w:p>
        </w:tc>
      </w:tr>
      <w:tr w:rsidR="00AE16A5" w:rsidRPr="00AE16A5" w14:paraId="21B8A2F9" w14:textId="77777777" w:rsidTr="6D42B082">
        <w:tc>
          <w:tcPr>
            <w:tcW w:w="9062" w:type="dxa"/>
          </w:tcPr>
          <w:p w14:paraId="27AC8D62" w14:textId="5B1F7B8C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umožniť vytváranie reportov pre správcu registratúrneho strediska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 a príručnej registratúry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133BEA85" w14:textId="77777777" w:rsidTr="6D42B082">
        <w:tc>
          <w:tcPr>
            <w:tcW w:w="9062" w:type="dxa"/>
          </w:tcPr>
          <w:p w14:paraId="4350F10A" w14:textId="77777777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umožňovať sledovanie umiestnenia vybavených spisov v rámci organizačných útvarov, príručnej registratúry a registratúrneho strediska.</w:t>
            </w:r>
          </w:p>
        </w:tc>
      </w:tr>
      <w:tr w:rsidR="00AE16A5" w:rsidRPr="00AE16A5" w14:paraId="3D252CF9" w14:textId="77777777" w:rsidTr="6D42B082">
        <w:tc>
          <w:tcPr>
            <w:tcW w:w="9062" w:type="dxa"/>
          </w:tcPr>
          <w:p w14:paraId="7CA0BAA4" w14:textId="77777777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musí poskytovať nástroje na sledovanie znakov hodnoty a lehoty uloženia spisov.</w:t>
            </w:r>
          </w:p>
        </w:tc>
      </w:tr>
      <w:tr w:rsidR="00AE16A5" w:rsidRPr="00AE16A5" w14:paraId="37867448" w14:textId="77777777" w:rsidTr="6D42B082">
        <w:tc>
          <w:tcPr>
            <w:tcW w:w="9062" w:type="dxa"/>
          </w:tcPr>
          <w:p w14:paraId="563B2EFD" w14:textId="77777777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lastRenderedPageBreak/>
              <w:t>Systém musí umožňovať automatizovaný presun spisov z príručnej registratúry do registratúrneho strediska, vyraďovanie spisov a presun do archívu v súlade s požadovaným formátom MV SR pre elektronické žiadosti na vyradenie do štátneho archívu.</w:t>
            </w:r>
          </w:p>
        </w:tc>
      </w:tr>
      <w:tr w:rsidR="00AE16A5" w:rsidRPr="00AE16A5" w14:paraId="5A78B29B" w14:textId="77777777" w:rsidTr="6D42B082">
        <w:tc>
          <w:tcPr>
            <w:tcW w:w="9062" w:type="dxa"/>
          </w:tcPr>
          <w:p w14:paraId="3C27B5DD" w14:textId="7F901CCC" w:rsidR="004E6A9E" w:rsidRPr="00AE16A5" w:rsidRDefault="004E6A9E" w:rsidP="3E526725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E16A5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/>
              </w:rPr>
              <w:t>Podpora elektronickej komunikácie</w:t>
            </w:r>
          </w:p>
        </w:tc>
      </w:tr>
      <w:tr w:rsidR="00AE16A5" w:rsidRPr="00AE16A5" w14:paraId="443C8A83" w14:textId="77777777" w:rsidTr="6D42B082">
        <w:tc>
          <w:tcPr>
            <w:tcW w:w="9062" w:type="dxa"/>
          </w:tcPr>
          <w:p w14:paraId="6368BD8C" w14:textId="77777777" w:rsidR="004E6A9E" w:rsidRPr="00AE16A5" w:rsidRDefault="004E6A9E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podporovať na úrovni integrácie elektronickú komunikáciu s modulmi ÚPVS.</w:t>
            </w:r>
          </w:p>
        </w:tc>
      </w:tr>
      <w:tr w:rsidR="00AE16A5" w:rsidRPr="00AE16A5" w14:paraId="02B620B9" w14:textId="77777777" w:rsidTr="6D42B082">
        <w:tc>
          <w:tcPr>
            <w:tcW w:w="9062" w:type="dxa"/>
          </w:tcPr>
          <w:p w14:paraId="619A9795" w14:textId="44A99DBF" w:rsidR="004E6A9E" w:rsidRPr="00AE16A5" w:rsidRDefault="004E6A9E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Systém bude automaticky preberať doručené správy z elektronickej schránky úradu na ÚPVS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alebo do MS Outlook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a evidovať ich ako doručené registratúrne záznamy.</w:t>
            </w:r>
          </w:p>
        </w:tc>
      </w:tr>
      <w:tr w:rsidR="00AE16A5" w:rsidRPr="00AE16A5" w14:paraId="7DE7652B" w14:textId="77777777" w:rsidTr="6D42B082">
        <w:tc>
          <w:tcPr>
            <w:tcW w:w="9062" w:type="dxa"/>
          </w:tcPr>
          <w:p w14:paraId="05147C0B" w14:textId="1ADB2AD6" w:rsidR="000B74A4" w:rsidRPr="00AE16A5" w:rsidRDefault="000B74A4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automaticky odosielať záznamy a do elektronickej schránky úradu na ÚPVS alebo do MS Outlook a evidovať ich ako odoslané registratúrne záznamy.</w:t>
            </w:r>
          </w:p>
        </w:tc>
      </w:tr>
      <w:tr w:rsidR="00AE16A5" w:rsidRPr="00AE16A5" w14:paraId="7199CEEF" w14:textId="77777777" w:rsidTr="6D42B082">
        <w:tc>
          <w:tcPr>
            <w:tcW w:w="9062" w:type="dxa"/>
          </w:tcPr>
          <w:p w14:paraId="20121AC6" w14:textId="77777777" w:rsidR="000B74A4" w:rsidRPr="00AE16A5" w:rsidRDefault="000B74A4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ukladať dokumenty a prílohy elektronických podaní v čitateľnej podobe ako prílohy doručeného registratúrneho záznamu vo formáte pdf.</w:t>
            </w:r>
          </w:p>
        </w:tc>
      </w:tr>
      <w:tr w:rsidR="00AE16A5" w:rsidRPr="00AE16A5" w14:paraId="282A9170" w14:textId="77777777" w:rsidTr="6D42B082">
        <w:tc>
          <w:tcPr>
            <w:tcW w:w="9062" w:type="dxa"/>
          </w:tcPr>
          <w:p w14:paraId="34A48FBA" w14:textId="6CB87D89" w:rsidR="000B74A4" w:rsidRPr="00AE16A5" w:rsidRDefault="000B74A4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umožňovať kategorizáciu typov elektronických podaní a automatické smerovanie konkrétneho typu podania na vecne príslušný organizačný útvar alebo priamo ku konkrétnemu používateľovi na základe konfigurácie daného typu podania.</w:t>
            </w:r>
          </w:p>
        </w:tc>
      </w:tr>
      <w:tr w:rsidR="00AE16A5" w:rsidRPr="00AE16A5" w14:paraId="7CF187AC" w14:textId="77777777" w:rsidTr="6D42B082">
        <w:tc>
          <w:tcPr>
            <w:tcW w:w="9062" w:type="dxa"/>
          </w:tcPr>
          <w:p w14:paraId="041A3861" w14:textId="77777777" w:rsidR="000B74A4" w:rsidRPr="00AE16A5" w:rsidRDefault="000B74A4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zabezpečovať vizualizácie elektronických formulárov do html a pdf formátu.</w:t>
            </w:r>
          </w:p>
        </w:tc>
      </w:tr>
      <w:tr w:rsidR="00AE16A5" w:rsidRPr="00AE16A5" w14:paraId="5DFA7295" w14:textId="77777777" w:rsidTr="6D42B082">
        <w:tc>
          <w:tcPr>
            <w:tcW w:w="9062" w:type="dxa"/>
          </w:tcPr>
          <w:p w14:paraId="58EED8A7" w14:textId="77777777" w:rsidR="000B74A4" w:rsidRPr="00AE16A5" w:rsidRDefault="000B74A4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Pre potreby spracovania a vizualizácie obsahu elektronickej komunikácie bude mať systém implementovanú službu modulu MEF ÚPVS pre príjem registrovaných formulárových balíkov a ich zmien.</w:t>
            </w:r>
          </w:p>
        </w:tc>
      </w:tr>
      <w:tr w:rsidR="00AE16A5" w:rsidRPr="00AE16A5" w14:paraId="6D71F6E4" w14:textId="77777777" w:rsidTr="6D42B082">
        <w:tc>
          <w:tcPr>
            <w:tcW w:w="9062" w:type="dxa"/>
          </w:tcPr>
          <w:p w14:paraId="6C0A97E4" w14:textId="77777777" w:rsidR="000B74A4" w:rsidRPr="00AE16A5" w:rsidRDefault="000B74A4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Pre potreby vizualizácie a spracovania elektronických formulárov budú formulárové balíky ukladané v systéme v štruktúrovanej podobe.</w:t>
            </w:r>
          </w:p>
        </w:tc>
      </w:tr>
      <w:tr w:rsidR="00AE16A5" w:rsidRPr="00AE16A5" w14:paraId="173A8331" w14:textId="77777777" w:rsidTr="6D42B082">
        <w:tc>
          <w:tcPr>
            <w:tcW w:w="9062" w:type="dxa"/>
          </w:tcPr>
          <w:p w14:paraId="48198CC7" w14:textId="77777777" w:rsidR="000B74A4" w:rsidRPr="00AE16A5" w:rsidRDefault="000B74A4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podporovať využitie existujúceho elektronického formulára všeobecnej agendy ÚPVS – „General agenda“ pre zasielanie elektronických úradných dokumentov.</w:t>
            </w:r>
          </w:p>
        </w:tc>
      </w:tr>
      <w:tr w:rsidR="00AE16A5" w:rsidRPr="00AE16A5" w14:paraId="16813CCA" w14:textId="77777777" w:rsidTr="6D42B082">
        <w:tc>
          <w:tcPr>
            <w:tcW w:w="9062" w:type="dxa"/>
          </w:tcPr>
          <w:p w14:paraId="3AC79A8F" w14:textId="77777777" w:rsidR="000B74A4" w:rsidRPr="00AE16A5" w:rsidRDefault="000B74A4" w:rsidP="000B74A4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podporovať automatické vyplnenie elektronického formulára všeobecnej agendy ÚPVS – „General agenda“ na základe údajov odoslaného registratúrneho záznamu a priloženie príloh, ktoré môžu byť podpísané zaručeným elektronickým podpisom.</w:t>
            </w:r>
          </w:p>
        </w:tc>
      </w:tr>
      <w:tr w:rsidR="00AE16A5" w:rsidRPr="00AE16A5" w14:paraId="19E2235B" w14:textId="77777777" w:rsidTr="6D42B082">
        <w:trPr>
          <w:trHeight w:val="1238"/>
        </w:trPr>
        <w:tc>
          <w:tcPr>
            <w:tcW w:w="9062" w:type="dxa"/>
          </w:tcPr>
          <w:p w14:paraId="7705C6E1" w14:textId="77777777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na úrovni integrácie s ÚPVS a implementácie služieb modulu centrálnej elektronickej podateľne poskytovať nasledovnú funkcionalitu:</w:t>
            </w:r>
          </w:p>
          <w:p w14:paraId="33AB9A1A" w14:textId="726DFAE9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podpísanie dokumentu/dokumentov zaručenou elektronickou pečaťou úradu, ZEP – mandátnym certifikátom,</w:t>
            </w:r>
          </w:p>
          <w:p w14:paraId="5943B4BB" w14:textId="77777777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informatívne predbežné overenie podpisov a finálne overenie podpisov,</w:t>
            </w:r>
          </w:p>
          <w:p w14:paraId="1579493F" w14:textId="77777777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poskytnutie časovej pečiatky,</w:t>
            </w:r>
          </w:p>
          <w:p w14:paraId="68FBAB29" w14:textId="1B63E8A3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elektronická parafa pre validačný proces 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 xml:space="preserve">interného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schvaľovania dokumentov.</w:t>
            </w:r>
          </w:p>
        </w:tc>
      </w:tr>
      <w:tr w:rsidR="00AE16A5" w:rsidRPr="00AE16A5" w14:paraId="4236B748" w14:textId="77777777" w:rsidTr="6D42B082">
        <w:tc>
          <w:tcPr>
            <w:tcW w:w="9062" w:type="dxa"/>
          </w:tcPr>
          <w:p w14:paraId="13731D46" w14:textId="77777777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umožňovať spracovanie potvrdenia o finálnom overení podpisov a jeho priloženie k súvisiacemu doručenému registratúrnemu záznamu vo formáte pdf.</w:t>
            </w:r>
          </w:p>
        </w:tc>
      </w:tr>
      <w:tr w:rsidR="00AE16A5" w:rsidRPr="00AE16A5" w14:paraId="628451DB" w14:textId="77777777" w:rsidTr="6D42B082">
        <w:tc>
          <w:tcPr>
            <w:tcW w:w="9062" w:type="dxa"/>
          </w:tcPr>
          <w:p w14:paraId="48222F7B" w14:textId="6356C328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Na úrovni spracovania podpísaných elektronických podaní a elektronických úradných dokumentov bude systém umožňovať vyberanie a samostatné ukladanie čitateľných dokumentov zo súboru 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>Z</w:t>
            </w:r>
            <w:r w:rsidRPr="00AE16A5">
              <w:rPr>
                <w:rFonts w:asciiTheme="minorHAnsi" w:hAnsiTheme="minorHAnsi"/>
                <w:shd w:val="clear" w:color="auto" w:fill="FFFFFF"/>
              </w:rPr>
              <w:t>EP pre potreby ich ďalšieho spracovania a vizualizácie dokumentov.</w:t>
            </w:r>
          </w:p>
        </w:tc>
      </w:tr>
      <w:tr w:rsidR="00AE16A5" w:rsidRPr="00AE16A5" w14:paraId="3CD0FB31" w14:textId="77777777" w:rsidTr="6D42B082">
        <w:tc>
          <w:tcPr>
            <w:tcW w:w="9062" w:type="dxa"/>
          </w:tcPr>
          <w:p w14:paraId="0945260A" w14:textId="7D9E9239" w:rsidR="000B74A4" w:rsidRPr="00AE16A5" w:rsidRDefault="000B74A4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V procese schvaľovania odoslaného registratúrneho záznamu bude systém umožňovať pred odoslaním podpisovanie elektronických úradných dokumentov zaručenou elektronickou pečaťou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 xml:space="preserve"> a mandátnym certifikátom</w:t>
            </w:r>
            <w:r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3BE96A7F" w14:textId="77777777" w:rsidTr="6D42B082">
        <w:tc>
          <w:tcPr>
            <w:tcW w:w="9062" w:type="dxa"/>
          </w:tcPr>
          <w:p w14:paraId="38414B10" w14:textId="77777777" w:rsidR="000B74A4" w:rsidRPr="00AE16A5" w:rsidRDefault="000B74A4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integrovaný na lokálnu podpisovú aplikáciu DSigner.</w:t>
            </w:r>
          </w:p>
        </w:tc>
      </w:tr>
      <w:tr w:rsidR="00AE16A5" w:rsidRPr="00AE16A5" w14:paraId="24460469" w14:textId="77777777" w:rsidTr="6D42B082">
        <w:tc>
          <w:tcPr>
            <w:tcW w:w="9062" w:type="dxa"/>
          </w:tcPr>
          <w:p w14:paraId="04A76122" w14:textId="77777777" w:rsidR="000B74A4" w:rsidRPr="00AE16A5" w:rsidRDefault="000B74A4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Systém bude poskytovať možnosť podpisovať zaručenou elektronickou pečaťou a mandátnym certifikátom len vybrané dokumenty registratúrneho záznamu.</w:t>
            </w:r>
          </w:p>
        </w:tc>
      </w:tr>
      <w:tr w:rsidR="00AE16A5" w:rsidRPr="00AE16A5" w14:paraId="554797C7" w14:textId="77777777" w:rsidTr="6D42B082">
        <w:tc>
          <w:tcPr>
            <w:tcW w:w="9062" w:type="dxa"/>
          </w:tcPr>
          <w:p w14:paraId="2D23E652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Systém bude úkony schválenia a podpísania dokumentov registratúrneho záznamu zaručenou elektronickou pečaťou alebo mandátnym certifikátom automaticky ukladať do logov.</w:t>
            </w:r>
          </w:p>
        </w:tc>
      </w:tr>
      <w:tr w:rsidR="00AE16A5" w:rsidRPr="00AE16A5" w14:paraId="487D2D01" w14:textId="77777777" w:rsidTr="6D42B082">
        <w:tc>
          <w:tcPr>
            <w:tcW w:w="9062" w:type="dxa"/>
          </w:tcPr>
          <w:p w14:paraId="36968BC7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umožňovať prednastavenie povinného schvaľovania a podpísania elektronického dokumentu na základe zadefinovaného druhu registratúrneho záznamu.</w:t>
            </w:r>
          </w:p>
        </w:tc>
      </w:tr>
      <w:tr w:rsidR="00AE16A5" w:rsidRPr="00AE16A5" w14:paraId="4631DBD6" w14:textId="77777777" w:rsidTr="6D42B082">
        <w:tc>
          <w:tcPr>
            <w:tcW w:w="9062" w:type="dxa"/>
          </w:tcPr>
          <w:p w14:paraId="053465CB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V súvislosti s doručovaním úradných dokumentov bude systém prostredníctvom modulu doručovania podporovať proces elektronického doručovania aj doručovania v listinnej forme.</w:t>
            </w:r>
          </w:p>
        </w:tc>
      </w:tr>
      <w:tr w:rsidR="00AE16A5" w:rsidRPr="00AE16A5" w14:paraId="5D7D022F" w14:textId="77777777" w:rsidTr="6D42B082">
        <w:tc>
          <w:tcPr>
            <w:tcW w:w="9062" w:type="dxa"/>
          </w:tcPr>
          <w:p w14:paraId="01CB7856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 xml:space="preserve">V súvislosti s centrálnym elektronickým doručovaním elektronických úradných dokumentov bude systém na úrovni integrácie s ÚPVS a implementácie služieb modulu doručovania poskytovať nasledovnú funkcionalitu: </w:t>
            </w:r>
          </w:p>
          <w:p w14:paraId="75D43BAD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informačné doručovanie správ do elektronickej schránky ÚPVS,</w:t>
            </w:r>
          </w:p>
          <w:p w14:paraId="6A026424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doručovanie elektronických úradných dokumentov do elektronickej schránky ÚPVS,</w:t>
            </w:r>
          </w:p>
          <w:p w14:paraId="78C8B96D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doručovanie elektronických úradných dokumentov do elektronickej schránky ÚPVS do vlastných rúk,</w:t>
            </w:r>
          </w:p>
          <w:p w14:paraId="477E9092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- doručovanie elektronických úradných dokumentov do elektronickej schránky ÚPVS do vlastných rúk s fikciou doručenia.</w:t>
            </w:r>
          </w:p>
        </w:tc>
      </w:tr>
      <w:tr w:rsidR="00AE16A5" w:rsidRPr="00AE16A5" w14:paraId="19013938" w14:textId="77777777" w:rsidTr="6D42B082">
        <w:tc>
          <w:tcPr>
            <w:tcW w:w="9062" w:type="dxa"/>
          </w:tcPr>
          <w:p w14:paraId="1FC9BA6A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schopný prijať potvrdenie o doručení alebo nedoručení správy do elektronickej schránky a zaevidovať ho v štruktúrovanej podobe.</w:t>
            </w:r>
          </w:p>
        </w:tc>
      </w:tr>
      <w:tr w:rsidR="00AE16A5" w:rsidRPr="00AE16A5" w14:paraId="26892096" w14:textId="77777777" w:rsidTr="6D42B082">
        <w:tc>
          <w:tcPr>
            <w:tcW w:w="9062" w:type="dxa"/>
          </w:tcPr>
          <w:p w14:paraId="5EFCE279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Po zaevidovaní potvrdenia doručenia správy do elektronickej schránky ÚPVS systém automaticky zmení stav doručovania.</w:t>
            </w:r>
          </w:p>
        </w:tc>
      </w:tr>
      <w:tr w:rsidR="00AE16A5" w:rsidRPr="00AE16A5" w14:paraId="135DD64E" w14:textId="77777777" w:rsidTr="6D42B082">
        <w:tc>
          <w:tcPr>
            <w:tcW w:w="9062" w:type="dxa"/>
          </w:tcPr>
          <w:p w14:paraId="75B3F228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Po zaevidovaní správy o nedoručení úradného dokumentu do elektronickej schránky ÚPVS, systém automaticky zmení spôsob doručovania z elektronického na doručovanie v listinnej forme.</w:t>
            </w:r>
          </w:p>
        </w:tc>
      </w:tr>
      <w:tr w:rsidR="00AE16A5" w:rsidRPr="00AE16A5" w14:paraId="38003340" w14:textId="77777777" w:rsidTr="6D42B082">
        <w:tc>
          <w:tcPr>
            <w:tcW w:w="9062" w:type="dxa"/>
          </w:tcPr>
          <w:p w14:paraId="11F325DC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podporovať proces doručovania v listinnej forme.</w:t>
            </w:r>
          </w:p>
        </w:tc>
      </w:tr>
      <w:tr w:rsidR="00AE16A5" w:rsidRPr="00AE16A5" w14:paraId="72E04F9C" w14:textId="77777777" w:rsidTr="6D42B082">
        <w:tc>
          <w:tcPr>
            <w:tcW w:w="9062" w:type="dxa"/>
          </w:tcPr>
          <w:p w14:paraId="7ABAFF47" w14:textId="77777777" w:rsidR="000B74A4" w:rsidRPr="00AE16A5" w:rsidRDefault="000B74A4" w:rsidP="00EF34C1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integrovaný na službu ePodací hárok Slovenskej pošty spôsobom, že poskytne používateľovi vygenerovanie poštového podacieho hárka vo formáte xml. Používateľ si bude môcť daný xml súbor uložiť na disk a importovať ho na portál ePodací hárok. Výsledkom bude vytvorenie ePodacieho hárka z údajov v systéme bez potreby opätovného manuálneho zadávania.</w:t>
            </w:r>
          </w:p>
        </w:tc>
      </w:tr>
      <w:tr w:rsidR="00AE16A5" w:rsidRPr="00AE16A5" w14:paraId="193EDF55" w14:textId="77777777" w:rsidTr="6D42B082">
        <w:tc>
          <w:tcPr>
            <w:tcW w:w="9062" w:type="dxa"/>
          </w:tcPr>
          <w:p w14:paraId="225B0797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podporovať doručovanie e-mailom.</w:t>
            </w:r>
          </w:p>
        </w:tc>
      </w:tr>
      <w:tr w:rsidR="00AE16A5" w:rsidRPr="00AE16A5" w14:paraId="5C7EA79C" w14:textId="77777777" w:rsidTr="6D42B082">
        <w:tc>
          <w:tcPr>
            <w:tcW w:w="9062" w:type="dxa"/>
          </w:tcPr>
          <w:p w14:paraId="1C0A918E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umožňovať automatické generovanie poštového podacieho hárka cez službu ePodací hárok.</w:t>
            </w:r>
          </w:p>
        </w:tc>
      </w:tr>
      <w:tr w:rsidR="00AE16A5" w:rsidRPr="00AE16A5" w14:paraId="15A3D618" w14:textId="77777777" w:rsidTr="6D42B082">
        <w:tc>
          <w:tcPr>
            <w:tcW w:w="9062" w:type="dxa"/>
          </w:tcPr>
          <w:p w14:paraId="01F10044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automaticky evidovať stav doručovania zásielok cez službu ePodací hárok.</w:t>
            </w:r>
          </w:p>
        </w:tc>
      </w:tr>
      <w:tr w:rsidR="00AE16A5" w:rsidRPr="00AE16A5" w14:paraId="7B94FE8C" w14:textId="77777777" w:rsidTr="6D42B082">
        <w:tc>
          <w:tcPr>
            <w:tcW w:w="9062" w:type="dxa"/>
          </w:tcPr>
          <w:p w14:paraId="495922B3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podporovať proces pre osobné doručenie zásielky.</w:t>
            </w:r>
          </w:p>
        </w:tc>
      </w:tr>
      <w:tr w:rsidR="00AE16A5" w:rsidRPr="00AE16A5" w14:paraId="0902ED65" w14:textId="77777777" w:rsidTr="6D42B082">
        <w:tc>
          <w:tcPr>
            <w:tcW w:w="9062" w:type="dxa"/>
          </w:tcPr>
          <w:p w14:paraId="1DF632AE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umožňovať evidenciu vrátených zásielok.</w:t>
            </w:r>
          </w:p>
        </w:tc>
      </w:tr>
      <w:tr w:rsidR="00AE16A5" w:rsidRPr="00AE16A5" w14:paraId="240B43E0" w14:textId="77777777" w:rsidTr="6D42B082">
        <w:tc>
          <w:tcPr>
            <w:tcW w:w="9062" w:type="dxa"/>
          </w:tcPr>
          <w:p w14:paraId="5059E74D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umožňovať evidovanie papierových doručeniek v štruktúrovanej podobe alebo ako sken.</w:t>
            </w:r>
          </w:p>
        </w:tc>
      </w:tr>
      <w:tr w:rsidR="00AE16A5" w:rsidRPr="00AE16A5" w14:paraId="74EC9A26" w14:textId="77777777" w:rsidTr="6D42B082">
        <w:tc>
          <w:tcPr>
            <w:tcW w:w="9062" w:type="dxa"/>
          </w:tcPr>
          <w:p w14:paraId="5F37A61D" w14:textId="77777777" w:rsidR="000B74A4" w:rsidRPr="00AE16A5" w:rsidRDefault="000B74A4" w:rsidP="000B74A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shd w:val="clear" w:color="auto" w:fill="FFFFFF"/>
              </w:rPr>
              <w:t>Systém bude obsahovať funkcionalitu pre tvorbu a tlač vyplnených poštových podacích hárkov.</w:t>
            </w:r>
          </w:p>
        </w:tc>
      </w:tr>
      <w:tr w:rsidR="00AE16A5" w:rsidRPr="00AE16A5" w14:paraId="49A8C605" w14:textId="77777777" w:rsidTr="6D42B082">
        <w:tc>
          <w:tcPr>
            <w:tcW w:w="9062" w:type="dxa"/>
          </w:tcPr>
          <w:p w14:paraId="39C8065C" w14:textId="68FE5B69" w:rsidR="00EF34C1" w:rsidRPr="00AE16A5" w:rsidRDefault="00EF34C1" w:rsidP="00EF34C1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  <w:t>Školenia</w:t>
            </w:r>
          </w:p>
        </w:tc>
      </w:tr>
      <w:tr w:rsidR="00AE16A5" w:rsidRPr="00AE16A5" w14:paraId="148A82CA" w14:textId="77777777" w:rsidTr="6D42B082">
        <w:tc>
          <w:tcPr>
            <w:tcW w:w="9062" w:type="dxa"/>
          </w:tcPr>
          <w:p w14:paraId="18B6135B" w14:textId="5E8DED2A" w:rsidR="000B74A4" w:rsidRPr="00AE16A5" w:rsidRDefault="000B74A4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Súčasťou dodávky je požadované kompletné zaškolenie pre kľúčových používateľov 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 xml:space="preserve">(max. 10 </w:t>
            </w:r>
            <w:r w:rsidR="013CB1A5" w:rsidRPr="00AE16A5">
              <w:rPr>
                <w:rFonts w:asciiTheme="minorHAnsi" w:hAnsiTheme="minorHAnsi"/>
                <w:shd w:val="clear" w:color="auto" w:fill="FFFFFF"/>
              </w:rPr>
              <w:t>o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>sôb):</w:t>
            </w:r>
          </w:p>
          <w:p w14:paraId="74EEFBC2" w14:textId="529CC609" w:rsidR="00EF34C1" w:rsidRPr="00AE16A5" w:rsidRDefault="00EF34C1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správca registratúry</w:t>
            </w:r>
            <w:r w:rsidR="00CE1358"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6E54D798" w14:textId="0F5F0915" w:rsidR="00EF34C1" w:rsidRPr="00AE16A5" w:rsidRDefault="00EF34C1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referent </w:t>
            </w:r>
            <w:r w:rsidR="00CE1358" w:rsidRPr="00AE16A5">
              <w:rPr>
                <w:rFonts w:asciiTheme="minorHAnsi" w:hAnsiTheme="minorHAnsi"/>
                <w:shd w:val="clear" w:color="auto" w:fill="FFFFFF"/>
              </w:rPr>
              <w:t>registratúry a </w:t>
            </w:r>
            <w:r w:rsidRPr="00AE16A5">
              <w:rPr>
                <w:rFonts w:asciiTheme="minorHAnsi" w:hAnsiTheme="minorHAnsi"/>
                <w:shd w:val="clear" w:color="auto" w:fill="FFFFFF"/>
              </w:rPr>
              <w:t>podateľne</w:t>
            </w:r>
            <w:r w:rsidR="00CE1358"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7047EA72" w14:textId="227132A7" w:rsidR="00EF34C1" w:rsidRPr="00AE16A5" w:rsidRDefault="00EF34C1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</w:t>
            </w:r>
            <w:r w:rsidR="2EB3F4A6" w:rsidRPr="00AE16A5">
              <w:rPr>
                <w:rFonts w:asciiTheme="minorHAnsi" w:hAnsiTheme="minorHAnsi"/>
                <w:shd w:val="clear" w:color="auto" w:fill="FFFFFF"/>
              </w:rPr>
              <w:t xml:space="preserve">2x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zástupca za prevádzku</w:t>
            </w:r>
            <w:r w:rsidR="00CE1358"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1818466B" w14:textId="42703839" w:rsidR="00CE1358" w:rsidRPr="00AE16A5" w:rsidRDefault="00CE1358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</w:t>
            </w:r>
            <w:r w:rsidR="75D32A1D" w:rsidRPr="00AE16A5">
              <w:rPr>
                <w:rFonts w:asciiTheme="minorHAnsi" w:hAnsiTheme="minorHAnsi"/>
                <w:shd w:val="clear" w:color="auto" w:fill="FFFFFF"/>
              </w:rPr>
              <w:t xml:space="preserve">2x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zástupca za testovanie,</w:t>
            </w:r>
          </w:p>
          <w:p w14:paraId="04834188" w14:textId="27CA41A2" w:rsidR="00EF34C1" w:rsidRPr="00AE16A5" w:rsidRDefault="00EF34C1" w:rsidP="3E52672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zástupca za bezpečnosť</w:t>
            </w:r>
            <w:r w:rsidR="00CE1358"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33E2880F" w14:textId="7228D337" w:rsidR="00EF34C1" w:rsidRPr="00AE16A5" w:rsidRDefault="00CE1358" w:rsidP="00AE16A5">
            <w:pPr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</w:t>
            </w:r>
            <w:r w:rsidR="3D55AECD" w:rsidRPr="00AE16A5">
              <w:rPr>
                <w:rFonts w:asciiTheme="minorHAnsi" w:hAnsiTheme="minorHAnsi"/>
                <w:shd w:val="clear" w:color="auto" w:fill="FFFFFF"/>
              </w:rPr>
              <w:t xml:space="preserve">3x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zást</w:t>
            </w:r>
            <w:r w:rsidR="00AE16A5">
              <w:rPr>
                <w:rFonts w:asciiTheme="minorHAnsi" w:hAnsiTheme="minorHAnsi"/>
                <w:shd w:val="clear" w:color="auto" w:fill="FFFFFF"/>
              </w:rPr>
              <w:t>upca za odbornú asistentku</w:t>
            </w:r>
            <w:bookmarkStart w:id="0" w:name="_GoBack"/>
            <w:bookmarkEnd w:id="0"/>
            <w:r w:rsid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AE16A5" w:rsidRPr="00AE16A5" w14:paraId="5F80CE1F" w14:textId="77777777" w:rsidTr="6D42B082">
        <w:tc>
          <w:tcPr>
            <w:tcW w:w="9062" w:type="dxa"/>
          </w:tcPr>
          <w:p w14:paraId="77DC74FC" w14:textId="5C2B7A1D" w:rsidR="00EF34C1" w:rsidRPr="00AE16A5" w:rsidRDefault="00040BF6" w:rsidP="00040BF6">
            <w:pPr>
              <w:pStyle w:val="Odsekzoznam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</w:pPr>
            <w:r w:rsidRPr="00AE16A5">
              <w:rPr>
                <w:rFonts w:asciiTheme="minorHAnsi" w:hAnsiTheme="minorHAnsi" w:cstheme="minorHAnsi"/>
                <w:b/>
                <w:sz w:val="24"/>
                <w:shd w:val="clear" w:color="auto" w:fill="FFFFFF"/>
              </w:rPr>
              <w:lastRenderedPageBreak/>
              <w:t>Dokumentácia</w:t>
            </w:r>
          </w:p>
        </w:tc>
      </w:tr>
      <w:tr w:rsidR="00AE16A5" w:rsidRPr="00AE16A5" w14:paraId="3DBDF7CA" w14:textId="77777777" w:rsidTr="6D42B082">
        <w:tc>
          <w:tcPr>
            <w:tcW w:w="9062" w:type="dxa"/>
          </w:tcPr>
          <w:p w14:paraId="63A9DCDC" w14:textId="77777777" w:rsidR="00040BF6" w:rsidRPr="00AE16A5" w:rsidRDefault="00EF34C1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Súčasťou dodávky bude požadované dodanie kompletnej dokumentácie v </w:t>
            </w:r>
            <w:r w:rsidR="00040BF6" w:rsidRPr="00AE16A5">
              <w:rPr>
                <w:rFonts w:asciiTheme="minorHAnsi" w:hAnsiTheme="minorHAnsi"/>
                <w:shd w:val="clear" w:color="auto" w:fill="FFFFFF"/>
              </w:rPr>
              <w:t>papierovej</w:t>
            </w:r>
            <w:r w:rsidRPr="00AE16A5">
              <w:rPr>
                <w:rFonts w:asciiTheme="minorHAnsi" w:hAnsiTheme="minorHAnsi"/>
                <w:shd w:val="clear" w:color="auto" w:fill="FFFFFF"/>
              </w:rPr>
              <w:t xml:space="preserve"> a elektronickej </w:t>
            </w:r>
            <w:r w:rsidR="00040BF6" w:rsidRPr="00AE16A5">
              <w:rPr>
                <w:rFonts w:asciiTheme="minorHAnsi" w:hAnsiTheme="minorHAnsi"/>
                <w:shd w:val="clear" w:color="auto" w:fill="FFFFFF"/>
              </w:rPr>
              <w:t>podobe:</w:t>
            </w:r>
          </w:p>
          <w:p w14:paraId="1251AEE5" w14:textId="1785C1A0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>p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ríručk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>a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 pre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používateľa,</w:t>
            </w:r>
          </w:p>
          <w:p w14:paraId="6E1E7AA1" w14:textId="77777777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príručka pre administrátora IS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3AC6EC75" w14:textId="281838A3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príručka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pre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aplikačného správcu,</w:t>
            </w:r>
          </w:p>
          <w:p w14:paraId="3AEDDF25" w14:textId="77777777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príručka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pre správcu registratúry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28CF4559" w14:textId="77777777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príručka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pre </w:t>
            </w:r>
            <w:r w:rsidRPr="00AE16A5">
              <w:rPr>
                <w:rFonts w:asciiTheme="minorHAnsi" w:hAnsiTheme="minorHAnsi"/>
                <w:shd w:val="clear" w:color="auto" w:fill="FFFFFF"/>
              </w:rPr>
              <w:t>správcu príručnej registratúry,</w:t>
            </w:r>
          </w:p>
          <w:p w14:paraId="0A80EA70" w14:textId="77777777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príručka pre správcu registra osôb,</w:t>
            </w:r>
          </w:p>
          <w:p w14:paraId="7CA1FD5D" w14:textId="77777777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príručka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pre </w:t>
            </w:r>
            <w:r w:rsidR="00EF34C1" w:rsidRPr="00AE16A5">
              <w:rPr>
                <w:rFonts w:asciiTheme="minorHAnsi" w:hAnsiTheme="minorHAnsi"/>
                <w:shd w:val="clear" w:color="auto" w:fill="FFFFFF"/>
              </w:rPr>
              <w:t>podateľňu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1D98E9BF" w14:textId="0CF06F1B" w:rsidR="00040BF6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 xml:space="preserve">- príručka 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pre správcu OŠ</w:t>
            </w:r>
            <w:r w:rsidRPr="00AE16A5">
              <w:rPr>
                <w:rFonts w:asciiTheme="minorHAnsi" w:hAnsiTheme="minorHAnsi"/>
                <w:shd w:val="clear" w:color="auto" w:fill="FFFFFF"/>
              </w:rPr>
              <w:t>,</w:t>
            </w:r>
          </w:p>
          <w:p w14:paraId="7EE32217" w14:textId="5DC99044" w:rsidR="002769CB" w:rsidRPr="00AE16A5" w:rsidRDefault="002769CB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príručka pre prevádzku, aplikácie, programovanie</w:t>
            </w:r>
          </w:p>
          <w:p w14:paraId="20C842F8" w14:textId="68123570" w:rsidR="000B74A4" w:rsidRPr="00AE16A5" w:rsidRDefault="00040BF6" w:rsidP="3E526725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AE16A5">
              <w:rPr>
                <w:rFonts w:asciiTheme="minorHAnsi" w:hAnsiTheme="minorHAnsi"/>
                <w:shd w:val="clear" w:color="auto" w:fill="FFFFFF"/>
              </w:rPr>
              <w:t>- A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utomatizovan</w:t>
            </w:r>
            <w:r w:rsidRPr="00AE16A5">
              <w:rPr>
                <w:rFonts w:asciiTheme="minorHAnsi" w:hAnsiTheme="minorHAnsi"/>
                <w:shd w:val="clear" w:color="auto" w:fill="FFFFFF"/>
              </w:rPr>
              <w:t>á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 xml:space="preserve"> príručk</w:t>
            </w:r>
            <w:r w:rsidRPr="00AE16A5">
              <w:rPr>
                <w:rFonts w:asciiTheme="minorHAnsi" w:hAnsiTheme="minorHAnsi"/>
                <w:shd w:val="clear" w:color="auto" w:fill="FFFFFF"/>
              </w:rPr>
              <w:t>a</w:t>
            </w:r>
            <w:r w:rsidR="000B74A4" w:rsidRPr="00AE16A5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</w:tbl>
    <w:p w14:paraId="6643DA72" w14:textId="77777777" w:rsidR="006955EF" w:rsidRPr="00AE16A5" w:rsidRDefault="006955EF" w:rsidP="002769CB">
      <w:pPr>
        <w:rPr>
          <w:rFonts w:ascii="Arial" w:hAnsi="Arial" w:cs="Arial"/>
        </w:rPr>
      </w:pPr>
    </w:p>
    <w:sectPr w:rsidR="006955EF" w:rsidRPr="00AE16A5" w:rsidSect="00CE1358">
      <w:headerReference w:type="default" r:id="rId10"/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C3134F" w16cex:dateUtc="2023-10-16T14:36:28.1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2DBAE5" w16cid:durableId="0FC313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773E" w14:textId="77777777" w:rsidR="00C823CC" w:rsidRDefault="00C823CC">
      <w:pPr>
        <w:spacing w:line="240" w:lineRule="auto"/>
      </w:pPr>
      <w:r>
        <w:separator/>
      </w:r>
    </w:p>
  </w:endnote>
  <w:endnote w:type="continuationSeparator" w:id="0">
    <w:p w14:paraId="72284474" w14:textId="77777777" w:rsidR="00C823CC" w:rsidRDefault="00C8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817027"/>
      <w:docPartObj>
        <w:docPartGallery w:val="Page Numbers (Bottom of Page)"/>
        <w:docPartUnique/>
      </w:docPartObj>
    </w:sdtPr>
    <w:sdtEndPr/>
    <w:sdtContent>
      <w:p w14:paraId="4065F0BE" w14:textId="2BAC0FA8" w:rsidR="00CE1358" w:rsidRDefault="00CE135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A5">
          <w:rPr>
            <w:noProof/>
          </w:rPr>
          <w:t>8</w:t>
        </w:r>
        <w:r>
          <w:fldChar w:fldCharType="end"/>
        </w:r>
      </w:p>
    </w:sdtContent>
  </w:sdt>
  <w:p w14:paraId="21D17620" w14:textId="77777777" w:rsidR="00CE1358" w:rsidRDefault="00CE13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CDE7" w14:textId="77777777" w:rsidR="00C823CC" w:rsidRDefault="00C823CC">
      <w:pPr>
        <w:spacing w:line="240" w:lineRule="auto"/>
      </w:pPr>
      <w:r>
        <w:separator/>
      </w:r>
    </w:p>
  </w:footnote>
  <w:footnote w:type="continuationSeparator" w:id="0">
    <w:p w14:paraId="7FE7969E" w14:textId="77777777" w:rsidR="00C823CC" w:rsidRDefault="00C8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4906" w14:textId="4B0151EA" w:rsidR="00CE1358" w:rsidRDefault="00CE1358">
    <w:pPr>
      <w:pStyle w:val="Hlavika"/>
    </w:pPr>
    <w:r>
      <w:rPr>
        <w:noProof/>
        <w:lang w:eastAsia="sk-SK"/>
      </w:rPr>
      <w:drawing>
        <wp:inline distT="0" distB="0" distL="0" distR="0" wp14:anchorId="0CB06E2E" wp14:editId="677F8AF6">
          <wp:extent cx="2142857" cy="219048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857" cy="2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7F74"/>
    <w:multiLevelType w:val="hybridMultilevel"/>
    <w:tmpl w:val="51EC27E4"/>
    <w:lvl w:ilvl="0" w:tplc="93A83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70"/>
    <w:rsid w:val="00040BF6"/>
    <w:rsid w:val="00067C61"/>
    <w:rsid w:val="000A2FF0"/>
    <w:rsid w:val="000B74A4"/>
    <w:rsid w:val="000C548C"/>
    <w:rsid w:val="0012343D"/>
    <w:rsid w:val="00132C9C"/>
    <w:rsid w:val="0013376D"/>
    <w:rsid w:val="001B54B2"/>
    <w:rsid w:val="001F48A6"/>
    <w:rsid w:val="002128B1"/>
    <w:rsid w:val="002227B3"/>
    <w:rsid w:val="002609F4"/>
    <w:rsid w:val="00273131"/>
    <w:rsid w:val="002769CB"/>
    <w:rsid w:val="002A495E"/>
    <w:rsid w:val="00364E8B"/>
    <w:rsid w:val="00370BD0"/>
    <w:rsid w:val="004E6A9E"/>
    <w:rsid w:val="005028D1"/>
    <w:rsid w:val="005A5FBE"/>
    <w:rsid w:val="006204E0"/>
    <w:rsid w:val="006939DF"/>
    <w:rsid w:val="006955EF"/>
    <w:rsid w:val="007049B9"/>
    <w:rsid w:val="007A177E"/>
    <w:rsid w:val="00807809"/>
    <w:rsid w:val="008648BB"/>
    <w:rsid w:val="00892836"/>
    <w:rsid w:val="008F6ACA"/>
    <w:rsid w:val="009116BB"/>
    <w:rsid w:val="009455E8"/>
    <w:rsid w:val="00947D70"/>
    <w:rsid w:val="009842E6"/>
    <w:rsid w:val="009A2A65"/>
    <w:rsid w:val="009B779F"/>
    <w:rsid w:val="00AB10DC"/>
    <w:rsid w:val="00AC6E84"/>
    <w:rsid w:val="00AE14D3"/>
    <w:rsid w:val="00AE16A5"/>
    <w:rsid w:val="00B446DB"/>
    <w:rsid w:val="00C77764"/>
    <w:rsid w:val="00C823CC"/>
    <w:rsid w:val="00CE1358"/>
    <w:rsid w:val="00CE1F78"/>
    <w:rsid w:val="00D1250E"/>
    <w:rsid w:val="00D2707B"/>
    <w:rsid w:val="00E437E0"/>
    <w:rsid w:val="00EF34C1"/>
    <w:rsid w:val="00F50C55"/>
    <w:rsid w:val="00F61E70"/>
    <w:rsid w:val="00FB7D3F"/>
    <w:rsid w:val="013CB1A5"/>
    <w:rsid w:val="01BD6C99"/>
    <w:rsid w:val="02CE0380"/>
    <w:rsid w:val="054923C3"/>
    <w:rsid w:val="071B9EB9"/>
    <w:rsid w:val="0B6EC8F5"/>
    <w:rsid w:val="0DD636FB"/>
    <w:rsid w:val="0F72075C"/>
    <w:rsid w:val="109B930C"/>
    <w:rsid w:val="13ECFE3B"/>
    <w:rsid w:val="15C0FD46"/>
    <w:rsid w:val="20FA50EA"/>
    <w:rsid w:val="21C8E1C7"/>
    <w:rsid w:val="2728E5E0"/>
    <w:rsid w:val="284D5E42"/>
    <w:rsid w:val="28C4B641"/>
    <w:rsid w:val="2B7BABC1"/>
    <w:rsid w:val="2D646D56"/>
    <w:rsid w:val="2EB3F4A6"/>
    <w:rsid w:val="323A76BD"/>
    <w:rsid w:val="3307DF45"/>
    <w:rsid w:val="354D24F2"/>
    <w:rsid w:val="3D55AECD"/>
    <w:rsid w:val="3E2A3BB8"/>
    <w:rsid w:val="3E46BA0C"/>
    <w:rsid w:val="3E526725"/>
    <w:rsid w:val="3EAC4DC2"/>
    <w:rsid w:val="3F76BF02"/>
    <w:rsid w:val="42127F9D"/>
    <w:rsid w:val="43762154"/>
    <w:rsid w:val="4551439C"/>
    <w:rsid w:val="55E8E5A8"/>
    <w:rsid w:val="593A50D7"/>
    <w:rsid w:val="62207618"/>
    <w:rsid w:val="632A95F7"/>
    <w:rsid w:val="68E53EC6"/>
    <w:rsid w:val="6D42B082"/>
    <w:rsid w:val="711D5111"/>
    <w:rsid w:val="723FBEAD"/>
    <w:rsid w:val="75D32A1D"/>
    <w:rsid w:val="7AC9CADB"/>
    <w:rsid w:val="7E29B52C"/>
    <w:rsid w:val="7E60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E75AC"/>
  <w15:chartTrackingRefBased/>
  <w15:docId w15:val="{38D153E5-F16D-48BC-A3FE-CC771987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D70"/>
    <w:pPr>
      <w:spacing w:after="0" w:line="276" w:lineRule="auto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47D7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947D7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7D70"/>
    <w:rPr>
      <w:rFonts w:ascii="Calibri" w:hAnsi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3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376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A5FBE"/>
    <w:pPr>
      <w:spacing w:after="0" w:line="240" w:lineRule="auto"/>
    </w:pPr>
    <w:rPr>
      <w:rFonts w:ascii="Calibri" w:hAnsi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6939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39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39DF"/>
    <w:rPr>
      <w:rFonts w:ascii="Calibri" w:hAnsi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39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39DF"/>
    <w:rPr>
      <w:rFonts w:ascii="Calibri" w:hAnsi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955E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5EF"/>
    <w:rPr>
      <w:rFonts w:ascii="Calibri" w:hAnsi="Calibri"/>
    </w:rPr>
  </w:style>
  <w:style w:type="paragraph" w:styleId="Odsekzoznamu">
    <w:name w:val="List Paragraph"/>
    <w:basedOn w:val="Normlny"/>
    <w:uiPriority w:val="34"/>
    <w:qFormat/>
    <w:rsid w:val="0069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90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af673e11862d4538" Type="http://schemas.microsoft.com/office/2018/08/relationships/commentsExtensible" Target="commentsExtensible.xml"/><Relationship Id="rId5" Type="http://schemas.openxmlformats.org/officeDocument/2006/relationships/styles" Target="styles.xml"/><Relationship Id="R2319121a18ce4abf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1E94"/>
    <w:rsid w:val="00A21E94"/>
    <w:rsid w:val="00D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4B489B76345041987914901520B0AF" ma:contentTypeVersion="9" ma:contentTypeDescription="Umožňuje vytvoriť nový dokument." ma:contentTypeScope="" ma:versionID="db4a6a3c6e4a1cf252bb73c2382e7821">
  <xsd:schema xmlns:xsd="http://www.w3.org/2001/XMLSchema" xmlns:xs="http://www.w3.org/2001/XMLSchema" xmlns:p="http://schemas.microsoft.com/office/2006/metadata/properties" xmlns:ns2="98bab6e4-4ae0-40ec-96b0-8a65d50d628d" xmlns:ns3="c398631f-d93b-4cf5-aba3-e897e954f1b9" targetNamespace="http://schemas.microsoft.com/office/2006/metadata/properties" ma:root="true" ma:fieldsID="54101f084e7e2f5c87c9ef58e5d33ec9" ns2:_="" ns3:_="">
    <xsd:import namespace="98bab6e4-4ae0-40ec-96b0-8a65d50d628d"/>
    <xsd:import namespace="c398631f-d93b-4cf5-aba3-e897e954f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b6e4-4ae0-40ec-96b0-8a65d50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5a19b9f6-c56a-42f5-88ea-65b68ba2e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631f-d93b-4cf5-aba3-e897e954f1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b369ed-9153-4852-967d-55720f8c0f44}" ma:internalName="TaxCatchAll" ma:showField="CatchAllData" ma:web="c398631f-d93b-4cf5-aba3-e897e954f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631f-d93b-4cf5-aba3-e897e954f1b9" xsi:nil="true"/>
    <lcf76f155ced4ddcb4097134ff3c332f xmlns="98bab6e4-4ae0-40ec-96b0-8a65d50d62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6DCF6-5097-43A8-854C-75A046590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7461-C166-4949-A5B5-75A81CFDA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ab6e4-4ae0-40ec-96b0-8a65d50d628d"/>
    <ds:schemaRef ds:uri="c398631f-d93b-4cf5-aba3-e897e954f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314A5-631E-4473-B953-3CD5DF3EE9BE}">
  <ds:schemaRefs>
    <ds:schemaRef ds:uri="http://schemas.microsoft.com/office/2006/metadata/properties"/>
    <ds:schemaRef ds:uri="http://schemas.microsoft.com/office/infopath/2007/PartnerControls"/>
    <ds:schemaRef ds:uri="c398631f-d93b-4cf5-aba3-e897e954f1b9"/>
    <ds:schemaRef ds:uri="98bab6e4-4ae0-40ec-96b0-8a65d50d6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Gajdošová Lucia, Ing.</cp:lastModifiedBy>
  <cp:revision>16</cp:revision>
  <dcterms:created xsi:type="dcterms:W3CDTF">2023-08-16T08:12:00Z</dcterms:created>
  <dcterms:modified xsi:type="dcterms:W3CDTF">2023-11-30T12:53:00Z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0x010100A74B489B76345041987914901520B0AF</vt:lpwstr>
  </property>
  <property fmtid="{D5CDD505-2E9C-101B-9397-08002B2CF9AE}" pid="3" name="MediaServiceImageTags">
    <vt:lpwstr/>
  </property>
</Properties>
</file>