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9C" w:rsidRPr="005B60D9" w:rsidRDefault="005B60D9" w:rsidP="005B60D9">
      <w:pPr>
        <w:pStyle w:val="Hlavik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C279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C279C" w:rsidRPr="00CE4828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C341A" w:rsidRDefault="006C341A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C341A" w:rsidRDefault="006C341A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Predmet zákazky musí byť nový, v originálnom balení akýchkoľvek známok poškodenia a funkčných </w:t>
      </w:r>
      <w:proofErr w:type="spellStart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>vád</w:t>
      </w:r>
      <w:proofErr w:type="spellEnd"/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musí  byť určený na humánne použitie</w:t>
      </w:r>
    </w:p>
    <w:p w:rsidR="00BC279C" w:rsidRPr="00CE4828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/>
      </w:tblPr>
      <w:tblGrid>
        <w:gridCol w:w="4928"/>
        <w:gridCol w:w="2126"/>
        <w:gridCol w:w="2013"/>
      </w:tblGrid>
      <w:tr w:rsidR="00BC279C" w:rsidRPr="00CE4828" w:rsidTr="000D1005">
        <w:tc>
          <w:tcPr>
            <w:tcW w:w="9067" w:type="dxa"/>
            <w:gridSpan w:val="3"/>
            <w:shd w:val="clear" w:color="auto" w:fill="F2DBDB" w:themeFill="accent2" w:themeFillTint="33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Časť č. 1 </w:t>
            </w:r>
          </w:p>
          <w:p w:rsidR="00BC279C" w:rsidRPr="00CE4828" w:rsidRDefault="00144897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Infúzna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súprava</w:t>
            </w:r>
            <w:r w:rsidR="00BC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gravitačn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</w:t>
            </w:r>
          </w:p>
        </w:tc>
      </w:tr>
      <w:tr w:rsidR="00BC279C" w:rsidRPr="00CE4828" w:rsidTr="000D1005">
        <w:tc>
          <w:tcPr>
            <w:tcW w:w="9067" w:type="dxa"/>
            <w:gridSpan w:val="3"/>
            <w:shd w:val="clear" w:color="auto" w:fill="auto"/>
          </w:tcPr>
          <w:p w:rsidR="00BC279C" w:rsidRPr="00CE4828" w:rsidRDefault="00BC279C" w:rsidP="00BC27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Účel: </w:t>
            </w:r>
            <w:r w:rsidRPr="00374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Jednorazová </w:t>
            </w:r>
            <w:proofErr w:type="spellStart"/>
            <w:r w:rsidRPr="003749B4">
              <w:rPr>
                <w:rFonts w:ascii="Times New Roman" w:hAnsi="Times New Roman" w:cs="Times New Roman"/>
                <w:bCs/>
                <w:sz w:val="24"/>
                <w:szCs w:val="24"/>
              </w:rPr>
              <w:t>infúzna</w:t>
            </w:r>
            <w:proofErr w:type="spellEnd"/>
            <w:r w:rsidRPr="00374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súprava na terapeutické podávanie </w:t>
            </w:r>
            <w:proofErr w:type="spellStart"/>
            <w:r w:rsidRPr="003749B4">
              <w:rPr>
                <w:rFonts w:ascii="Times New Roman" w:hAnsi="Times New Roman" w:cs="Times New Roman"/>
                <w:bCs/>
                <w:sz w:val="24"/>
                <w:szCs w:val="24"/>
              </w:rPr>
              <w:t>infúznych</w:t>
            </w:r>
            <w:proofErr w:type="spellEnd"/>
            <w:r w:rsidRPr="003749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roztokov a injekčných roztokov z fliaš alebo plastových vakov pôsobením gravitácie do žily pacienta</w:t>
            </w:r>
            <w:r w:rsidRPr="00BC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</w:tc>
      </w:tr>
      <w:tr w:rsidR="00DA040F" w:rsidRPr="00CE4828" w:rsidTr="003749B4">
        <w:tc>
          <w:tcPr>
            <w:tcW w:w="4928" w:type="dxa"/>
            <w:shd w:val="clear" w:color="auto" w:fill="auto"/>
          </w:tcPr>
          <w:p w:rsidR="00DA040F" w:rsidRPr="00CE4828" w:rsidRDefault="00DA040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4139" w:type="dxa"/>
            <w:gridSpan w:val="2"/>
          </w:tcPr>
          <w:p w:rsidR="00DA040F" w:rsidRPr="00CE4828" w:rsidRDefault="00DA040F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4139" w:type="dxa"/>
            <w:gridSpan w:val="2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4139" w:type="dxa"/>
            <w:gridSpan w:val="2"/>
          </w:tcPr>
          <w:p w:rsidR="00BC279C" w:rsidRPr="00CE4828" w:rsidRDefault="00BC279C" w:rsidP="000D100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:rsidR="00BC279C" w:rsidRPr="00CE4828" w:rsidRDefault="00BC279C" w:rsidP="000D1005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013" w:type="dxa"/>
            <w:shd w:val="clear" w:color="auto" w:fill="FDE9D9" w:themeFill="accent6" w:themeFillTint="33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BC279C" w:rsidP="00BC279C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Dĺžka hadičky</w:t>
            </w:r>
            <w:r w:rsidR="0021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/súpravy</w:t>
            </w:r>
          </w:p>
        </w:tc>
        <w:tc>
          <w:tcPr>
            <w:tcW w:w="2126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– 150 cm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BC279C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Partikulárny kvap.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BC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nfúzny</w:t>
            </w:r>
            <w:proofErr w:type="spellEnd"/>
            <w:r w:rsidRPr="00BC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filter  </w:t>
            </w:r>
          </w:p>
        </w:tc>
        <w:tc>
          <w:tcPr>
            <w:tcW w:w="2126" w:type="dxa"/>
          </w:tcPr>
          <w:p w:rsidR="00BC279C" w:rsidRPr="00CE4828" w:rsidRDefault="00BC279C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>Vnútorný priemer hadičky súpravy</w:t>
            </w:r>
          </w:p>
        </w:tc>
        <w:tc>
          <w:tcPr>
            <w:tcW w:w="2126" w:type="dxa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 – 3,00 mm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Vonkajší </w:t>
            </w:r>
            <w:r w:rsidRPr="00FF5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priemer hadičky súpravy</w:t>
            </w:r>
          </w:p>
        </w:tc>
        <w:tc>
          <w:tcPr>
            <w:tcW w:w="2126" w:type="dxa"/>
          </w:tcPr>
          <w:p w:rsidR="00BC279C" w:rsidRPr="00CE4828" w:rsidRDefault="00FF5268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 – 4,2 mm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7E2F13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Vzduchový filter v kvapkovej komôrke  veľkosť póru</w:t>
            </w:r>
          </w:p>
        </w:tc>
        <w:tc>
          <w:tcPr>
            <w:tcW w:w="2126" w:type="dxa"/>
          </w:tcPr>
          <w:p w:rsidR="00BC279C" w:rsidRPr="00CE4828" w:rsidRDefault="007E2F13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7E2F13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20 kvapiek destilovanej vody</w:t>
            </w:r>
          </w:p>
        </w:tc>
        <w:tc>
          <w:tcPr>
            <w:tcW w:w="2126" w:type="dxa"/>
          </w:tcPr>
          <w:p w:rsidR="00BC279C" w:rsidRPr="00CE4828" w:rsidRDefault="007E2F13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F13">
              <w:rPr>
                <w:rFonts w:ascii="Times New Roman" w:hAnsi="Times New Roman" w:cs="Times New Roman"/>
                <w:sz w:val="24"/>
                <w:szCs w:val="24"/>
              </w:rPr>
              <w:t>1,0 ± 0,1 ml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E4828" w:rsidRDefault="007E2F13" w:rsidP="007E2F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Apyrogénne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určené k </w:t>
            </w:r>
            <w:proofErr w:type="spellStart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jednorázovému</w:t>
            </w:r>
            <w:proofErr w:type="spellEnd"/>
            <w:r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použitiu</w:t>
            </w:r>
          </w:p>
        </w:tc>
        <w:tc>
          <w:tcPr>
            <w:tcW w:w="2126" w:type="dxa"/>
          </w:tcPr>
          <w:p w:rsidR="00BC279C" w:rsidRPr="00CE4828" w:rsidRDefault="000D1005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C95" w:rsidRPr="00CE4828" w:rsidTr="003749B4">
        <w:trPr>
          <w:trHeight w:val="483"/>
        </w:trPr>
        <w:tc>
          <w:tcPr>
            <w:tcW w:w="4928" w:type="dxa"/>
            <w:shd w:val="clear" w:color="auto" w:fill="auto"/>
          </w:tcPr>
          <w:p w:rsidR="00216C95" w:rsidRPr="00CE4828" w:rsidRDefault="00216C95" w:rsidP="00216C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hadičky  </w:t>
            </w:r>
          </w:p>
        </w:tc>
        <w:tc>
          <w:tcPr>
            <w:tcW w:w="2126" w:type="dxa"/>
            <w:vMerge w:val="restart"/>
          </w:tcPr>
          <w:p w:rsidR="00216C95" w:rsidRPr="00CE4828" w:rsidRDefault="00216C95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2013" w:type="dxa"/>
          </w:tcPr>
          <w:p w:rsidR="00216C95" w:rsidRPr="00CE4828" w:rsidRDefault="00216C95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C95" w:rsidRPr="00CE4828" w:rsidTr="003749B4">
        <w:trPr>
          <w:trHeight w:val="555"/>
        </w:trPr>
        <w:tc>
          <w:tcPr>
            <w:tcW w:w="4928" w:type="dxa"/>
            <w:shd w:val="clear" w:color="auto" w:fill="auto"/>
          </w:tcPr>
          <w:p w:rsidR="00216C95" w:rsidRDefault="00216C95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Farba kvapkovej komôrky</w:t>
            </w:r>
          </w:p>
        </w:tc>
        <w:tc>
          <w:tcPr>
            <w:tcW w:w="2126" w:type="dxa"/>
            <w:vMerge/>
          </w:tcPr>
          <w:p w:rsidR="00216C95" w:rsidRPr="000D1005" w:rsidRDefault="00216C95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3" w:type="dxa"/>
          </w:tcPr>
          <w:p w:rsidR="00216C95" w:rsidRPr="00CE4828" w:rsidRDefault="00216C95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rPr>
          <w:trHeight w:val="387"/>
        </w:trPr>
        <w:tc>
          <w:tcPr>
            <w:tcW w:w="4928" w:type="dxa"/>
            <w:shd w:val="clear" w:color="auto" w:fill="auto"/>
          </w:tcPr>
          <w:p w:rsidR="00BC279C" w:rsidRDefault="000D1005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Pripojovací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kužel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Male 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Luer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Lock</w:t>
            </w:r>
            <w:proofErr w:type="spellEnd"/>
          </w:p>
        </w:tc>
        <w:tc>
          <w:tcPr>
            <w:tcW w:w="2126" w:type="dxa"/>
          </w:tcPr>
          <w:p w:rsidR="00BC279C" w:rsidRPr="00CE4828" w:rsidRDefault="000D1005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rPr>
          <w:trHeight w:val="270"/>
        </w:trPr>
        <w:tc>
          <w:tcPr>
            <w:tcW w:w="4928" w:type="dxa"/>
            <w:shd w:val="clear" w:color="auto" w:fill="auto"/>
          </w:tcPr>
          <w:p w:rsidR="00BC279C" w:rsidRDefault="000D1005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Hydrofóbny bakteriálny filter v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zavzdušňovacom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kanáliku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prepichovacieho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tŕňa</w:t>
            </w:r>
          </w:p>
        </w:tc>
        <w:tc>
          <w:tcPr>
            <w:tcW w:w="2126" w:type="dxa"/>
          </w:tcPr>
          <w:p w:rsidR="00BC279C" w:rsidRDefault="003D0982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rPr>
          <w:trHeight w:val="389"/>
        </w:trPr>
        <w:tc>
          <w:tcPr>
            <w:tcW w:w="4928" w:type="dxa"/>
            <w:shd w:val="clear" w:color="auto" w:fill="auto"/>
          </w:tcPr>
          <w:p w:rsidR="00BC279C" w:rsidRPr="00CB531B" w:rsidRDefault="00A17476" w:rsidP="00216C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Otočný r</w:t>
            </w:r>
            <w:r w:rsidR="003749B4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egulátor prietoku </w:t>
            </w:r>
            <w:r w:rsidR="00216C5C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musí držať nastavenú pozíciu a plynulý</w:t>
            </w:r>
            <w:r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prietok </w:t>
            </w:r>
            <w:r w:rsidR="006C341A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počas celej doby aplikácie</w:t>
            </w:r>
            <w:r w:rsidR="00FE7492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16C5C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čím je zabezpečené </w:t>
            </w:r>
            <w:r w:rsidR="006C341A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bezpečné</w:t>
            </w:r>
            <w:r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aplikovanie liečiva</w:t>
            </w:r>
          </w:p>
        </w:tc>
        <w:tc>
          <w:tcPr>
            <w:tcW w:w="2126" w:type="dxa"/>
            <w:vAlign w:val="center"/>
          </w:tcPr>
          <w:p w:rsidR="00BC279C" w:rsidRDefault="003D0982" w:rsidP="0021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3775" w:rsidRPr="00CE4828" w:rsidTr="003749B4">
        <w:tc>
          <w:tcPr>
            <w:tcW w:w="4928" w:type="dxa"/>
            <w:shd w:val="clear" w:color="auto" w:fill="auto"/>
          </w:tcPr>
          <w:p w:rsidR="00DB3775" w:rsidRPr="00CB531B" w:rsidRDefault="00DB3775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Otočný regulátor umožňujúci precíznu reguláciu rýchlosti infúzie</w:t>
            </w:r>
          </w:p>
        </w:tc>
        <w:tc>
          <w:tcPr>
            <w:tcW w:w="2126" w:type="dxa"/>
          </w:tcPr>
          <w:p w:rsidR="00DB3775" w:rsidRDefault="00E2415C" w:rsidP="003D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DB3775" w:rsidRPr="00CE4828" w:rsidRDefault="00DB3775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B531B" w:rsidRDefault="003749B4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Na regulátore prietoku konektor na uchytenie konca hadičky súpravy</w:t>
            </w:r>
          </w:p>
        </w:tc>
        <w:tc>
          <w:tcPr>
            <w:tcW w:w="2126" w:type="dxa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B531B" w:rsidRDefault="00D03E03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0D1005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ýrobok  bez možnosti delenia na menšie časti, </w:t>
            </w:r>
            <w:proofErr w:type="spellStart"/>
            <w:r w:rsidR="000D1005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="000D1005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s ochranným krytom  </w:t>
            </w:r>
          </w:p>
        </w:tc>
        <w:tc>
          <w:tcPr>
            <w:tcW w:w="2126" w:type="dxa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CB531B" w:rsidRDefault="00D03E03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="000D1005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>adička   z trvanlivého, priehľadného, pružného, poddajného materiálu odolného proti zalomeniu</w:t>
            </w:r>
            <w:r w:rsidR="008F3D2B" w:rsidRPr="00CB53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(neostávajú stopy po zalomení)</w:t>
            </w:r>
          </w:p>
        </w:tc>
        <w:tc>
          <w:tcPr>
            <w:tcW w:w="2126" w:type="dxa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FFFFFF" w:themeFill="background1"/>
            <w:vAlign w:val="center"/>
          </w:tcPr>
          <w:p w:rsidR="00BC279C" w:rsidRPr="00CE4828" w:rsidRDefault="00D03E03" w:rsidP="003749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0D1005"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ateriálové prevedenie </w:t>
            </w:r>
            <w:r w:rsidR="00216C95">
              <w:rPr>
                <w:rFonts w:ascii="Times New Roman" w:hAnsi="Times New Roman" w:cs="Times New Roman"/>
                <w:bCs/>
                <w:sz w:val="24"/>
                <w:szCs w:val="24"/>
              </w:rPr>
              <w:t>súpravy</w:t>
            </w:r>
          </w:p>
        </w:tc>
        <w:tc>
          <w:tcPr>
            <w:tcW w:w="2126" w:type="dxa"/>
            <w:shd w:val="clear" w:color="auto" w:fill="FFFFFF" w:themeFill="background1"/>
          </w:tcPr>
          <w:p w:rsidR="00BC279C" w:rsidRPr="00CE4828" w:rsidRDefault="003749B4" w:rsidP="005B60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PVC  resp.</w:t>
            </w:r>
            <w:r w:rsidR="00216C95"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silikón</w:t>
            </w:r>
          </w:p>
        </w:tc>
        <w:tc>
          <w:tcPr>
            <w:tcW w:w="2013" w:type="dxa"/>
            <w:shd w:val="clear" w:color="auto" w:fill="FFFFFF" w:themeFill="background1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FFFFFF" w:themeFill="background1"/>
            <w:vAlign w:val="center"/>
          </w:tcPr>
          <w:p w:rsidR="00BC279C" w:rsidRPr="000D1005" w:rsidRDefault="000D1005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DEHP, latexu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  <w:shd w:val="clear" w:color="auto" w:fill="FFFFFF" w:themeFill="background1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D143F8" w:rsidRDefault="00D03E0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ostatočne ostrý </w:t>
            </w:r>
            <w:proofErr w:type="spellStart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pripojenie </w:t>
            </w:r>
            <w:proofErr w:type="spellStart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infúznej</w:t>
            </w:r>
            <w:proofErr w:type="spellEnd"/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fľaše alebo vaku</w:t>
            </w:r>
          </w:p>
        </w:tc>
        <w:tc>
          <w:tcPr>
            <w:tcW w:w="2126" w:type="dxa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BE44A3" w:rsidRDefault="00D03E03" w:rsidP="00DD33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a rolovací uzáver  pre jednoduchú a bezpečnú manipuláciu</w:t>
            </w:r>
            <w:r w:rsidR="00DD33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BE44A3" w:rsidRDefault="00D03E03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Odolný voči</w:t>
            </w:r>
            <w:r w:rsidR="00D66B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rozpojeniu,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2126" w:type="dxa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:rsidTr="003749B4">
        <w:tc>
          <w:tcPr>
            <w:tcW w:w="4928" w:type="dxa"/>
            <w:shd w:val="clear" w:color="auto" w:fill="auto"/>
          </w:tcPr>
          <w:p w:rsidR="00BC279C" w:rsidRPr="00BE44A3" w:rsidRDefault="00D03E03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manipulácia</w:t>
            </w:r>
          </w:p>
        </w:tc>
        <w:tc>
          <w:tcPr>
            <w:tcW w:w="2126" w:type="dxa"/>
          </w:tcPr>
          <w:p w:rsidR="00BC279C" w:rsidRPr="00CE4828" w:rsidRDefault="003D0982" w:rsidP="003D09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013" w:type="dxa"/>
          </w:tcPr>
          <w:p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279C" w:rsidRDefault="00BC279C" w:rsidP="00BC279C">
      <w:pPr>
        <w:rPr>
          <w:rFonts w:ascii="Times New Roman" w:hAnsi="Times New Roman" w:cs="Times New Roman"/>
          <w:sz w:val="24"/>
          <w:szCs w:val="24"/>
        </w:rPr>
      </w:pPr>
    </w:p>
    <w:p w:rsidR="00BC279C" w:rsidRDefault="00BC279C" w:rsidP="00BC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BC279C" w:rsidRDefault="00BC279C" w:rsidP="00BC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BC279C" w:rsidRDefault="00BC279C" w:rsidP="00BC279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BC279C" w:rsidRDefault="00BC279C" w:rsidP="00BC279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4105" w:rsidRDefault="00894105" w:rsidP="00894105">
      <w:pPr>
        <w:rPr>
          <w:rFonts w:ascii="Times New Roman" w:hAnsi="Times New Roman" w:cs="Times New Roman"/>
          <w:sz w:val="24"/>
          <w:szCs w:val="24"/>
        </w:rPr>
      </w:pPr>
    </w:p>
    <w:p w:rsidR="00894105" w:rsidRPr="0079604C" w:rsidRDefault="00894105" w:rsidP="00894105">
      <w:pPr>
        <w:jc w:val="right"/>
        <w:rPr>
          <w:rFonts w:ascii="Times New Roman" w:hAnsi="Times New Roman" w:cs="Times New Roman"/>
          <w:sz w:val="20"/>
          <w:szCs w:val="20"/>
        </w:rPr>
      </w:pPr>
      <w:r w:rsidRPr="0079604C"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BC279C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C279C" w:rsidSect="003560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B2B" w:rsidRDefault="00307B2B" w:rsidP="005B60D9">
      <w:pPr>
        <w:spacing w:after="0" w:line="240" w:lineRule="auto"/>
      </w:pPr>
      <w:r>
        <w:separator/>
      </w:r>
    </w:p>
  </w:endnote>
  <w:endnote w:type="continuationSeparator" w:id="0">
    <w:p w:rsidR="00307B2B" w:rsidRDefault="00307B2B" w:rsidP="005B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1344"/>
      <w:docPartObj>
        <w:docPartGallery w:val="Page Numbers (Bottom of Page)"/>
        <w:docPartUnique/>
      </w:docPartObj>
    </w:sdtPr>
    <w:sdtContent>
      <w:p w:rsidR="00DB3775" w:rsidRDefault="00B85C19">
        <w:pPr>
          <w:pStyle w:val="Pta"/>
          <w:jc w:val="center"/>
        </w:pPr>
        <w:fldSimple w:instr=" PAGE   \* MERGEFORMAT ">
          <w:r w:rsidR="00E2415C">
            <w:rPr>
              <w:noProof/>
            </w:rPr>
            <w:t>2</w:t>
          </w:r>
        </w:fldSimple>
      </w:p>
    </w:sdtContent>
  </w:sdt>
  <w:p w:rsidR="00DB3775" w:rsidRDefault="00DB377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B2B" w:rsidRDefault="00307B2B" w:rsidP="005B60D9">
      <w:pPr>
        <w:spacing w:after="0" w:line="240" w:lineRule="auto"/>
      </w:pPr>
      <w:r>
        <w:separator/>
      </w:r>
    </w:p>
  </w:footnote>
  <w:footnote w:type="continuationSeparator" w:id="0">
    <w:p w:rsidR="00307B2B" w:rsidRDefault="00307B2B" w:rsidP="005B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75" w:rsidRDefault="00DB3775">
    <w:pPr>
      <w:pStyle w:val="Hlavika"/>
    </w:pPr>
    <w:proofErr w:type="spellStart"/>
    <w:r w:rsidRPr="00687A4B">
      <w:rPr>
        <w:rFonts w:ascii="Times New Roman" w:hAnsi="Times New Roman" w:cs="Times New Roman"/>
        <w:sz w:val="20"/>
        <w:szCs w:val="20"/>
      </w:rPr>
      <w:t>Infúzne</w:t>
    </w:r>
    <w:proofErr w:type="spellEnd"/>
    <w:r w:rsidRPr="00687A4B">
      <w:rPr>
        <w:rFonts w:ascii="Times New Roman" w:hAnsi="Times New Roman" w:cs="Times New Roman"/>
        <w:sz w:val="20"/>
        <w:szCs w:val="20"/>
      </w:rPr>
      <w:t xml:space="preserve"> a transfúzne súpravy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Príloha č. 1 k R</w:t>
    </w:r>
    <w:r w:rsidRPr="00687A4B">
      <w:rPr>
        <w:rFonts w:ascii="Times New Roman" w:hAnsi="Times New Roman" w:cs="Times New Roman"/>
        <w:sz w:val="20"/>
        <w:szCs w:val="20"/>
      </w:rPr>
      <w:t>ámcovej dohode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79C"/>
    <w:rsid w:val="00073350"/>
    <w:rsid w:val="000D1005"/>
    <w:rsid w:val="00144897"/>
    <w:rsid w:val="00163F60"/>
    <w:rsid w:val="00184786"/>
    <w:rsid w:val="00216C5C"/>
    <w:rsid w:val="00216C95"/>
    <w:rsid w:val="002657CE"/>
    <w:rsid w:val="00307B2B"/>
    <w:rsid w:val="00327F0C"/>
    <w:rsid w:val="003560DA"/>
    <w:rsid w:val="003749B4"/>
    <w:rsid w:val="003B731C"/>
    <w:rsid w:val="003D0982"/>
    <w:rsid w:val="004F4923"/>
    <w:rsid w:val="005B60D9"/>
    <w:rsid w:val="006C341A"/>
    <w:rsid w:val="006F00F3"/>
    <w:rsid w:val="006F1670"/>
    <w:rsid w:val="007E2F13"/>
    <w:rsid w:val="00814C00"/>
    <w:rsid w:val="00831B3A"/>
    <w:rsid w:val="00836E80"/>
    <w:rsid w:val="00894105"/>
    <w:rsid w:val="00894BA1"/>
    <w:rsid w:val="008C3AB1"/>
    <w:rsid w:val="008F3D2B"/>
    <w:rsid w:val="009A3DFD"/>
    <w:rsid w:val="009E4D60"/>
    <w:rsid w:val="00A17476"/>
    <w:rsid w:val="00A909DD"/>
    <w:rsid w:val="00AC0888"/>
    <w:rsid w:val="00B85C19"/>
    <w:rsid w:val="00BC279C"/>
    <w:rsid w:val="00C21CB8"/>
    <w:rsid w:val="00CB531B"/>
    <w:rsid w:val="00D03E03"/>
    <w:rsid w:val="00D50125"/>
    <w:rsid w:val="00D66B68"/>
    <w:rsid w:val="00DA040F"/>
    <w:rsid w:val="00DB3775"/>
    <w:rsid w:val="00DD33CC"/>
    <w:rsid w:val="00DF3BA9"/>
    <w:rsid w:val="00E2415C"/>
    <w:rsid w:val="00E45945"/>
    <w:rsid w:val="00E87BD1"/>
    <w:rsid w:val="00FE57DB"/>
    <w:rsid w:val="00FE7492"/>
    <w:rsid w:val="00FF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279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BC279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5B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60D9"/>
  </w:style>
  <w:style w:type="paragraph" w:styleId="Pta">
    <w:name w:val="footer"/>
    <w:basedOn w:val="Normlny"/>
    <w:link w:val="PtaChar"/>
    <w:uiPriority w:val="99"/>
    <w:unhideWhenUsed/>
    <w:rsid w:val="005B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60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mbosela</cp:lastModifiedBy>
  <cp:revision>19</cp:revision>
  <cp:lastPrinted>2023-11-29T09:16:00Z</cp:lastPrinted>
  <dcterms:created xsi:type="dcterms:W3CDTF">2023-08-01T07:49:00Z</dcterms:created>
  <dcterms:modified xsi:type="dcterms:W3CDTF">2023-12-04T08:03:00Z</dcterms:modified>
</cp:coreProperties>
</file>