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398615D7" w:rsidR="00447DE6" w:rsidRDefault="0082146A"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Dekontaminačné a dezinfekčné látky</w:t>
      </w:r>
    </w:p>
    <w:p w14:paraId="25C5C50C" w14:textId="3882FA01"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A5A">
        <w:rPr>
          <w:rFonts w:ascii="Arial Narrow" w:hAnsi="Arial Narrow" w:cs="Arial"/>
          <w:sz w:val="30"/>
        </w:rPr>
        <w:t>Tovar</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2C769EEF" w14:textId="77777777" w:rsidR="000C7CCB" w:rsidRDefault="000C7CCB" w:rsidP="00BD11F6">
      <w:pPr>
        <w:pStyle w:val="Zkladntext3"/>
        <w:tabs>
          <w:tab w:val="center" w:pos="6804"/>
        </w:tabs>
        <w:spacing w:before="20"/>
        <w:ind w:right="-45"/>
        <w:rPr>
          <w:rFonts w:ascii="Arial Narrow" w:hAnsi="Arial Narrow" w:cs="Arial"/>
        </w:rPr>
      </w:pPr>
    </w:p>
    <w:p w14:paraId="5DBC142F" w14:textId="77777777" w:rsidR="000C7CCB" w:rsidRDefault="000C7CCB" w:rsidP="00BD11F6">
      <w:pPr>
        <w:pStyle w:val="Zkladntext3"/>
        <w:tabs>
          <w:tab w:val="center" w:pos="6804"/>
        </w:tabs>
        <w:spacing w:before="20"/>
        <w:ind w:right="-45"/>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5CE7B63" w14:textId="67E74372" w:rsidR="000C7CCB" w:rsidRPr="007D4FCA" w:rsidRDefault="00A850D1" w:rsidP="000C7CCB">
      <w:pPr>
        <w:spacing w:after="0"/>
        <w:ind w:left="4956" w:firstLine="708"/>
        <w:rPr>
          <w:rFonts w:ascii="Arial Narrow" w:hAnsi="Arial Narrow" w:cs="Arial"/>
          <w:sz w:val="22"/>
        </w:rPr>
      </w:pPr>
      <w:r>
        <w:rPr>
          <w:rFonts w:ascii="Arial Narrow" w:hAnsi="Arial Narrow" w:cs="Arial"/>
          <w:sz w:val="22"/>
        </w:rPr>
        <w:t xml:space="preserve">   </w:t>
      </w:r>
      <w:r w:rsidR="000C7CCB">
        <w:rPr>
          <w:rFonts w:ascii="Arial Narrow" w:hAnsi="Arial Narrow" w:cs="Arial"/>
          <w:sz w:val="22"/>
        </w:rPr>
        <w:t xml:space="preserve">Ing. </w:t>
      </w:r>
      <w:r w:rsidR="00E46C0E">
        <w:rPr>
          <w:rFonts w:ascii="Arial Narrow" w:hAnsi="Arial Narrow" w:cs="Arial"/>
          <w:sz w:val="22"/>
        </w:rPr>
        <w:t>Adrián Mifkovič</w:t>
      </w:r>
    </w:p>
    <w:p w14:paraId="66F78BAA" w14:textId="1B0FE562" w:rsidR="00447DE6" w:rsidRDefault="000C7CCB" w:rsidP="000C7CCB">
      <w:pPr>
        <w:spacing w:after="0"/>
        <w:ind w:left="4956" w:firstLine="708"/>
        <w:rPr>
          <w:rFonts w:ascii="Arial Narrow" w:hAnsi="Arial Narrow" w:cs="Arial"/>
          <w:sz w:val="22"/>
        </w:rPr>
      </w:pPr>
      <w:r>
        <w:rPr>
          <w:rFonts w:ascii="Arial Narrow" w:hAnsi="Arial Narrow" w:cs="Arial"/>
          <w:sz w:val="22"/>
        </w:rPr>
        <w:t xml:space="preserve">        Prezident HaZZ</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A698920" w:rsidR="00065F6B" w:rsidRPr="00CF20C0" w:rsidRDefault="0082146A"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52224A93"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C105EB8"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82146A">
        <w:rPr>
          <w:rFonts w:ascii="Arial Narrow" w:hAnsi="Arial Narrow" w:cs="Arial"/>
          <w:sz w:val="22"/>
          <w:szCs w:val="22"/>
        </w:rPr>
        <w:t>február</w:t>
      </w:r>
      <w:r w:rsidR="000A485D">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82146A">
        <w:rPr>
          <w:rFonts w:ascii="Arial Narrow" w:hAnsi="Arial Narrow" w:cs="Arial"/>
          <w:sz w:val="22"/>
          <w:szCs w:val="22"/>
        </w:rPr>
        <w:t>4</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1B7BD973"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DD3A73">
        <w:rPr>
          <w:rFonts w:ascii="Arial Narrow" w:hAnsi="Arial Narrow"/>
          <w:szCs w:val="20"/>
        </w:rPr>
        <w:t>, vlastný návrh plnenia</w:t>
      </w:r>
      <w:r w:rsidR="00A269E9">
        <w:rPr>
          <w:rFonts w:ascii="Arial Narrow" w:hAnsi="Arial Narrow"/>
          <w:szCs w:val="20"/>
        </w:rPr>
        <w:t xml:space="preserve"> </w:t>
      </w:r>
    </w:p>
    <w:p w14:paraId="12C0FA16" w14:textId="42040609"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DD3A73">
        <w:rPr>
          <w:rFonts w:ascii="Arial Narrow" w:hAnsi="Arial Narrow"/>
          <w:szCs w:val="20"/>
        </w:rPr>
        <w:t>Kúpnej zmluvy</w:t>
      </w:r>
    </w:p>
    <w:p w14:paraId="1046E002" w14:textId="393A063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F81BB6">
        <w:rPr>
          <w:rFonts w:ascii="Arial Narrow" w:hAnsi="Arial Narrow"/>
          <w:color w:val="000000"/>
          <w:szCs w:val="20"/>
        </w:rPr>
        <w:t>Kúpnej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7123B15F" w14:textId="77777777" w:rsidR="003634F5" w:rsidRDefault="003634F5" w:rsidP="00065F6B">
      <w:pPr>
        <w:rPr>
          <w:rFonts w:ascii="Arial Narrow" w:hAnsi="Arial Narrow" w:cs="Arial"/>
          <w:sz w:val="22"/>
        </w:rPr>
      </w:pPr>
    </w:p>
    <w:p w14:paraId="01588645" w14:textId="77777777" w:rsidR="003634F5" w:rsidRDefault="003634F5"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DA6B31"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DD3A73">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6B236E37"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DD3A73">
        <w:rPr>
          <w:rFonts w:ascii="Arial Narrow" w:hAnsi="Arial Narrow" w:cs="Arial"/>
          <w:lang w:val="sk-SK"/>
        </w:rPr>
        <w:t>Dekontaminačné a dezinfekčné látky</w:t>
      </w:r>
      <w:r w:rsidRPr="00447DE6">
        <w:rPr>
          <w:rFonts w:ascii="Arial Narrow" w:hAnsi="Arial Narrow" w:cs="Arial"/>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2E781BC5" w14:textId="27A14715" w:rsidR="00AB48C1" w:rsidRPr="00447DE6" w:rsidRDefault="00AD234C" w:rsidP="00447DE6">
      <w:pPr>
        <w:ind w:left="714" w:hanging="70"/>
        <w:jc w:val="both"/>
        <w:rPr>
          <w:rFonts w:ascii="Calibri" w:hAnsi="Calibri" w:cs="Calibri"/>
          <w:sz w:val="24"/>
          <w:szCs w:val="24"/>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EE60E2" w:rsidRPr="00EE60E2">
        <w:rPr>
          <w:rFonts w:ascii="Arial Narrow" w:hAnsi="Arial Narrow" w:cs="Arial"/>
          <w:sz w:val="22"/>
          <w:lang w:val="x-none"/>
        </w:rPr>
        <w:t>33696300-8  Chemické činidlá</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BC62C9"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Opis predmetu zákazky</w:t>
      </w:r>
      <w:r w:rsidR="00EE60E2">
        <w:rPr>
          <w:rFonts w:ascii="Arial Narrow" w:hAnsi="Arial Narrow" w:cs="Arial"/>
          <w:sz w:val="22"/>
          <w:lang w:eastAsia="sk-SK"/>
        </w:rPr>
        <w:t>, vlastný návrh plnenia</w:t>
      </w:r>
      <w:r w:rsidRPr="00FF43E9">
        <w:rPr>
          <w:rFonts w:ascii="Arial Narrow" w:hAnsi="Arial Narrow" w:cs="Arial"/>
          <w:sz w:val="22"/>
          <w:lang w:eastAsia="sk-SK"/>
        </w:rPr>
        <w:t xml:space="preserve">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8B80B9B" w14:textId="0BB3C805" w:rsidR="00083905" w:rsidRPr="00C610EB" w:rsidRDefault="00083905" w:rsidP="00083905">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07A2110E" w14:textId="16BCCE55" w:rsidR="00083905" w:rsidRPr="006C32E9" w:rsidRDefault="00083905" w:rsidP="00083905">
      <w:pPr>
        <w:numPr>
          <w:ilvl w:val="1"/>
          <w:numId w:val="44"/>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Miesta plnenia predmetu zákazky</w:t>
      </w:r>
      <w:r w:rsidR="00FF25D5">
        <w:rPr>
          <w:rFonts w:ascii="Arial Narrow" w:hAnsi="Arial Narrow" w:cs="Arial"/>
          <w:sz w:val="22"/>
          <w:lang w:eastAsia="sk-SK"/>
        </w:rPr>
        <w:t>: Záchranná brigáda HaZZ v Žiline, Bánovská cesta 8111, 010 01</w:t>
      </w:r>
      <w:r>
        <w:rPr>
          <w:rFonts w:ascii="Arial Narrow" w:hAnsi="Arial Narrow" w:cs="Arial"/>
          <w:sz w:val="22"/>
          <w:lang w:eastAsia="sk-SK"/>
        </w:rPr>
        <w:t xml:space="preserve"> </w:t>
      </w:r>
      <w:r w:rsidR="00FF25D5">
        <w:rPr>
          <w:rFonts w:ascii="Arial Narrow" w:hAnsi="Arial Narrow" w:cs="Arial"/>
          <w:sz w:val="22"/>
          <w:lang w:eastAsia="sk-SK"/>
        </w:rPr>
        <w:t>Žilina.</w:t>
      </w:r>
    </w:p>
    <w:p w14:paraId="6F74EE18" w14:textId="77777777" w:rsidR="00083905" w:rsidRDefault="00083905" w:rsidP="0008390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73DF0EC5" w14:textId="77777777" w:rsidR="00083905" w:rsidRDefault="00083905" w:rsidP="0008390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18561032" w:rsidR="0066393B" w:rsidRDefault="0066393B" w:rsidP="00083905">
      <w:pPr>
        <w:pStyle w:val="Zarkazkladnhotextu2"/>
        <w:spacing w:after="0" w:line="240" w:lineRule="auto"/>
        <w:ind w:left="0"/>
        <w:jc w:val="both"/>
        <w:rPr>
          <w:rFonts w:ascii="Arial Narrow" w:hAnsi="Arial Narrow" w:cs="Arial"/>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7B0F5DE" w:rsidR="00467403" w:rsidRDefault="00EE60E2"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Pr>
          <w:rFonts w:ascii="Arial Narrow" w:hAnsi="Arial Narrow"/>
          <w:sz w:val="22"/>
          <w:szCs w:val="22"/>
        </w:rPr>
        <w:t xml:space="preserve">Dodanie predmetu zákazky tri </w:t>
      </w:r>
      <w:r w:rsidR="00A04A8A">
        <w:rPr>
          <w:rFonts w:ascii="Arial Narrow" w:hAnsi="Arial Narrow"/>
          <w:sz w:val="22"/>
          <w:szCs w:val="22"/>
        </w:rPr>
        <w:t>(</w:t>
      </w:r>
      <w:r>
        <w:rPr>
          <w:rFonts w:ascii="Arial Narrow" w:hAnsi="Arial Narrow"/>
          <w:sz w:val="22"/>
          <w:szCs w:val="22"/>
        </w:rPr>
        <w:t>3</w:t>
      </w:r>
      <w:r w:rsidR="00A04A8A">
        <w:rPr>
          <w:rFonts w:ascii="Arial Narrow" w:hAnsi="Arial Narrow"/>
          <w:sz w:val="22"/>
          <w:szCs w:val="22"/>
        </w:rPr>
        <w:t xml:space="preserve">) </w:t>
      </w:r>
      <w:r>
        <w:rPr>
          <w:rFonts w:ascii="Arial Narrow" w:hAnsi="Arial Narrow"/>
          <w:sz w:val="22"/>
          <w:szCs w:val="22"/>
        </w:rPr>
        <w:t>mesiace</w:t>
      </w:r>
      <w:r w:rsidR="00467403" w:rsidRPr="00024204">
        <w:rPr>
          <w:rFonts w:ascii="Arial Narrow" w:hAnsi="Arial Narrow"/>
          <w:sz w:val="22"/>
          <w:szCs w:val="22"/>
        </w:rPr>
        <w:t xml:space="preserve"> od nadobudnutia účinnosti</w:t>
      </w:r>
      <w:r>
        <w:rPr>
          <w:rFonts w:ascii="Arial Narrow" w:hAnsi="Arial Narrow"/>
          <w:sz w:val="22"/>
          <w:szCs w:val="22"/>
        </w:rPr>
        <w:t xml:space="preserve"> </w:t>
      </w:r>
      <w:r w:rsidR="00F81BB6">
        <w:rPr>
          <w:rFonts w:ascii="Arial Narrow" w:hAnsi="Arial Narrow"/>
          <w:sz w:val="22"/>
          <w:szCs w:val="22"/>
        </w:rPr>
        <w:t>K</w:t>
      </w:r>
      <w:r>
        <w:rPr>
          <w:rFonts w:ascii="Arial Narrow" w:hAnsi="Arial Narrow"/>
          <w:sz w:val="22"/>
          <w:szCs w:val="22"/>
        </w:rPr>
        <w:t>úpnej zmluvy.</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4F8B991B"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lastRenderedPageBreak/>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EE60E2" w:rsidRPr="00EE60E2">
        <w:rPr>
          <w:rFonts w:ascii="Arial Narrow" w:hAnsi="Arial Narrow" w:cs="Arial"/>
        </w:rPr>
        <w:t>101 725,33</w:t>
      </w:r>
      <w:r w:rsidR="00EE60E2">
        <w:rPr>
          <w:sz w:val="24"/>
          <w:szCs w:val="24"/>
        </w:rPr>
        <w:t xml:space="preserve"> </w:t>
      </w:r>
      <w:r w:rsidRPr="005675C8">
        <w:rPr>
          <w:rFonts w:ascii="Arial Narrow" w:hAnsi="Arial Narrow" w:cs="Arial"/>
        </w:rPr>
        <w:t>EUR</w:t>
      </w:r>
      <w:r w:rsidR="00300612">
        <w:rPr>
          <w:rFonts w:ascii="Arial Narrow" w:hAnsi="Arial Narrow" w:cs="Arial"/>
        </w:rPr>
        <w:t xml:space="preserve">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lastRenderedPageBreak/>
        <w:t>zábezpeka ponuky</w:t>
      </w:r>
      <w:r>
        <w:rPr>
          <w:rFonts w:ascii="Arial Narrow" w:hAnsi="Arial Narrow" w:cs="Arial"/>
          <w:b/>
          <w:bCs/>
          <w:smallCaps/>
          <w:sz w:val="22"/>
        </w:rPr>
        <w:t xml:space="preserve">   </w:t>
      </w:r>
    </w:p>
    <w:p w14:paraId="21613182" w14:textId="6C72B623" w:rsidR="00982796" w:rsidRDefault="00801F14" w:rsidP="00801F14">
      <w:pPr>
        <w:spacing w:after="0" w:line="240" w:lineRule="auto"/>
        <w:ind w:left="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sidRPr="00801F14">
        <w:rPr>
          <w:rFonts w:ascii="Arial Narrow" w:hAnsi="Arial Narrow" w:cs="Arial"/>
          <w:sz w:val="22"/>
        </w:rPr>
        <w:t xml:space="preserve"> </w:t>
      </w:r>
      <w:r>
        <w:rPr>
          <w:rFonts w:ascii="Arial Narrow" w:hAnsi="Arial Narrow" w:cs="Arial"/>
          <w:sz w:val="22"/>
        </w:rPr>
        <w:t>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32FD34DE"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2350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w:t>
      </w:r>
      <w:r w:rsidRPr="00BD2194">
        <w:rPr>
          <w:rFonts w:ascii="Arial Narrow" w:hAnsi="Arial Narrow" w:cs="Arial"/>
          <w:color w:val="000000"/>
          <w:sz w:val="22"/>
          <w:szCs w:val="22"/>
        </w:rPr>
        <w:lastRenderedPageBreak/>
        <w:t>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423E3CC" w14:textId="77777777" w:rsidR="00201010" w:rsidRPr="003C0DA5" w:rsidRDefault="00201010" w:rsidP="0020101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4D5600F7" w14:textId="77777777" w:rsidR="00201010" w:rsidRPr="00687A37" w:rsidRDefault="00201010" w:rsidP="00201010">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7BB49B2" w14:textId="73E7252F" w:rsidR="00D23506" w:rsidRPr="003C0DA5" w:rsidRDefault="00D23506" w:rsidP="00D2350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4C66DB4D" w:rsidR="004F0513" w:rsidRDefault="004F0513" w:rsidP="00D23506">
      <w:pPr>
        <w:pStyle w:val="Nadpis1"/>
        <w:keepNext w:val="0"/>
        <w:tabs>
          <w:tab w:val="clear" w:pos="2160"/>
          <w:tab w:val="clear" w:pos="2880"/>
          <w:tab w:val="clear" w:pos="4500"/>
        </w:tabs>
        <w:spacing w:before="0" w:after="0"/>
        <w:jc w:val="both"/>
        <w:rPr>
          <w:rFonts w:ascii="Arial Narrow" w:hAnsi="Arial Narrow"/>
          <w:b w:val="0"/>
          <w:sz w:val="22"/>
        </w:rPr>
      </w:pPr>
    </w:p>
    <w:p w14:paraId="2B42721C" w14:textId="77777777" w:rsidR="006B744D" w:rsidRDefault="006B744D"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2E8C0E8"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63BD206"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F12102">
        <w:rPr>
          <w:rFonts w:ascii="Arial Narrow" w:hAnsi="Arial Narrow"/>
          <w:sz w:val="22"/>
          <w:szCs w:val="22"/>
        </w:rPr>
        <w:t>Kúpnej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14D1BE23"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04CC58F" w:rsidR="00982796" w:rsidRPr="00F12102" w:rsidRDefault="00A9183B" w:rsidP="00F12102">
      <w:pPr>
        <w:tabs>
          <w:tab w:val="left" w:pos="993"/>
          <w:tab w:val="left" w:pos="2880"/>
          <w:tab w:val="left" w:pos="4500"/>
        </w:tabs>
        <w:spacing w:after="0"/>
        <w:ind w:left="142"/>
        <w:jc w:val="both"/>
        <w:rPr>
          <w:rFonts w:ascii="Arial Narrow" w:hAnsi="Arial Narrow" w:cs="Arial"/>
        </w:rPr>
      </w:pPr>
      <w:r>
        <w:rPr>
          <w:rFonts w:ascii="Arial Narrow" w:hAnsi="Arial Narrow"/>
          <w:sz w:val="22"/>
        </w:rPr>
        <w:t xml:space="preserve">     </w:t>
      </w:r>
      <w:r w:rsidR="00F12102">
        <w:rPr>
          <w:rFonts w:ascii="Arial Narrow" w:hAnsi="Arial Narrow"/>
          <w:sz w:val="22"/>
        </w:rPr>
        <w:t xml:space="preserve">           </w:t>
      </w:r>
      <w:r>
        <w:rPr>
          <w:rFonts w:ascii="Arial Narrow" w:hAnsi="Arial Narrow"/>
          <w:sz w:val="22"/>
        </w:rPr>
        <w:t xml:space="preserve"> </w:t>
      </w:r>
      <w:r w:rsidR="00982796" w:rsidRPr="00911EF3">
        <w:rPr>
          <w:rFonts w:ascii="Arial Narrow" w:hAnsi="Arial Narrow"/>
          <w:sz w:val="22"/>
        </w:rPr>
        <w:t>subdodávateľmi,</w:t>
      </w:r>
      <w:r w:rsidR="00F12102" w:rsidRPr="00F12102">
        <w:rPr>
          <w:rFonts w:ascii="Arial Narrow" w:hAnsi="Arial Narrow"/>
        </w:rPr>
        <w:t xml:space="preserve"> </w:t>
      </w:r>
      <w:r w:rsidR="00F12102" w:rsidRPr="00507380">
        <w:rPr>
          <w:rFonts w:ascii="Arial Narrow" w:hAnsi="Arial Narrow"/>
        </w:rPr>
        <w:t>resp. čestné vyhlásenie, že</w:t>
      </w:r>
      <w:r w:rsidR="00F12102" w:rsidRPr="00507380">
        <w:rPr>
          <w:rFonts w:ascii="Arial Narrow" w:hAnsi="Arial Narrow" w:cs="Arial"/>
        </w:rPr>
        <w:t xml:space="preserve">  </w:t>
      </w:r>
      <w:r w:rsidR="00F12102" w:rsidRPr="00F12102">
        <w:rPr>
          <w:rFonts w:ascii="Arial Narrow" w:hAnsi="Arial Narrow"/>
        </w:rPr>
        <w:t>predmet zákazky budete zabezpečovať bez  subdodávateľa</w:t>
      </w:r>
      <w:r w:rsidR="00F12102">
        <w:rPr>
          <w:rFonts w:ascii="Arial Narrow" w:hAnsi="Arial Narrow"/>
        </w:rPr>
        <w:t>,</w:t>
      </w:r>
    </w:p>
    <w:p w14:paraId="2C5BB462" w14:textId="77777777" w:rsidR="00A9183B" w:rsidRDefault="00982796" w:rsidP="00F12102">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E70E6B5"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bookmarkStart w:id="31" w:name="_GoBack"/>
      <w:bookmarkEnd w:id="31"/>
    </w:p>
    <w:p w14:paraId="49375691" w14:textId="3E5E4E27" w:rsidR="0089733B" w:rsidRPr="0089733B" w:rsidRDefault="0089733B" w:rsidP="0089733B">
      <w:pPr>
        <w:pStyle w:val="Odsekzoznamu"/>
        <w:numPr>
          <w:ilvl w:val="0"/>
          <w:numId w:val="13"/>
        </w:numPr>
        <w:tabs>
          <w:tab w:val="clear" w:pos="2160"/>
          <w:tab w:val="left" w:pos="742"/>
          <w:tab w:val="left" w:pos="993"/>
        </w:tabs>
        <w:jc w:val="both"/>
        <w:rPr>
          <w:rFonts w:ascii="Arial Narrow" w:hAnsi="Arial Narrow" w:cs="Arial"/>
          <w:sz w:val="22"/>
        </w:rPr>
      </w:pPr>
      <w:r>
        <w:rPr>
          <w:rFonts w:ascii="Arial Narrow" w:hAnsi="Arial Narrow" w:cs="Arial"/>
          <w:sz w:val="22"/>
        </w:rPr>
        <w:t>f</w:t>
      </w:r>
      <w:r w:rsidRPr="0089733B">
        <w:rPr>
          <w:rFonts w:ascii="Arial Narrow" w:hAnsi="Arial Narrow" w:cs="Arial"/>
          <w:sz w:val="22"/>
        </w:rPr>
        <w:t xml:space="preserve">unkčnú vzorku výrobku (1 kus v originálnom balení), verejný obstarávateľ posúdi predloženú vzorku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 xml:space="preserve">z hľadiska jej súladu s opisom predmetu zákazky a vykoná funkčnú skúšku. Z posúdenia vzorky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sa vyhotoví protokol. Vzorka sa nebude vracať uchádzačovi.</w:t>
      </w:r>
    </w:p>
    <w:p w14:paraId="4FD4C98C" w14:textId="77777777" w:rsidR="00A9183B" w:rsidRPr="00A9183B" w:rsidRDefault="00A9183B" w:rsidP="00A9183B">
      <w:pPr>
        <w:pStyle w:val="Odsekzoznamu"/>
        <w:tabs>
          <w:tab w:val="clear" w:pos="2160"/>
          <w:tab w:val="clear" w:pos="2880"/>
          <w:tab w:val="left" w:pos="993"/>
        </w:tabs>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5241DC3A"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65C0C" w14:textId="77777777" w:rsidR="00FD3704" w:rsidRDefault="00FD3704" w:rsidP="00116B5E">
      <w:pPr>
        <w:spacing w:after="0" w:line="240" w:lineRule="auto"/>
      </w:pPr>
      <w:r>
        <w:separator/>
      </w:r>
    </w:p>
  </w:endnote>
  <w:endnote w:type="continuationSeparator" w:id="0">
    <w:p w14:paraId="07560543" w14:textId="77777777" w:rsidR="00FD3704" w:rsidRDefault="00FD370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5383E35C"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F12102">
      <w:rPr>
        <w:rFonts w:ascii="Arial Narrow" w:hAnsi="Arial Narrow"/>
        <w:noProof/>
        <w:szCs w:val="20"/>
      </w:rPr>
      <w:t>10</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7F431" w14:textId="77777777" w:rsidR="00FD3704" w:rsidRDefault="00FD3704" w:rsidP="00116B5E">
      <w:pPr>
        <w:spacing w:after="0" w:line="240" w:lineRule="auto"/>
      </w:pPr>
      <w:r>
        <w:separator/>
      </w:r>
    </w:p>
  </w:footnote>
  <w:footnote w:type="continuationSeparator" w:id="0">
    <w:p w14:paraId="27FD0DC1" w14:textId="77777777" w:rsidR="00FD3704" w:rsidRDefault="00FD370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DD73"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03AC15E" w:rsidR="001D75E7" w:rsidRDefault="001D75E7" w:rsidP="00A66E38">
          <w:pPr>
            <w:spacing w:after="0" w:line="240" w:lineRule="auto"/>
            <w:ind w:right="113"/>
            <w:jc w:val="center"/>
            <w:rPr>
              <w:sz w:val="22"/>
            </w:rPr>
          </w:pPr>
          <w:r>
            <w:rPr>
              <w:sz w:val="22"/>
            </w:rPr>
            <w:t xml:space="preserve">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037522C"/>
    <w:multiLevelType w:val="hybridMultilevel"/>
    <w:tmpl w:val="34CE4A08"/>
    <w:lvl w:ilvl="0" w:tplc="CCCAF7BA">
      <w:start w:val="1"/>
      <w:numFmt w:val="decimal"/>
      <w:lvlText w:val="6.%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DD3412F"/>
    <w:multiLevelType w:val="hybridMultilevel"/>
    <w:tmpl w:val="D73A74D2"/>
    <w:lvl w:ilvl="0" w:tplc="3D60154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18"/>
  </w:num>
  <w:num w:numId="3">
    <w:abstractNumId w:val="34"/>
  </w:num>
  <w:num w:numId="4">
    <w:abstractNumId w:val="25"/>
  </w:num>
  <w:num w:numId="5">
    <w:abstractNumId w:val="40"/>
  </w:num>
  <w:num w:numId="6">
    <w:abstractNumId w:val="42"/>
  </w:num>
  <w:num w:numId="7">
    <w:abstractNumId w:val="5"/>
  </w:num>
  <w:num w:numId="8">
    <w:abstractNumId w:val="14"/>
  </w:num>
  <w:num w:numId="9">
    <w:abstractNumId w:val="30"/>
  </w:num>
  <w:num w:numId="10">
    <w:abstractNumId w:val="37"/>
  </w:num>
  <w:num w:numId="11">
    <w:abstractNumId w:val="23"/>
  </w:num>
  <w:num w:numId="12">
    <w:abstractNumId w:val="6"/>
  </w:num>
  <w:num w:numId="13">
    <w:abstractNumId w:val="17"/>
  </w:num>
  <w:num w:numId="14">
    <w:abstractNumId w:val="9"/>
  </w:num>
  <w:num w:numId="15">
    <w:abstractNumId w:val="10"/>
  </w:num>
  <w:num w:numId="16">
    <w:abstractNumId w:val="44"/>
  </w:num>
  <w:num w:numId="17">
    <w:abstractNumId w:val="41"/>
  </w:num>
  <w:num w:numId="18">
    <w:abstractNumId w:val="27"/>
  </w:num>
  <w:num w:numId="19">
    <w:abstractNumId w:val="24"/>
  </w:num>
  <w:num w:numId="20">
    <w:abstractNumId w:val="21"/>
  </w:num>
  <w:num w:numId="21">
    <w:abstractNumId w:val="4"/>
  </w:num>
  <w:num w:numId="22">
    <w:abstractNumId w:val="28"/>
  </w:num>
  <w:num w:numId="23">
    <w:abstractNumId w:val="13"/>
  </w:num>
  <w:num w:numId="24">
    <w:abstractNumId w:val="1"/>
  </w:num>
  <w:num w:numId="25">
    <w:abstractNumId w:val="45"/>
  </w:num>
  <w:num w:numId="26">
    <w:abstractNumId w:val="35"/>
  </w:num>
  <w:num w:numId="27">
    <w:abstractNumId w:val="22"/>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6"/>
  </w:num>
  <w:num w:numId="33">
    <w:abstractNumId w:val="3"/>
  </w:num>
  <w:num w:numId="34">
    <w:abstractNumId w:val="32"/>
  </w:num>
  <w:num w:numId="35">
    <w:abstractNumId w:val="38"/>
  </w:num>
  <w:num w:numId="36">
    <w:abstractNumId w:val="19"/>
  </w:num>
  <w:num w:numId="37">
    <w:abstractNumId w:val="33"/>
  </w:num>
  <w:num w:numId="38">
    <w:abstractNumId w:val="26"/>
  </w:num>
  <w:num w:numId="39">
    <w:abstractNumId w:val="16"/>
  </w:num>
  <w:num w:numId="40">
    <w:abstractNumId w:val="39"/>
  </w:num>
  <w:num w:numId="41">
    <w:abstractNumId w:val="7"/>
  </w:num>
  <w:num w:numId="42">
    <w:abstractNumId w:val="12"/>
  </w:num>
  <w:num w:numId="43">
    <w:abstractNumId w:val="20"/>
  </w:num>
  <w:num w:numId="44">
    <w:abstractNumId w:val="2"/>
  </w:num>
  <w:num w:numId="45">
    <w:abstractNumId w:val="29"/>
  </w:num>
  <w:num w:numId="4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2680"/>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3905"/>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C7CCB"/>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3A1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E161A"/>
    <w:rsid w:val="001E1C18"/>
    <w:rsid w:val="001E26B7"/>
    <w:rsid w:val="001E51EB"/>
    <w:rsid w:val="001F0DD6"/>
    <w:rsid w:val="001F2D97"/>
    <w:rsid w:val="001F3C49"/>
    <w:rsid w:val="001F4436"/>
    <w:rsid w:val="001F4B20"/>
    <w:rsid w:val="001F79D3"/>
    <w:rsid w:val="00201010"/>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124D"/>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40BA"/>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993"/>
    <w:rsid w:val="00357E1B"/>
    <w:rsid w:val="003628A6"/>
    <w:rsid w:val="00363361"/>
    <w:rsid w:val="003634F5"/>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87036"/>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910"/>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1F14"/>
    <w:rsid w:val="0080658A"/>
    <w:rsid w:val="00807499"/>
    <w:rsid w:val="00810FCA"/>
    <w:rsid w:val="00814020"/>
    <w:rsid w:val="0081587A"/>
    <w:rsid w:val="00816225"/>
    <w:rsid w:val="00817A07"/>
    <w:rsid w:val="00820493"/>
    <w:rsid w:val="008208D3"/>
    <w:rsid w:val="0082146A"/>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9733B"/>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4F"/>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0A0"/>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562"/>
    <w:rsid w:val="00B83D7D"/>
    <w:rsid w:val="00B847D6"/>
    <w:rsid w:val="00B857B1"/>
    <w:rsid w:val="00B85B25"/>
    <w:rsid w:val="00B866A1"/>
    <w:rsid w:val="00B935CA"/>
    <w:rsid w:val="00B93A1E"/>
    <w:rsid w:val="00B9468B"/>
    <w:rsid w:val="00B96FAF"/>
    <w:rsid w:val="00B9788B"/>
    <w:rsid w:val="00BA03C6"/>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2A9"/>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3506"/>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3A73"/>
    <w:rsid w:val="00DD4D18"/>
    <w:rsid w:val="00DD6742"/>
    <w:rsid w:val="00DD71B0"/>
    <w:rsid w:val="00DE137C"/>
    <w:rsid w:val="00DE178D"/>
    <w:rsid w:val="00DE2B91"/>
    <w:rsid w:val="00DE2C18"/>
    <w:rsid w:val="00DE4F25"/>
    <w:rsid w:val="00DE52B5"/>
    <w:rsid w:val="00DE646E"/>
    <w:rsid w:val="00DE69B5"/>
    <w:rsid w:val="00DF6999"/>
    <w:rsid w:val="00E01DCB"/>
    <w:rsid w:val="00E03334"/>
    <w:rsid w:val="00E063E5"/>
    <w:rsid w:val="00E1168F"/>
    <w:rsid w:val="00E13E9D"/>
    <w:rsid w:val="00E1406A"/>
    <w:rsid w:val="00E14387"/>
    <w:rsid w:val="00E1441F"/>
    <w:rsid w:val="00E149C4"/>
    <w:rsid w:val="00E14F57"/>
    <w:rsid w:val="00E16D27"/>
    <w:rsid w:val="00E22120"/>
    <w:rsid w:val="00E265DF"/>
    <w:rsid w:val="00E266B0"/>
    <w:rsid w:val="00E32AC5"/>
    <w:rsid w:val="00E32FC4"/>
    <w:rsid w:val="00E33C42"/>
    <w:rsid w:val="00E34CBF"/>
    <w:rsid w:val="00E35290"/>
    <w:rsid w:val="00E36012"/>
    <w:rsid w:val="00E402CC"/>
    <w:rsid w:val="00E43C6E"/>
    <w:rsid w:val="00E44E5D"/>
    <w:rsid w:val="00E46057"/>
    <w:rsid w:val="00E46C0E"/>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1627"/>
    <w:rsid w:val="00ED36F4"/>
    <w:rsid w:val="00ED6D3B"/>
    <w:rsid w:val="00ED717A"/>
    <w:rsid w:val="00EE000F"/>
    <w:rsid w:val="00EE4F24"/>
    <w:rsid w:val="00EE55CA"/>
    <w:rsid w:val="00EE597B"/>
    <w:rsid w:val="00EE60E2"/>
    <w:rsid w:val="00EF1A23"/>
    <w:rsid w:val="00EF3180"/>
    <w:rsid w:val="00EF3E9E"/>
    <w:rsid w:val="00F00337"/>
    <w:rsid w:val="00F008E7"/>
    <w:rsid w:val="00F02638"/>
    <w:rsid w:val="00F02876"/>
    <w:rsid w:val="00F0367D"/>
    <w:rsid w:val="00F0373C"/>
    <w:rsid w:val="00F04F46"/>
    <w:rsid w:val="00F051A8"/>
    <w:rsid w:val="00F074CA"/>
    <w:rsid w:val="00F12102"/>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1BB6"/>
    <w:rsid w:val="00F832C0"/>
    <w:rsid w:val="00F83537"/>
    <w:rsid w:val="00F83B1D"/>
    <w:rsid w:val="00F84214"/>
    <w:rsid w:val="00F87F55"/>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04"/>
    <w:rsid w:val="00FD37FC"/>
    <w:rsid w:val="00FD3A9B"/>
    <w:rsid w:val="00FD3BD3"/>
    <w:rsid w:val="00FD4765"/>
    <w:rsid w:val="00FD57C5"/>
    <w:rsid w:val="00FD65F2"/>
    <w:rsid w:val="00FD7F95"/>
    <w:rsid w:val="00FE0131"/>
    <w:rsid w:val="00FE17C7"/>
    <w:rsid w:val="00FE1803"/>
    <w:rsid w:val="00FF0E0A"/>
    <w:rsid w:val="00FF248F"/>
    <w:rsid w:val="00FF2585"/>
    <w:rsid w:val="00FF25D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C17D-9834-4D7E-852E-0F6BEF41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4034</Words>
  <Characters>22998</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26979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2024-01-30T08:52:00Z</dcterms:modified>
</cp:coreProperties>
</file>