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59374D68"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19528E">
        <w:rPr>
          <w:rFonts w:cstheme="minorHAnsi"/>
          <w:b/>
        </w:rPr>
        <w:t>11/2023</w:t>
      </w:r>
      <w:r>
        <w:rPr>
          <w:rFonts w:cstheme="minorHAnsi"/>
          <w:b/>
        </w:rPr>
        <w:t xml:space="preserve">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74AAD764" w:rsidR="0073020D" w:rsidRDefault="009155AC" w:rsidP="002947AB">
      <w:pPr>
        <w:pStyle w:val="Bezriadkovania"/>
        <w:jc w:val="center"/>
        <w:rPr>
          <w:sz w:val="22"/>
          <w:szCs w:val="22"/>
        </w:rPr>
      </w:pPr>
      <w:r w:rsidRPr="0086292D">
        <w:rPr>
          <w:rStyle w:val="CharStyle13"/>
          <w:rFonts w:asciiTheme="minorHAnsi" w:hAnsiTheme="minorHAnsi" w:cstheme="minorHAnsi"/>
          <w:sz w:val="28"/>
          <w:szCs w:val="28"/>
        </w:rPr>
        <w:t>“</w:t>
      </w:r>
      <w:r w:rsidR="0019528E" w:rsidRPr="0086292D">
        <w:rPr>
          <w:rStyle w:val="CharStyle13"/>
          <w:rFonts w:asciiTheme="minorHAnsi" w:hAnsiTheme="minorHAnsi" w:cstheme="minorHAnsi"/>
          <w:sz w:val="28"/>
          <w:szCs w:val="28"/>
        </w:rPr>
        <w:t>Realizácia n</w:t>
      </w:r>
      <w:r w:rsidRPr="0086292D">
        <w:rPr>
          <w:rStyle w:val="CharStyle13"/>
          <w:rFonts w:asciiTheme="minorHAnsi" w:hAnsiTheme="minorHAnsi" w:cstheme="minorHAnsi"/>
          <w:sz w:val="28"/>
          <w:szCs w:val="28"/>
        </w:rPr>
        <w:t>ovostavb</w:t>
      </w:r>
      <w:r w:rsidR="0019528E" w:rsidRPr="0086292D">
        <w:rPr>
          <w:rStyle w:val="CharStyle13"/>
          <w:rFonts w:asciiTheme="minorHAnsi" w:hAnsiTheme="minorHAnsi" w:cstheme="minorHAnsi"/>
          <w:sz w:val="28"/>
          <w:szCs w:val="28"/>
        </w:rPr>
        <w:t>y</w:t>
      </w:r>
      <w:r w:rsidRPr="0086292D">
        <w:rPr>
          <w:rStyle w:val="CharStyle13"/>
          <w:rFonts w:asciiTheme="minorHAnsi" w:hAnsiTheme="minorHAnsi" w:cstheme="minorHAnsi"/>
          <w:sz w:val="28"/>
          <w:szCs w:val="28"/>
        </w:rPr>
        <w:t xml:space="preserve"> Z</w:t>
      </w:r>
      <w:r w:rsidR="0019528E" w:rsidRPr="0086292D">
        <w:rPr>
          <w:rStyle w:val="CharStyle13"/>
          <w:rFonts w:asciiTheme="minorHAnsi" w:hAnsiTheme="minorHAnsi" w:cstheme="minorHAnsi"/>
          <w:sz w:val="28"/>
          <w:szCs w:val="28"/>
        </w:rPr>
        <w:t>ariadenia podporného bývania Červená Skala</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42EAC731" w:rsidR="0073020D" w:rsidRPr="00DF1BB4" w:rsidRDefault="0073020D" w:rsidP="009155AC">
      <w:pPr>
        <w:spacing w:after="0" w:line="240" w:lineRule="auto"/>
        <w:ind w:left="2832" w:hanging="2832"/>
        <w:rPr>
          <w:rFonts w:cstheme="minorHAnsi"/>
          <w:b/>
          <w:iCs/>
          <w:lang w:eastAsia="cs-CZ"/>
        </w:rPr>
      </w:pPr>
      <w:r w:rsidRPr="00DF1BB4">
        <w:rPr>
          <w:rFonts w:cstheme="minorHAnsi"/>
          <w:b/>
          <w:iCs/>
          <w:lang w:eastAsia="cs-CZ"/>
        </w:rPr>
        <w:t>Názov:</w:t>
      </w:r>
      <w:r w:rsidRPr="00DF1BB4">
        <w:rPr>
          <w:rFonts w:cstheme="minorHAnsi"/>
          <w:b/>
          <w:iCs/>
          <w:lang w:eastAsia="cs-CZ"/>
        </w:rPr>
        <w:tab/>
      </w:r>
      <w:r w:rsidR="00431583">
        <w:rPr>
          <w:rFonts w:ascii="Calibri" w:hAnsi="Calibri" w:cs="Calibri"/>
          <w:b/>
        </w:rPr>
        <w:t xml:space="preserve">Zariadenie </w:t>
      </w:r>
      <w:r w:rsidR="009155AC" w:rsidRPr="009155AC">
        <w:rPr>
          <w:rFonts w:ascii="Calibri" w:hAnsi="Calibri" w:cs="Calibri"/>
          <w:b/>
        </w:rPr>
        <w:t>sociálnych služieb</w:t>
      </w:r>
      <w:r w:rsidR="00431583">
        <w:rPr>
          <w:rFonts w:ascii="Calibri" w:hAnsi="Calibri" w:cs="Calibri"/>
          <w:b/>
        </w:rPr>
        <w:t xml:space="preserve"> </w:t>
      </w:r>
      <w:proofErr w:type="spellStart"/>
      <w:r w:rsidR="00431583">
        <w:rPr>
          <w:rFonts w:ascii="Calibri" w:hAnsi="Calibri" w:cs="Calibri"/>
          <w:b/>
        </w:rPr>
        <w:t>Čemerica</w:t>
      </w:r>
      <w:proofErr w:type="spellEnd"/>
      <w:r w:rsidR="00431583">
        <w:rPr>
          <w:rFonts w:ascii="Calibri" w:hAnsi="Calibri" w:cs="Calibri"/>
          <w:b/>
        </w:rPr>
        <w:t xml:space="preserve"> </w:t>
      </w:r>
      <w:r w:rsidRPr="00DF1BB4">
        <w:rPr>
          <w:rFonts w:cstheme="minorHAnsi"/>
          <w:b/>
          <w:iCs/>
          <w:lang w:eastAsia="cs-CZ"/>
        </w:rPr>
        <w:tab/>
      </w:r>
      <w:r w:rsidRPr="00DF1BB4">
        <w:rPr>
          <w:rFonts w:cstheme="minorHAnsi"/>
          <w:b/>
          <w:iCs/>
          <w:lang w:eastAsia="cs-CZ"/>
        </w:rPr>
        <w:tab/>
      </w:r>
    </w:p>
    <w:p w14:paraId="215F727C" w14:textId="46FD0887"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431583">
        <w:rPr>
          <w:rFonts w:cstheme="minorHAnsi"/>
        </w:rPr>
        <w:t>1. mája 57/72, 976 69 Pohorelá</w:t>
      </w:r>
      <w:r w:rsidR="00431583" w:rsidDel="00431583">
        <w:rPr>
          <w:rFonts w:cstheme="minorHAnsi"/>
        </w:rPr>
        <w:t xml:space="preserve"> </w:t>
      </w:r>
    </w:p>
    <w:p w14:paraId="65B7B1C5" w14:textId="29B5D4AC"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9155AC">
        <w:rPr>
          <w:rFonts w:cstheme="minorHAnsi"/>
        </w:rPr>
        <w:t>rozpočtová organizácia</w:t>
      </w:r>
    </w:p>
    <w:p w14:paraId="532BD1A5" w14:textId="743D0951"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9155AC">
        <w:rPr>
          <w:rFonts w:cstheme="minorHAnsi"/>
        </w:rPr>
        <w:t xml:space="preserve">Mgr. </w:t>
      </w:r>
      <w:r w:rsidR="00431583">
        <w:rPr>
          <w:rFonts w:cstheme="minorHAnsi"/>
        </w:rPr>
        <w:t xml:space="preserve">Marta </w:t>
      </w:r>
      <w:proofErr w:type="spellStart"/>
      <w:r w:rsidR="00431583">
        <w:rPr>
          <w:rFonts w:cstheme="minorHAnsi"/>
        </w:rPr>
        <w:t>Rosiarová</w:t>
      </w:r>
      <w:proofErr w:type="spellEnd"/>
      <w:r w:rsidR="009155AC">
        <w:rPr>
          <w:rFonts w:cstheme="minorHAnsi"/>
        </w:rPr>
        <w:t>, riaditeľka</w:t>
      </w:r>
    </w:p>
    <w:p w14:paraId="5316832D" w14:textId="13631E8A"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9155AC">
        <w:rPr>
          <w:rFonts w:cstheme="minorHAnsi"/>
        </w:rPr>
        <w:t>00632325</w:t>
      </w:r>
    </w:p>
    <w:p w14:paraId="21B34631" w14:textId="60D6D34B"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9155AC">
        <w:rPr>
          <w:rFonts w:cstheme="minorHAnsi"/>
        </w:rPr>
        <w:t>2021156005</w:t>
      </w:r>
    </w:p>
    <w:p w14:paraId="75988E67" w14:textId="795FDDB0"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9155AC">
        <w:rPr>
          <w:rFonts w:cstheme="minorHAnsi"/>
        </w:rPr>
        <w:t>Štátna pokladnica</w:t>
      </w:r>
    </w:p>
    <w:p w14:paraId="789C05FE" w14:textId="504876A9" w:rsidR="0073020D" w:rsidRPr="00DF1BB4" w:rsidRDefault="0073020D" w:rsidP="002947AB">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3C2B0097" w14:textId="649B664E" w:rsidR="0073020D" w:rsidRPr="00DF1BB4" w:rsidRDefault="0073020D" w:rsidP="009155AC">
      <w:pPr>
        <w:spacing w:after="0" w:line="240" w:lineRule="auto"/>
        <w:ind w:left="2832" w:hanging="2832"/>
        <w:rPr>
          <w:rFonts w:cstheme="minorHAnsi"/>
        </w:rPr>
      </w:pPr>
      <w:r w:rsidRPr="00DF1BB4">
        <w:rPr>
          <w:rFonts w:cstheme="minorHAnsi"/>
        </w:rPr>
        <w:t>vo veciach Zmluvy:</w:t>
      </w:r>
      <w:r w:rsidRPr="00DF1BB4">
        <w:rPr>
          <w:rFonts w:cstheme="minorHAnsi"/>
        </w:rPr>
        <w:tab/>
      </w:r>
      <w:r w:rsidR="00431583">
        <w:rPr>
          <w:rFonts w:cstheme="minorHAnsi"/>
        </w:rPr>
        <w:t xml:space="preserve">Mgr. Marta </w:t>
      </w:r>
      <w:proofErr w:type="spellStart"/>
      <w:r w:rsidR="00431583">
        <w:rPr>
          <w:rFonts w:cstheme="minorHAnsi"/>
        </w:rPr>
        <w:t>Rosiarová</w:t>
      </w:r>
      <w:proofErr w:type="spellEnd"/>
      <w:r w:rsidR="00431583" w:rsidDel="00431583">
        <w:rPr>
          <w:rFonts w:cstheme="minorHAnsi"/>
        </w:rPr>
        <w:t xml:space="preserve"> </w:t>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72F0B9D8"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19528E">
        <w:rPr>
          <w:rFonts w:cstheme="minorHAnsi"/>
        </w:rPr>
        <w:t xml:space="preserve">Mgr. Marta </w:t>
      </w:r>
      <w:proofErr w:type="spellStart"/>
      <w:r w:rsidR="0019528E">
        <w:rPr>
          <w:rFonts w:cstheme="minorHAnsi"/>
        </w:rPr>
        <w:t>Rosiarová</w:t>
      </w:r>
      <w:proofErr w:type="spellEnd"/>
      <w:r w:rsidRPr="00DF1BB4">
        <w:rPr>
          <w:rFonts w:cstheme="minorHAnsi"/>
        </w:rPr>
        <w:tab/>
      </w:r>
    </w:p>
    <w:p w14:paraId="6AAD57F8" w14:textId="6AB0BDAC"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431583">
        <w:t>0948988563</w:t>
      </w:r>
      <w:r w:rsidR="00431583" w:rsidDel="00431583">
        <w:rPr>
          <w:rFonts w:cstheme="minorHAnsi"/>
        </w:rPr>
        <w:t xml:space="preserve"> </w:t>
      </w:r>
    </w:p>
    <w:p w14:paraId="1714B291" w14:textId="19695876"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431583" w:rsidRPr="00431583">
        <w:rPr>
          <w:rFonts w:cstheme="minorHAnsi"/>
        </w:rPr>
        <w:t>riaditelka@zsscemericapohorela.sk</w:t>
      </w:r>
      <w:r w:rsidR="00431583" w:rsidRPr="00431583" w:rsidDel="00431583">
        <w:rPr>
          <w:rFonts w:cstheme="minorHAnsi"/>
        </w:rPr>
        <w:t xml:space="preserve"> </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76CE352E"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19528E" w:rsidRPr="0086292D">
        <w:rPr>
          <w:rFonts w:asciiTheme="minorHAnsi" w:hAnsiTheme="minorHAnsi" w:cstheme="minorHAnsi"/>
          <w:b/>
        </w:rPr>
        <w:t>Realizácia novostavby ZPB Červená Skala</w:t>
      </w:r>
      <w:r w:rsidR="0019528E" w:rsidRPr="0086292D">
        <w:rPr>
          <w:rFonts w:asciiTheme="minorHAnsi" w:hAnsiTheme="minorHAnsi" w:cstheme="minorHAnsi"/>
        </w:rPr>
        <w:t>,</w:t>
      </w:r>
      <w:r w:rsidR="0019528E">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2DB0C84E" w14:textId="77777777" w:rsidR="00500C81" w:rsidRDefault="00500C81" w:rsidP="00C05CC2">
      <w:pPr>
        <w:pStyle w:val="Odsekzoznamu"/>
        <w:tabs>
          <w:tab w:val="left" w:pos="426"/>
        </w:tabs>
        <w:ind w:left="0"/>
        <w:jc w:val="both"/>
        <w:rPr>
          <w:rFonts w:asciiTheme="minorHAnsi" w:hAnsiTheme="minorHAnsi" w:cstheme="minorHAnsi"/>
        </w:rPr>
      </w:pPr>
    </w:p>
    <w:p w14:paraId="2C2EE32F" w14:textId="52ED3036" w:rsidR="00500C81" w:rsidRPr="00500C81" w:rsidRDefault="00500C81" w:rsidP="00C05CC2">
      <w:pPr>
        <w:pStyle w:val="Odsekzoznamu"/>
        <w:numPr>
          <w:ilvl w:val="0"/>
          <w:numId w:val="1"/>
        </w:numPr>
        <w:tabs>
          <w:tab w:val="left" w:pos="426"/>
        </w:tabs>
        <w:jc w:val="both"/>
        <w:rPr>
          <w:rFonts w:asciiTheme="minorHAnsi" w:hAnsiTheme="minorHAnsi" w:cstheme="minorHAnsi"/>
        </w:rPr>
      </w:pPr>
      <w:r w:rsidRPr="00500C81">
        <w:rPr>
          <w:rFonts w:asciiTheme="minorHAnsi" w:hAnsiTheme="minorHAnsi" w:cstheme="minorHAnsi"/>
        </w:rPr>
        <w:t>Realizácia diela definovaného v Čl. III. tejto Zmluvy bude financovaná z pr</w:t>
      </w:r>
      <w:r w:rsidR="00613742">
        <w:rPr>
          <w:rFonts w:asciiTheme="minorHAnsi" w:hAnsiTheme="minorHAnsi" w:cstheme="minorHAnsi"/>
        </w:rPr>
        <w:t>ostriedkov</w:t>
      </w:r>
      <w:r w:rsidRPr="00500C81">
        <w:rPr>
          <w:rFonts w:asciiTheme="minorHAnsi" w:hAnsiTheme="minorHAnsi" w:cstheme="minorHAnsi"/>
        </w:rPr>
        <w:t>, ktor</w:t>
      </w:r>
      <w:r w:rsidR="00613742">
        <w:rPr>
          <w:rFonts w:asciiTheme="minorHAnsi" w:hAnsiTheme="minorHAnsi" w:cstheme="minorHAnsi"/>
        </w:rPr>
        <w:t>ých</w:t>
      </w:r>
      <w:r w:rsidRPr="00500C81">
        <w:rPr>
          <w:rFonts w:asciiTheme="minorHAnsi" w:hAnsiTheme="minorHAnsi" w:cstheme="minorHAnsi"/>
        </w:rPr>
        <w:t xml:space="preserve"> podmienky čerpania sú upravené v </w:t>
      </w:r>
      <w:r w:rsidR="00613742">
        <w:rPr>
          <w:rFonts w:asciiTheme="minorHAnsi" w:hAnsiTheme="minorHAnsi" w:cstheme="minorHAnsi"/>
        </w:rPr>
        <w:t>Z</w:t>
      </w:r>
      <w:r w:rsidRPr="00500C81">
        <w:rPr>
          <w:rFonts w:asciiTheme="minorHAnsi" w:hAnsiTheme="minorHAnsi" w:cstheme="minorHAnsi"/>
        </w:rPr>
        <w:t>mluve o</w:t>
      </w:r>
      <w:r w:rsidR="00613742">
        <w:rPr>
          <w:rFonts w:asciiTheme="minorHAnsi" w:hAnsiTheme="minorHAnsi" w:cstheme="minorHAnsi"/>
        </w:rPr>
        <w:t> poskytnutí prostredkov mechanizmu</w:t>
      </w:r>
      <w:r w:rsidRPr="00500C81">
        <w:rPr>
          <w:rFonts w:asciiTheme="minorHAnsi" w:hAnsiTheme="minorHAnsi" w:cstheme="minorHAnsi"/>
        </w:rPr>
        <w:t xml:space="preserve"> na</w:t>
      </w:r>
      <w:r w:rsidR="00613742">
        <w:rPr>
          <w:rFonts w:asciiTheme="minorHAnsi" w:hAnsiTheme="minorHAnsi" w:cstheme="minorHAnsi"/>
        </w:rPr>
        <w:t xml:space="preserve"> podporu obnovy a odolnosti</w:t>
      </w:r>
      <w:r w:rsidRPr="00500C81">
        <w:rPr>
          <w:rFonts w:asciiTheme="minorHAnsi" w:hAnsiTheme="minorHAnsi" w:cstheme="minorHAnsi"/>
        </w:rPr>
        <w:t xml:space="preserve"> uzatvorenej medzi </w:t>
      </w:r>
      <w:r w:rsidR="00613742">
        <w:rPr>
          <w:rFonts w:asciiTheme="minorHAnsi" w:hAnsiTheme="minorHAnsi" w:cstheme="minorHAnsi"/>
        </w:rPr>
        <w:t>prijímateľom</w:t>
      </w:r>
      <w:r w:rsidRPr="00500C81">
        <w:rPr>
          <w:rFonts w:asciiTheme="minorHAnsi" w:hAnsiTheme="minorHAnsi" w:cstheme="minorHAnsi"/>
        </w:rPr>
        <w:t xml:space="preserve"> a </w:t>
      </w:r>
      <w:r w:rsidR="00613742">
        <w:rPr>
          <w:rFonts w:asciiTheme="minorHAnsi" w:hAnsiTheme="minorHAnsi" w:cstheme="minorHAnsi"/>
        </w:rPr>
        <w:t>vykonávat</w:t>
      </w:r>
      <w:r w:rsidRPr="00500C81">
        <w:rPr>
          <w:rFonts w:asciiTheme="minorHAnsi" w:hAnsiTheme="minorHAnsi" w:cstheme="minorHAnsi"/>
        </w:rPr>
        <w:t>eľom.</w:t>
      </w:r>
    </w:p>
    <w:p w14:paraId="2D32B060" w14:textId="77777777" w:rsidR="00500C81" w:rsidRPr="00C05CC2" w:rsidRDefault="00500C81" w:rsidP="00C05CC2">
      <w:pPr>
        <w:pStyle w:val="Odsekzoznamu"/>
        <w:rPr>
          <w:rFonts w:asciiTheme="minorHAnsi" w:hAnsiTheme="minorHAnsi" w:cstheme="minorHAnsi"/>
        </w:rPr>
      </w:pPr>
    </w:p>
    <w:p w14:paraId="380E462A" w14:textId="616E0ACE" w:rsidR="00500C81" w:rsidRPr="00C05CC2" w:rsidRDefault="00500C81" w:rsidP="000D7E22">
      <w:pPr>
        <w:pStyle w:val="Odsekzoznamu"/>
        <w:numPr>
          <w:ilvl w:val="0"/>
          <w:numId w:val="1"/>
        </w:numPr>
        <w:tabs>
          <w:tab w:val="left" w:pos="426"/>
        </w:tabs>
        <w:ind w:left="0" w:firstLine="0"/>
        <w:jc w:val="both"/>
        <w:rPr>
          <w:rFonts w:asciiTheme="minorHAnsi" w:hAnsiTheme="minorHAnsi" w:cstheme="minorHAnsi"/>
        </w:rPr>
      </w:pPr>
      <w:r w:rsidRPr="00C05CC2">
        <w:rPr>
          <w:rFonts w:asciiTheme="minorHAnsi" w:hAnsiTheme="minorHAnsi" w:cstheme="minorHAnsi"/>
        </w:rPr>
        <w:t>Zhotoviteľ berie na vedomie, že dielo bude financované z</w:t>
      </w:r>
      <w:r w:rsidR="000D7E22">
        <w:rPr>
          <w:rFonts w:asciiTheme="minorHAnsi" w:hAnsiTheme="minorHAnsi" w:cstheme="minorHAnsi"/>
        </w:rPr>
        <w:t> </w:t>
      </w:r>
      <w:r w:rsidRPr="00C05CC2">
        <w:rPr>
          <w:rFonts w:asciiTheme="minorHAnsi" w:hAnsiTheme="minorHAnsi" w:cstheme="minorHAnsi"/>
        </w:rPr>
        <w:t>pr</w:t>
      </w:r>
      <w:r w:rsidR="000D7E22">
        <w:rPr>
          <w:rFonts w:asciiTheme="minorHAnsi" w:hAnsiTheme="minorHAnsi" w:cstheme="minorHAnsi"/>
        </w:rPr>
        <w:t>ostriedkov Plánu obnovy a odolnosti SR</w:t>
      </w:r>
      <w:r w:rsidRPr="00C05CC2">
        <w:rPr>
          <w:rFonts w:asciiTheme="minorHAnsi" w:hAnsiTheme="minorHAnsi" w:cstheme="minorHAnsi"/>
        </w:rPr>
        <w:t xml:space="preserve"> základe </w:t>
      </w:r>
      <w:bookmarkStart w:id="1" w:name="_Hlk155960287"/>
      <w:r w:rsidR="000D7E22">
        <w:rPr>
          <w:rFonts w:asciiTheme="minorHAnsi" w:hAnsiTheme="minorHAnsi" w:cstheme="minorHAnsi"/>
        </w:rPr>
        <w:t>Z</w:t>
      </w:r>
      <w:r w:rsidRPr="00C05CC2">
        <w:rPr>
          <w:rFonts w:asciiTheme="minorHAnsi" w:hAnsiTheme="minorHAnsi" w:cstheme="minorHAnsi"/>
        </w:rPr>
        <w:t xml:space="preserve">mluvy </w:t>
      </w:r>
      <w:r w:rsidR="000D7E22" w:rsidRPr="00500C81">
        <w:rPr>
          <w:rFonts w:asciiTheme="minorHAnsi" w:hAnsiTheme="minorHAnsi" w:cstheme="minorHAnsi"/>
        </w:rPr>
        <w:t>o</w:t>
      </w:r>
      <w:r w:rsidR="000D7E22">
        <w:rPr>
          <w:rFonts w:asciiTheme="minorHAnsi" w:hAnsiTheme="minorHAnsi" w:cstheme="minorHAnsi"/>
        </w:rPr>
        <w:t> poskytnutí prostredkov mechanizmu</w:t>
      </w:r>
      <w:r w:rsidR="000D7E22" w:rsidRPr="00500C81">
        <w:rPr>
          <w:rFonts w:asciiTheme="minorHAnsi" w:hAnsiTheme="minorHAnsi" w:cstheme="minorHAnsi"/>
        </w:rPr>
        <w:t xml:space="preserve"> na</w:t>
      </w:r>
      <w:r w:rsidR="000D7E22">
        <w:rPr>
          <w:rFonts w:asciiTheme="minorHAnsi" w:hAnsiTheme="minorHAnsi" w:cstheme="minorHAnsi"/>
        </w:rPr>
        <w:t xml:space="preserve"> podporu obnovy a odolnosti</w:t>
      </w:r>
      <w:r w:rsidR="000D7E22" w:rsidRPr="00500C81">
        <w:rPr>
          <w:rFonts w:asciiTheme="minorHAnsi" w:hAnsiTheme="minorHAnsi" w:cstheme="minorHAnsi"/>
        </w:rPr>
        <w:t xml:space="preserve"> uzatvorenej medzi </w:t>
      </w:r>
      <w:r w:rsidR="000D7E22">
        <w:rPr>
          <w:rFonts w:asciiTheme="minorHAnsi" w:hAnsiTheme="minorHAnsi" w:cstheme="minorHAnsi"/>
        </w:rPr>
        <w:t>prijímateľom</w:t>
      </w:r>
      <w:r w:rsidR="000D7E22" w:rsidRPr="00500C81">
        <w:rPr>
          <w:rFonts w:asciiTheme="minorHAnsi" w:hAnsiTheme="minorHAnsi" w:cstheme="minorHAnsi"/>
        </w:rPr>
        <w:t xml:space="preserve"> a </w:t>
      </w:r>
      <w:r w:rsidR="000D7E22">
        <w:rPr>
          <w:rFonts w:asciiTheme="minorHAnsi" w:hAnsiTheme="minorHAnsi" w:cstheme="minorHAnsi"/>
        </w:rPr>
        <w:t>vykonávat</w:t>
      </w:r>
      <w:r w:rsidR="000D7E22" w:rsidRPr="00500C81">
        <w:rPr>
          <w:rFonts w:asciiTheme="minorHAnsi" w:hAnsiTheme="minorHAnsi" w:cstheme="minorHAnsi"/>
        </w:rPr>
        <w:t>eľom</w:t>
      </w:r>
      <w:bookmarkEnd w:id="1"/>
      <w:r w:rsidR="000D7E22" w:rsidRPr="00500C81">
        <w:rPr>
          <w:rFonts w:asciiTheme="minorHAnsi" w:hAnsiTheme="minorHAnsi" w:cstheme="minorHAnsi"/>
        </w:rPr>
        <w:t>.</w:t>
      </w:r>
    </w:p>
    <w:p w14:paraId="16A69A85" w14:textId="77777777" w:rsidR="00500C81" w:rsidRPr="00C05CC2" w:rsidRDefault="00500C81" w:rsidP="00500C81">
      <w:pPr>
        <w:pStyle w:val="Odsekzoznamu"/>
        <w:tabs>
          <w:tab w:val="left" w:pos="426"/>
        </w:tabs>
        <w:ind w:left="0"/>
        <w:jc w:val="both"/>
        <w:rPr>
          <w:rFonts w:asciiTheme="minorHAnsi" w:hAnsiTheme="minorHAnsi" w:cstheme="minorHAnsi"/>
        </w:rPr>
      </w:pPr>
    </w:p>
    <w:p w14:paraId="10828AF4" w14:textId="0C333517" w:rsidR="00500C81" w:rsidRPr="00C05CC2" w:rsidRDefault="00500C81" w:rsidP="00500C81">
      <w:pPr>
        <w:pStyle w:val="Odsekzoznamu"/>
        <w:numPr>
          <w:ilvl w:val="0"/>
          <w:numId w:val="1"/>
        </w:numPr>
        <w:tabs>
          <w:tab w:val="left" w:pos="426"/>
        </w:tabs>
        <w:spacing w:after="240"/>
        <w:ind w:left="0" w:firstLine="0"/>
        <w:jc w:val="both"/>
        <w:rPr>
          <w:rFonts w:asciiTheme="minorHAnsi" w:hAnsiTheme="minorHAnsi" w:cstheme="minorHAnsi"/>
        </w:rPr>
      </w:pPr>
      <w:r w:rsidRPr="00C05CC2">
        <w:rPr>
          <w:rFonts w:asciiTheme="minorHAnsi" w:hAnsiTheme="minorHAnsi" w:cstheme="minorHAnsi"/>
        </w:rPr>
        <w:t xml:space="preserve">Zmluvné strany berú na vedomie a súhlasia, že cena za dielo bude hradená na základe </w:t>
      </w:r>
      <w:r w:rsidR="000D7E22" w:rsidRPr="000D7E22">
        <w:rPr>
          <w:rFonts w:asciiTheme="minorHAnsi" w:hAnsiTheme="minorHAnsi" w:cstheme="minorHAnsi"/>
        </w:rPr>
        <w:t>Zmluvy o poskytnutí prostredkov mechanizmu na podporu obnovy a odolnosti uzatvorenej medzi prijímateľom a vykonávateľom</w:t>
      </w:r>
      <w:r w:rsidRPr="00C05CC2">
        <w:rPr>
          <w:rFonts w:asciiTheme="minorHAnsi" w:hAnsiTheme="minorHAnsi" w:cstheme="minorHAnsi"/>
        </w:rPr>
        <w:t xml:space="preserve"> a faktúry budú zaplatené zhotoviteľovi po pripísaní pr</w:t>
      </w:r>
      <w:r w:rsidR="000D7E22">
        <w:rPr>
          <w:rFonts w:asciiTheme="minorHAnsi" w:hAnsiTheme="minorHAnsi" w:cstheme="minorHAnsi"/>
        </w:rPr>
        <w:t>ostriedkov</w:t>
      </w:r>
      <w:r w:rsidRPr="00C05CC2">
        <w:rPr>
          <w:rFonts w:asciiTheme="minorHAnsi" w:hAnsiTheme="minorHAnsi" w:cstheme="minorHAnsi"/>
        </w:rPr>
        <w:t xml:space="preserve"> na účet objednávateľa.</w:t>
      </w:r>
    </w:p>
    <w:p w14:paraId="70D4C266" w14:textId="77777777" w:rsidR="00500C81" w:rsidRPr="0073020D" w:rsidRDefault="00500C81" w:rsidP="00C05CC2">
      <w:pPr>
        <w:pStyle w:val="Odsekzoznamu"/>
        <w:tabs>
          <w:tab w:val="left" w:pos="426"/>
        </w:tabs>
        <w:ind w:left="0"/>
        <w:jc w:val="both"/>
        <w:rPr>
          <w:rFonts w:asciiTheme="minorHAnsi" w:hAnsiTheme="minorHAnsi" w:cstheme="minorHAnsi"/>
        </w:rPr>
      </w:pP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w:t>
      </w:r>
      <w:r>
        <w:rPr>
          <w:rFonts w:asciiTheme="minorHAnsi" w:hAnsiTheme="minorHAnsi" w:cstheme="minorHAnsi"/>
        </w:rPr>
        <w:lastRenderedPageBreak/>
        <w:t>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42982D14" w:rsidR="00E6091A" w:rsidRPr="0086292D" w:rsidRDefault="00E6091A" w:rsidP="002947AB">
      <w:pPr>
        <w:pStyle w:val="Bezriadkovania"/>
        <w:ind w:left="284"/>
        <w:jc w:val="both"/>
        <w:rPr>
          <w:rFonts w:asciiTheme="minorHAnsi" w:hAnsiTheme="minorHAnsi" w:cstheme="minorHAnsi"/>
          <w:sz w:val="22"/>
          <w:szCs w:val="22"/>
        </w:rPr>
      </w:pPr>
      <w:r w:rsidRPr="0086292D">
        <w:rPr>
          <w:rFonts w:asciiTheme="minorHAnsi" w:hAnsiTheme="minorHAnsi" w:cstheme="minorHAnsi"/>
          <w:sz w:val="22"/>
          <w:szCs w:val="22"/>
        </w:rPr>
        <w:t>Názov stavby:</w:t>
      </w:r>
      <w:r w:rsidR="00AE5F9D" w:rsidRPr="0086292D">
        <w:rPr>
          <w:rFonts w:asciiTheme="minorHAnsi" w:hAnsiTheme="minorHAnsi" w:cstheme="minorHAnsi"/>
          <w:sz w:val="22"/>
          <w:szCs w:val="22"/>
        </w:rPr>
        <w:t xml:space="preserve">   </w:t>
      </w:r>
      <w:r w:rsidR="00AE5F9D" w:rsidRPr="0086292D">
        <w:rPr>
          <w:rFonts w:asciiTheme="minorHAnsi" w:hAnsiTheme="minorHAnsi" w:cstheme="minorHAnsi"/>
          <w:b/>
          <w:sz w:val="22"/>
          <w:szCs w:val="22"/>
        </w:rPr>
        <w:t xml:space="preserve">Zariadenie podporného bývania </w:t>
      </w:r>
    </w:p>
    <w:p w14:paraId="4A02B814" w14:textId="18EFBB68" w:rsidR="007B3743" w:rsidRDefault="007B3743" w:rsidP="002947AB">
      <w:pPr>
        <w:pStyle w:val="Bezriadkovania"/>
        <w:ind w:left="284"/>
        <w:jc w:val="both"/>
        <w:rPr>
          <w:rFonts w:asciiTheme="minorHAnsi" w:hAnsiTheme="minorHAnsi" w:cstheme="minorHAnsi"/>
          <w:sz w:val="22"/>
          <w:szCs w:val="22"/>
        </w:rPr>
      </w:pPr>
      <w:r w:rsidRPr="0086292D">
        <w:rPr>
          <w:rFonts w:asciiTheme="minorHAnsi" w:hAnsiTheme="minorHAnsi" w:cstheme="minorHAnsi"/>
          <w:sz w:val="22"/>
          <w:szCs w:val="22"/>
        </w:rPr>
        <w:t xml:space="preserve">Miesto stavby: </w:t>
      </w:r>
      <w:r w:rsidR="00AE5F9D" w:rsidRPr="0086292D">
        <w:rPr>
          <w:rFonts w:asciiTheme="minorHAnsi" w:hAnsiTheme="minorHAnsi" w:cstheme="minorHAnsi"/>
          <w:sz w:val="22"/>
          <w:szCs w:val="22"/>
        </w:rPr>
        <w:t xml:space="preserve"> </w:t>
      </w:r>
      <w:r w:rsidR="00AE5F9D" w:rsidRPr="0086292D">
        <w:rPr>
          <w:rFonts w:asciiTheme="minorHAnsi" w:hAnsiTheme="minorHAnsi" w:cstheme="minorHAnsi"/>
          <w:b/>
          <w:sz w:val="22"/>
          <w:szCs w:val="22"/>
        </w:rPr>
        <w:t>Červená Skala</w:t>
      </w:r>
      <w:r w:rsidR="006F1B30">
        <w:rPr>
          <w:rFonts w:asciiTheme="minorHAnsi" w:hAnsiTheme="minorHAnsi" w:cstheme="minorHAnsi"/>
          <w:b/>
          <w:sz w:val="22"/>
          <w:szCs w:val="22"/>
        </w:rPr>
        <w:t>,</w:t>
      </w:r>
      <w:r w:rsidR="00871749" w:rsidRPr="00871749">
        <w:rPr>
          <w:rFonts w:asciiTheme="minorHAnsi" w:hAnsiTheme="minorHAnsi" w:cstheme="minorHAnsi"/>
          <w:b/>
          <w:sz w:val="22"/>
          <w:szCs w:val="22"/>
        </w:rPr>
        <w:t xml:space="preserve"> </w:t>
      </w:r>
      <w:r w:rsidR="00871749">
        <w:rPr>
          <w:rFonts w:asciiTheme="minorHAnsi" w:hAnsiTheme="minorHAnsi" w:cstheme="minorHAnsi"/>
          <w:b/>
          <w:sz w:val="22"/>
          <w:szCs w:val="22"/>
        </w:rPr>
        <w:t>obec</w:t>
      </w:r>
      <w:r w:rsidR="00803EE2">
        <w:rPr>
          <w:rFonts w:asciiTheme="minorHAnsi" w:hAnsiTheme="minorHAnsi" w:cstheme="minorHAnsi"/>
          <w:b/>
          <w:sz w:val="22"/>
          <w:szCs w:val="22"/>
        </w:rPr>
        <w:t xml:space="preserve"> Šumiac</w:t>
      </w:r>
      <w:r w:rsidR="00871749">
        <w:rPr>
          <w:rFonts w:asciiTheme="minorHAnsi" w:hAnsiTheme="minorHAnsi" w:cstheme="minorHAnsi"/>
          <w:b/>
          <w:sz w:val="22"/>
          <w:szCs w:val="22"/>
        </w:rPr>
        <w:t xml:space="preserve"> , okres</w:t>
      </w:r>
      <w:r w:rsidR="00803EE2">
        <w:rPr>
          <w:rFonts w:asciiTheme="minorHAnsi" w:hAnsiTheme="minorHAnsi" w:cstheme="minorHAnsi"/>
          <w:b/>
          <w:sz w:val="22"/>
          <w:szCs w:val="22"/>
        </w:rPr>
        <w:t xml:space="preserve"> Brezno</w:t>
      </w:r>
      <w:r w:rsidR="00871749">
        <w:rPr>
          <w:rFonts w:asciiTheme="minorHAnsi" w:hAnsiTheme="minorHAnsi" w:cstheme="minorHAnsi"/>
          <w:b/>
          <w:sz w:val="22"/>
          <w:szCs w:val="22"/>
        </w:rPr>
        <w:t xml:space="preserve">, </w:t>
      </w:r>
      <w:r w:rsidR="00303483">
        <w:rPr>
          <w:rFonts w:asciiTheme="minorHAnsi" w:hAnsiTheme="minorHAnsi" w:cstheme="minorHAnsi"/>
          <w:b/>
          <w:sz w:val="22"/>
          <w:szCs w:val="22"/>
        </w:rPr>
        <w:t xml:space="preserve">  </w:t>
      </w:r>
      <w:r w:rsidR="00871749">
        <w:rPr>
          <w:rFonts w:asciiTheme="minorHAnsi" w:hAnsiTheme="minorHAnsi" w:cstheme="minorHAnsi"/>
          <w:b/>
          <w:sz w:val="22"/>
          <w:szCs w:val="22"/>
        </w:rPr>
        <w:t xml:space="preserve">na pozemku </w:t>
      </w:r>
      <w:proofErr w:type="spellStart"/>
      <w:r w:rsidR="00871749">
        <w:rPr>
          <w:rFonts w:asciiTheme="minorHAnsi" w:hAnsiTheme="minorHAnsi" w:cstheme="minorHAnsi"/>
          <w:b/>
          <w:sz w:val="22"/>
          <w:szCs w:val="22"/>
        </w:rPr>
        <w:t>par.č</w:t>
      </w:r>
      <w:proofErr w:type="spellEnd"/>
      <w:r w:rsidR="00871749">
        <w:rPr>
          <w:rFonts w:asciiTheme="minorHAnsi" w:hAnsiTheme="minorHAnsi" w:cstheme="minorHAnsi"/>
          <w:b/>
          <w:sz w:val="22"/>
          <w:szCs w:val="22"/>
        </w:rPr>
        <w:t xml:space="preserve">.: KN C </w:t>
      </w:r>
      <w:r w:rsidR="00803EE2">
        <w:rPr>
          <w:rFonts w:asciiTheme="minorHAnsi" w:hAnsiTheme="minorHAnsi" w:cstheme="minorHAnsi"/>
          <w:b/>
          <w:sz w:val="22"/>
          <w:szCs w:val="22"/>
        </w:rPr>
        <w:t>5610</w:t>
      </w:r>
      <w:r w:rsidR="00871749">
        <w:rPr>
          <w:rFonts w:asciiTheme="minorHAnsi" w:hAnsiTheme="minorHAnsi" w:cstheme="minorHAnsi"/>
          <w:b/>
          <w:sz w:val="22"/>
          <w:szCs w:val="22"/>
        </w:rPr>
        <w:t xml:space="preserve">. </w:t>
      </w:r>
      <w:r w:rsidR="006F1B30">
        <w:rPr>
          <w:rFonts w:asciiTheme="minorHAnsi" w:hAnsiTheme="minorHAnsi" w:cstheme="minorHAnsi"/>
          <w:b/>
          <w:sz w:val="22"/>
          <w:szCs w:val="22"/>
        </w:rPr>
        <w:t xml:space="preserve">                </w:t>
      </w:r>
      <w:r w:rsidR="00871749">
        <w:rPr>
          <w:rFonts w:asciiTheme="minorHAnsi" w:hAnsiTheme="minorHAnsi" w:cstheme="minorHAnsi"/>
          <w:b/>
          <w:sz w:val="22"/>
          <w:szCs w:val="22"/>
        </w:rPr>
        <w:t xml:space="preserve">v </w:t>
      </w:r>
      <w:proofErr w:type="spellStart"/>
      <w:r w:rsidR="00871749">
        <w:rPr>
          <w:rFonts w:asciiTheme="minorHAnsi" w:hAnsiTheme="minorHAnsi" w:cstheme="minorHAnsi"/>
          <w:b/>
          <w:sz w:val="22"/>
          <w:szCs w:val="22"/>
        </w:rPr>
        <w:t>k.ú</w:t>
      </w:r>
      <w:proofErr w:type="spellEnd"/>
      <w:r w:rsidR="00871749">
        <w:rPr>
          <w:rFonts w:asciiTheme="minorHAnsi" w:hAnsiTheme="minorHAnsi" w:cstheme="minorHAnsi"/>
          <w:b/>
          <w:sz w:val="22"/>
          <w:szCs w:val="22"/>
        </w:rPr>
        <w:t xml:space="preserve">. </w:t>
      </w:r>
      <w:r w:rsidR="00803EE2">
        <w:rPr>
          <w:rFonts w:asciiTheme="minorHAnsi" w:hAnsiTheme="minorHAnsi" w:cstheme="minorHAnsi"/>
          <w:b/>
          <w:sz w:val="22"/>
          <w:szCs w:val="22"/>
        </w:rPr>
        <w:t>Šumiac</w:t>
      </w:r>
      <w:r w:rsidR="00871749">
        <w:rPr>
          <w:rFonts w:asciiTheme="minorHAnsi" w:hAnsiTheme="minorHAnsi" w:cstheme="minorHAnsi"/>
          <w:b/>
          <w:sz w:val="22"/>
          <w:szCs w:val="22"/>
        </w:rPr>
        <w:t xml:space="preserve">, zapísané na LV č. </w:t>
      </w:r>
      <w:r w:rsidR="004B0F6C">
        <w:rPr>
          <w:rFonts w:asciiTheme="minorHAnsi" w:hAnsiTheme="minorHAnsi" w:cstheme="minorHAnsi"/>
          <w:b/>
          <w:sz w:val="22"/>
          <w:szCs w:val="22"/>
        </w:rPr>
        <w:t>269</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2FF7B8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w:t>
      </w:r>
      <w:r w:rsidR="009516C0">
        <w:rPr>
          <w:rFonts w:asciiTheme="minorHAnsi" w:hAnsiTheme="minorHAnsi" w:cstheme="minorHAnsi"/>
          <w:sz w:val="22"/>
          <w:szCs w:val="22"/>
        </w:rPr>
        <w:t>dokumentmi</w:t>
      </w:r>
      <w:r>
        <w:rPr>
          <w:rFonts w:asciiTheme="minorHAnsi" w:hAnsiTheme="minorHAnsi" w:cstheme="minorHAnsi"/>
          <w:sz w:val="22"/>
          <w:szCs w:val="22"/>
        </w:rPr>
        <w:t xml:space="preserve">: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7A7FF474"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AE5F9D" w:rsidRPr="0086292D">
        <w:rPr>
          <w:rFonts w:asciiTheme="minorHAnsi" w:hAnsiTheme="minorHAnsi" w:cstheme="minorHAnsi"/>
          <w:b/>
          <w:color w:val="auto"/>
          <w:sz w:val="22"/>
          <w:szCs w:val="22"/>
          <w:lang w:eastAsia="cs-CZ"/>
        </w:rPr>
        <w:t>Novostavba ZPB Červená Skala</w:t>
      </w:r>
      <w:r w:rsidR="00CD0C0A" w:rsidRPr="0086292D">
        <w:rPr>
          <w:rFonts w:asciiTheme="minorHAnsi" w:hAnsiTheme="minorHAnsi" w:cstheme="minorHAnsi"/>
          <w:sz w:val="22"/>
          <w:szCs w:val="22"/>
          <w:lang w:eastAsia="cs-CZ"/>
        </w:rPr>
        <w:t xml:space="preserve"> v</w:t>
      </w:r>
      <w:r w:rsidRPr="0086292D">
        <w:rPr>
          <w:rFonts w:asciiTheme="minorHAnsi" w:hAnsiTheme="minorHAnsi" w:cstheme="minorHAnsi"/>
          <w:sz w:val="22"/>
          <w:szCs w:val="22"/>
          <w:lang w:eastAsia="cs-CZ"/>
        </w:rPr>
        <w:t>yhotovenou projektantom</w:t>
      </w:r>
      <w:r w:rsidR="00AE5F9D" w:rsidRPr="0086292D">
        <w:rPr>
          <w:rFonts w:asciiTheme="minorHAnsi" w:hAnsiTheme="minorHAnsi" w:cstheme="minorHAnsi"/>
          <w:sz w:val="22"/>
          <w:szCs w:val="22"/>
          <w:lang w:eastAsia="cs-CZ"/>
        </w:rPr>
        <w:t xml:space="preserve"> </w:t>
      </w:r>
      <w:r w:rsidR="00AE5F9D" w:rsidRPr="0086292D">
        <w:rPr>
          <w:rFonts w:asciiTheme="minorHAnsi" w:hAnsiTheme="minorHAnsi" w:cstheme="minorHAnsi"/>
          <w:b/>
          <w:sz w:val="22"/>
          <w:szCs w:val="22"/>
          <w:lang w:eastAsia="cs-CZ"/>
        </w:rPr>
        <w:t>Design Project s.r.o</w:t>
      </w:r>
      <w:r w:rsidR="00AE5F9D" w:rsidRPr="0086292D">
        <w:rPr>
          <w:rFonts w:asciiTheme="minorHAnsi" w:hAnsiTheme="minorHAnsi" w:cstheme="minorHAnsi"/>
          <w:sz w:val="22"/>
          <w:szCs w:val="22"/>
          <w:lang w:eastAsia="cs-CZ"/>
        </w:rPr>
        <w:t xml:space="preserve">, </w:t>
      </w:r>
      <w:r w:rsidRPr="0086292D">
        <w:rPr>
          <w:rFonts w:asciiTheme="minorHAnsi" w:hAnsiTheme="minorHAnsi" w:cstheme="minorHAnsi"/>
          <w:sz w:val="22"/>
          <w:szCs w:val="22"/>
          <w:lang w:eastAsia="cs-CZ"/>
        </w:rPr>
        <w:t xml:space="preserve">(ďalej len </w:t>
      </w:r>
      <w:r w:rsidRPr="0086292D">
        <w:rPr>
          <w:rFonts w:asciiTheme="minorHAnsi" w:hAnsiTheme="minorHAnsi" w:cstheme="minorHAnsi"/>
          <w:b/>
          <w:sz w:val="22"/>
          <w:szCs w:val="22"/>
          <w:lang w:eastAsia="cs-CZ"/>
        </w:rPr>
        <w:t>„dokumentácia“</w:t>
      </w:r>
      <w:r w:rsidRPr="0086292D">
        <w:rPr>
          <w:rFonts w:asciiTheme="minorHAnsi" w:hAnsiTheme="minorHAnsi" w:cstheme="minorHAnsi"/>
          <w:sz w:val="22"/>
          <w:szCs w:val="22"/>
          <w:lang w:eastAsia="cs-CZ"/>
        </w:rPr>
        <w:t>).</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2E0EFFD6" w:rsidR="0073020D" w:rsidRPr="007222F2" w:rsidRDefault="00AE5F9D" w:rsidP="002947AB">
      <w:pPr>
        <w:pStyle w:val="Bezriadkovania"/>
        <w:tabs>
          <w:tab w:val="left" w:pos="851"/>
        </w:tabs>
        <w:ind w:firstLine="284"/>
        <w:jc w:val="both"/>
        <w:rPr>
          <w:rFonts w:asciiTheme="minorHAnsi" w:hAnsiTheme="minorHAnsi" w:cstheme="minorHAnsi"/>
          <w:bCs/>
          <w:i/>
          <w:iCs/>
          <w:color w:val="FF0000"/>
          <w:sz w:val="22"/>
          <w:szCs w:val="22"/>
          <w:shd w:val="clear" w:color="auto" w:fill="FFFFFF"/>
        </w:rPr>
      </w:pPr>
      <w:r w:rsidRPr="0086292D">
        <w:rPr>
          <w:rFonts w:asciiTheme="minorHAnsi" w:hAnsiTheme="minorHAnsi" w:cstheme="minorHAnsi"/>
          <w:b/>
          <w:bCs/>
          <w:i/>
          <w:iCs/>
          <w:sz w:val="22"/>
          <w:szCs w:val="22"/>
          <w:shd w:val="clear" w:color="auto" w:fill="FFFFFF"/>
        </w:rPr>
        <w:t>S</w:t>
      </w:r>
      <w:r w:rsidR="007B3743" w:rsidRPr="0086292D">
        <w:rPr>
          <w:rFonts w:asciiTheme="minorHAnsi" w:hAnsiTheme="minorHAnsi" w:cstheme="minorHAnsi"/>
          <w:b/>
          <w:bCs/>
          <w:i/>
          <w:iCs/>
          <w:sz w:val="22"/>
          <w:szCs w:val="22"/>
          <w:shd w:val="clear" w:color="auto" w:fill="FFFFFF"/>
        </w:rPr>
        <w:t>tavebné povolenie vydané na danú stavbu</w:t>
      </w:r>
      <w:r w:rsidR="007222F2" w:rsidRPr="0086292D">
        <w:rPr>
          <w:rFonts w:asciiTheme="minorHAnsi" w:hAnsiTheme="minorHAnsi" w:cstheme="minorHAnsi"/>
          <w:b/>
          <w:bCs/>
          <w:i/>
          <w:iCs/>
          <w:sz w:val="22"/>
          <w:szCs w:val="22"/>
          <w:shd w:val="clear" w:color="auto" w:fill="FFFFFF"/>
        </w:rPr>
        <w:t xml:space="preserve"> </w:t>
      </w:r>
      <w:r w:rsidR="0086292D" w:rsidRPr="0086292D">
        <w:rPr>
          <w:rFonts w:asciiTheme="minorHAnsi" w:hAnsiTheme="minorHAnsi" w:cstheme="minorHAnsi"/>
          <w:b/>
          <w:bCs/>
          <w:i/>
          <w:iCs/>
          <w:sz w:val="22"/>
          <w:szCs w:val="22"/>
          <w:shd w:val="clear" w:color="auto" w:fill="FFFFFF"/>
        </w:rPr>
        <w:t>č.:</w:t>
      </w:r>
      <w:r w:rsidR="0086292D">
        <w:rPr>
          <w:rFonts w:asciiTheme="minorHAnsi" w:hAnsiTheme="minorHAnsi" w:cstheme="minorHAnsi"/>
          <w:b/>
          <w:bCs/>
          <w:i/>
          <w:iCs/>
          <w:sz w:val="22"/>
          <w:szCs w:val="22"/>
          <w:shd w:val="clear" w:color="auto" w:fill="FFFFFF"/>
        </w:rPr>
        <w:t xml:space="preserve"> OCUS2023/00033, </w:t>
      </w:r>
      <w:proofErr w:type="spellStart"/>
      <w:r w:rsidR="0086292D">
        <w:rPr>
          <w:rFonts w:asciiTheme="minorHAnsi" w:hAnsiTheme="minorHAnsi" w:cstheme="minorHAnsi"/>
          <w:b/>
          <w:bCs/>
          <w:i/>
          <w:iCs/>
          <w:sz w:val="22"/>
          <w:szCs w:val="22"/>
          <w:shd w:val="clear" w:color="auto" w:fill="FFFFFF"/>
        </w:rPr>
        <w:t>Ev.č</w:t>
      </w:r>
      <w:proofErr w:type="spellEnd"/>
      <w:r w:rsidR="0086292D">
        <w:rPr>
          <w:rFonts w:asciiTheme="minorHAnsi" w:hAnsiTheme="minorHAnsi" w:cstheme="minorHAnsi"/>
          <w:b/>
          <w:bCs/>
          <w:i/>
          <w:iCs/>
          <w:sz w:val="22"/>
          <w:szCs w:val="22"/>
          <w:shd w:val="clear" w:color="auto" w:fill="FFFFFF"/>
        </w:rPr>
        <w:t xml:space="preserve">.: 04/2023 </w:t>
      </w:r>
      <w:proofErr w:type="spellStart"/>
      <w:r w:rsidR="0086292D">
        <w:rPr>
          <w:rFonts w:asciiTheme="minorHAnsi" w:hAnsiTheme="minorHAnsi" w:cstheme="minorHAnsi"/>
          <w:b/>
          <w:bCs/>
          <w:i/>
          <w:iCs/>
          <w:sz w:val="22"/>
          <w:szCs w:val="22"/>
          <w:shd w:val="clear" w:color="auto" w:fill="FFFFFF"/>
        </w:rPr>
        <w:t>DzM</w:t>
      </w:r>
      <w:proofErr w:type="spellEnd"/>
      <w:r w:rsidR="00871749">
        <w:rPr>
          <w:rFonts w:asciiTheme="minorHAnsi" w:hAnsiTheme="minorHAnsi" w:cstheme="minorHAnsi"/>
          <w:b/>
          <w:bCs/>
          <w:i/>
          <w:iCs/>
          <w:sz w:val="22"/>
          <w:szCs w:val="22"/>
          <w:shd w:val="clear" w:color="auto" w:fill="FFFFFF"/>
        </w:rPr>
        <w:t xml:space="preserve">, vydané </w:t>
      </w:r>
      <w:r w:rsidR="00431583">
        <w:rPr>
          <w:rFonts w:asciiTheme="minorHAnsi" w:hAnsiTheme="minorHAnsi" w:cstheme="minorHAnsi"/>
          <w:b/>
          <w:bCs/>
          <w:i/>
          <w:iCs/>
          <w:sz w:val="22"/>
          <w:szCs w:val="22"/>
          <w:shd w:val="clear" w:color="auto" w:fill="FFFFFF"/>
        </w:rPr>
        <w:t xml:space="preserve">obcou </w:t>
      </w:r>
      <w:r w:rsidR="007612D2">
        <w:rPr>
          <w:rFonts w:asciiTheme="minorHAnsi" w:hAnsiTheme="minorHAnsi" w:cstheme="minorHAnsi"/>
          <w:b/>
          <w:bCs/>
          <w:i/>
          <w:iCs/>
          <w:sz w:val="22"/>
          <w:szCs w:val="22"/>
          <w:shd w:val="clear" w:color="auto" w:fill="FFFFFF"/>
        </w:rPr>
        <w:t>Šumiac</w:t>
      </w:r>
      <w:r w:rsidR="00871749">
        <w:rPr>
          <w:rFonts w:asciiTheme="minorHAnsi" w:hAnsiTheme="minorHAnsi" w:cstheme="minorHAnsi"/>
          <w:b/>
          <w:bCs/>
          <w:i/>
          <w:iCs/>
          <w:sz w:val="22"/>
          <w:szCs w:val="22"/>
          <w:shd w:val="clear" w:color="auto" w:fill="FFFFFF"/>
        </w:rPr>
        <w:t xml:space="preserve">, zo dňa </w:t>
      </w:r>
      <w:r w:rsidR="00494205">
        <w:rPr>
          <w:rFonts w:asciiTheme="minorHAnsi" w:hAnsiTheme="minorHAnsi" w:cstheme="minorHAnsi"/>
          <w:b/>
          <w:bCs/>
          <w:i/>
          <w:iCs/>
          <w:sz w:val="22"/>
          <w:szCs w:val="22"/>
          <w:shd w:val="clear" w:color="auto" w:fill="FFFFFF"/>
        </w:rPr>
        <w:t>21.3.2023</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lastRenderedPageBreak/>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55A27E03"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00CD2FAA" w:rsidRPr="0086292D">
        <w:rPr>
          <w:rFonts w:asciiTheme="minorHAnsi" w:hAnsiTheme="minorHAnsi" w:cstheme="minorHAnsi"/>
          <w:color w:val="auto"/>
          <w:sz w:val="22"/>
          <w:szCs w:val="22"/>
        </w:rPr>
        <w:t xml:space="preserve">do </w:t>
      </w:r>
      <w:r w:rsidR="00CD2FAA" w:rsidRPr="0086292D">
        <w:rPr>
          <w:rFonts w:asciiTheme="minorHAnsi" w:hAnsiTheme="minorHAnsi" w:cstheme="minorHAnsi"/>
          <w:b/>
          <w:bCs/>
          <w:color w:val="auto"/>
          <w:sz w:val="22"/>
          <w:szCs w:val="22"/>
        </w:rPr>
        <w:t xml:space="preserve"> </w:t>
      </w:r>
      <w:r w:rsidR="00494F2D">
        <w:rPr>
          <w:rFonts w:asciiTheme="minorHAnsi" w:hAnsiTheme="minorHAnsi" w:cstheme="minorHAnsi"/>
          <w:b/>
          <w:bCs/>
          <w:color w:val="auto"/>
          <w:sz w:val="22"/>
          <w:szCs w:val="22"/>
        </w:rPr>
        <w:t>540</w:t>
      </w:r>
      <w:r w:rsidR="00494F2D" w:rsidRPr="0086292D">
        <w:rPr>
          <w:rFonts w:asciiTheme="minorHAnsi" w:hAnsiTheme="minorHAnsi" w:cstheme="minorHAnsi"/>
          <w:b/>
          <w:bCs/>
          <w:color w:val="auto"/>
          <w:sz w:val="22"/>
          <w:szCs w:val="22"/>
        </w:rPr>
        <w:t xml:space="preserve"> </w:t>
      </w:r>
      <w:r w:rsidR="00D5628E" w:rsidRPr="0086292D">
        <w:rPr>
          <w:rFonts w:asciiTheme="minorHAnsi" w:hAnsiTheme="minorHAnsi" w:cstheme="minorHAnsi"/>
          <w:b/>
          <w:bCs/>
          <w:color w:val="auto"/>
          <w:sz w:val="22"/>
          <w:szCs w:val="22"/>
        </w:rPr>
        <w:t>kalendárnych</w:t>
      </w:r>
      <w:r w:rsidR="00E021B3" w:rsidRPr="0086292D">
        <w:rPr>
          <w:rFonts w:asciiTheme="minorHAnsi" w:hAnsiTheme="minorHAnsi" w:cstheme="minorHAnsi"/>
          <w:b/>
          <w:bCs/>
          <w:color w:val="auto"/>
          <w:sz w:val="22"/>
          <w:szCs w:val="22"/>
        </w:rPr>
        <w:t xml:space="preserve"> dní</w:t>
      </w:r>
      <w:r w:rsidRPr="0086292D">
        <w:rPr>
          <w:rFonts w:asciiTheme="minorHAnsi" w:hAnsiTheme="minorHAnsi" w:cstheme="minorHAnsi"/>
          <w:b/>
          <w:bCs/>
          <w:color w:val="auto"/>
          <w:sz w:val="22"/>
          <w:szCs w:val="22"/>
        </w:rPr>
        <w:t xml:space="preserve"> odo</w:t>
      </w:r>
      <w:r>
        <w:rPr>
          <w:rFonts w:asciiTheme="minorHAnsi" w:hAnsiTheme="minorHAnsi" w:cstheme="minorHAnsi"/>
          <w:b/>
          <w:bCs/>
          <w:color w:val="auto"/>
          <w:sz w:val="22"/>
          <w:szCs w:val="22"/>
        </w:rPr>
        <w:t xml:space="preserve">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00658265" w:rsidR="0073020D" w:rsidRPr="0086292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w:t>
      </w:r>
      <w:r>
        <w:rPr>
          <w:rFonts w:asciiTheme="minorHAnsi" w:hAnsiTheme="minorHAnsi" w:cstheme="minorHAnsi"/>
          <w:color w:val="auto"/>
          <w:sz w:val="22"/>
          <w:szCs w:val="22"/>
        </w:rPr>
        <w:lastRenderedPageBreak/>
        <w:t xml:space="preserve">Zmluvy - harmonogramu prác, písomne informovať objednávateľa o tejto skutočnosti, a to záznamom v stavebnom denníku a prostredníctvom elektronickej pošty na adresu </w:t>
      </w:r>
      <w:r w:rsidR="00AC2901" w:rsidRPr="00AC2901">
        <w:rPr>
          <w:rFonts w:asciiTheme="minorHAnsi" w:hAnsiTheme="minorHAnsi" w:cstheme="minorHAnsi"/>
          <w:color w:val="auto"/>
          <w:sz w:val="22"/>
          <w:szCs w:val="22"/>
        </w:rPr>
        <w:t>riaditelka@zsscemericapohorela.sk</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bez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7A676906"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DPH vo výške 20%: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6C34F460"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s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BC1E1D">
        <w:rPr>
          <w:rFonts w:cstheme="minorHAnsi"/>
          <w:color w:val="000000"/>
          <w:highlight w:val="yellow"/>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lastRenderedPageBreak/>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4DD3293" w14:textId="350BF83B" w:rsidR="00D232AD" w:rsidRPr="0086292D" w:rsidRDefault="0086292D" w:rsidP="0086292D">
      <w:pPr>
        <w:autoSpaceDE w:val="0"/>
        <w:autoSpaceDN w:val="0"/>
        <w:adjustRightInd w:val="0"/>
        <w:spacing w:after="240"/>
        <w:ind w:left="644"/>
        <w:jc w:val="both"/>
        <w:rPr>
          <w:rFonts w:cstheme="minorHAnsi"/>
          <w:color w:val="000000"/>
        </w:rPr>
      </w:pPr>
      <w:r w:rsidRPr="0086292D">
        <w:rPr>
          <w:rFonts w:cstheme="minorHAnsi"/>
          <w:b/>
          <w:color w:val="000000"/>
        </w:rPr>
        <w:t>2</w:t>
      </w:r>
      <w:r w:rsidRPr="0086292D">
        <w:rPr>
          <w:rFonts w:cstheme="minorHAnsi"/>
          <w:color w:val="000000"/>
        </w:rPr>
        <w:t>.</w:t>
      </w:r>
      <w:r w:rsidR="00D232AD" w:rsidRPr="0086292D">
        <w:rPr>
          <w:rFonts w:cstheme="minorHAnsi"/>
          <w:color w:val="000000"/>
        </w:rPr>
        <w:t>Zhotoviteľ je oprávnený vystaviť faktúry za vykonané dodávky a práce na diele v zmysle tejto Zmluvy maximálne v troch fakturačných celkoch nasledovne:</w:t>
      </w:r>
    </w:p>
    <w:p w14:paraId="53BD2928" w14:textId="76FF6205" w:rsidR="00D232AD" w:rsidRPr="0086292D"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86292D">
        <w:rPr>
          <w:rFonts w:asciiTheme="minorHAnsi" w:hAnsiTheme="minorHAnsi" w:cstheme="minorHAnsi"/>
          <w:color w:val="000000"/>
        </w:rPr>
        <w:t xml:space="preserve">cena fakturovaných prác a dodávok na diele v zmysle tejto Zmluvy v rámci prvého fakturačného celku bude maximálne 30% z celkovej ceny diela s DPH podľa čl. V. </w:t>
      </w:r>
      <w:r w:rsidR="00382B18" w:rsidRPr="0086292D">
        <w:rPr>
          <w:rFonts w:asciiTheme="minorHAnsi" w:hAnsiTheme="minorHAnsi" w:cstheme="minorHAnsi"/>
          <w:color w:val="000000"/>
        </w:rPr>
        <w:t xml:space="preserve">ods. </w:t>
      </w:r>
      <w:r w:rsidRPr="0086292D">
        <w:rPr>
          <w:rFonts w:asciiTheme="minorHAnsi" w:hAnsiTheme="minorHAnsi" w:cstheme="minorHAnsi"/>
          <w:color w:val="000000"/>
        </w:rPr>
        <w:t>3. tejto Zmluvy,</w:t>
      </w:r>
    </w:p>
    <w:p w14:paraId="7E6FAA24" w14:textId="3E606003" w:rsidR="00D232AD" w:rsidRPr="0086292D"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86292D">
        <w:rPr>
          <w:rFonts w:asciiTheme="minorHAnsi" w:hAnsiTheme="minorHAnsi" w:cstheme="minorHAnsi"/>
          <w:color w:val="000000"/>
        </w:rPr>
        <w:t xml:space="preserve">cena fakturovaných prác a dodávok na diele v zmysle tejto Zmluvy v rámci druhého fakturačného celku bude maximálne 30 % z celkovej ceny diela s DPH podľa čl. V. </w:t>
      </w:r>
      <w:r w:rsidR="00382B18" w:rsidRPr="0086292D">
        <w:rPr>
          <w:rFonts w:asciiTheme="minorHAnsi" w:hAnsiTheme="minorHAnsi" w:cstheme="minorHAnsi"/>
          <w:color w:val="000000"/>
        </w:rPr>
        <w:t xml:space="preserve">ods. </w:t>
      </w:r>
      <w:r w:rsidRPr="0086292D">
        <w:rPr>
          <w:rFonts w:asciiTheme="minorHAnsi" w:hAnsiTheme="minorHAnsi" w:cstheme="minorHAnsi"/>
          <w:color w:val="000000"/>
        </w:rPr>
        <w:t>3. tejto Zmluvy</w:t>
      </w:r>
    </w:p>
    <w:p w14:paraId="47221E73" w14:textId="12503938" w:rsidR="00D232AD" w:rsidRPr="0086292D"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86292D">
        <w:rPr>
          <w:rFonts w:asciiTheme="minorHAnsi" w:hAnsiTheme="minorHAnsi" w:cstheme="minorHAnsi"/>
          <w:color w:val="000000"/>
        </w:rPr>
        <w:t>cena fakturovaných prác a dodávok na diele v zmysle tejto Zmluvy v rámci tretieho  fakturačného celku</w:t>
      </w:r>
      <w:r w:rsidR="003A4AAB" w:rsidRPr="0086292D">
        <w:rPr>
          <w:rFonts w:asciiTheme="minorHAnsi" w:hAnsiTheme="minorHAnsi" w:cstheme="minorHAnsi"/>
          <w:color w:val="000000"/>
        </w:rPr>
        <w:t xml:space="preserve"> (konečná faktúra)</w:t>
      </w:r>
      <w:r w:rsidRPr="0086292D">
        <w:rPr>
          <w:rFonts w:asciiTheme="minorHAnsi" w:hAnsiTheme="minorHAnsi" w:cstheme="minorHAnsi"/>
          <w:color w:val="000000"/>
        </w:rPr>
        <w:t xml:space="preserve"> bude 40 % z celkovej ceny diela s DPH podľa čl. V. </w:t>
      </w:r>
      <w:r w:rsidR="00382B18" w:rsidRPr="0086292D">
        <w:rPr>
          <w:rFonts w:asciiTheme="minorHAnsi" w:hAnsiTheme="minorHAnsi" w:cstheme="minorHAnsi"/>
          <w:color w:val="000000"/>
        </w:rPr>
        <w:t xml:space="preserve">ods. </w:t>
      </w:r>
      <w:r w:rsidRPr="0086292D">
        <w:rPr>
          <w:rFonts w:asciiTheme="minorHAnsi" w:hAnsiTheme="minorHAnsi" w:cstheme="minorHAnsi"/>
          <w:color w:val="000000"/>
        </w:rPr>
        <w:t>3. tejto Zmluvy</w:t>
      </w:r>
    </w:p>
    <w:p w14:paraId="74EFEF6E" w14:textId="2AAFE2ED" w:rsidR="00D232AD" w:rsidRPr="0086292D"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86292D">
        <w:rPr>
          <w:rFonts w:asciiTheme="minorHAnsi" w:hAnsiTheme="minorHAnsi" w:cstheme="minorHAnsi"/>
          <w:color w:val="000000"/>
        </w:rPr>
        <w:t xml:space="preserve">Zhotoviteľ je oprávnený vystaviť jednotlivé faktúry </w:t>
      </w:r>
      <w:r w:rsidR="00DA39EA" w:rsidRPr="0086292D">
        <w:rPr>
          <w:rFonts w:asciiTheme="minorHAnsi" w:hAnsiTheme="minorHAnsi" w:cstheme="minorHAnsi"/>
          <w:color w:val="000000"/>
        </w:rPr>
        <w:t xml:space="preserve">(ďalej aj len skrátene ako ,,faktúra“) </w:t>
      </w:r>
      <w:r w:rsidRPr="0086292D">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86292D">
        <w:rPr>
          <w:rFonts w:asciiTheme="minorHAnsi" w:hAnsiTheme="minorHAnsi" w:cstheme="minorHAnsi"/>
          <w:color w:val="000000"/>
        </w:rPr>
        <w:t xml:space="preserve">odseku </w:t>
      </w:r>
      <w:r w:rsidRPr="0086292D">
        <w:rPr>
          <w:rFonts w:asciiTheme="minorHAnsi" w:hAnsiTheme="minorHAnsi" w:cstheme="minorHAnsi"/>
          <w:color w:val="000000"/>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53E1D01D" w14:textId="099562C7" w:rsidR="00871749" w:rsidRPr="0076310A" w:rsidRDefault="00871749" w:rsidP="00871749">
      <w:pPr>
        <w:pStyle w:val="Odsekzoznamu"/>
        <w:numPr>
          <w:ilvl w:val="0"/>
          <w:numId w:val="3"/>
        </w:numPr>
        <w:tabs>
          <w:tab w:val="left" w:pos="426"/>
        </w:tabs>
        <w:autoSpaceDE w:val="0"/>
        <w:autoSpaceDN w:val="0"/>
        <w:adjustRightInd w:val="0"/>
        <w:spacing w:after="240"/>
        <w:ind w:left="0" w:firstLine="0"/>
        <w:jc w:val="both"/>
        <w:rPr>
          <w:rFonts w:cstheme="minorHAnsi"/>
          <w:i/>
          <w:iCs/>
          <w:color w:val="000000"/>
        </w:rPr>
      </w:pPr>
      <w:r w:rsidRPr="0076310A">
        <w:rPr>
          <w:rFonts w:asciiTheme="minorHAnsi" w:hAnsiTheme="minorHAnsi" w:cstheme="minorHAnsi"/>
          <w:iCs/>
          <w:color w:val="000000"/>
        </w:rPr>
        <w:t xml:space="preserve">Konečná faktúra predstavuje celkové finančné vysporiadanie diela. Zhotoviteľ je oprávnenývystaviť konečnú faktúru celého diela po riadnom vykonaní celého diela, jeho odovzdaní a prevzatí v Zápise o odovzdaní a prevzatí diela a odstránení všetkých vád a nedorobkov na diele uvedených v preberacom protokole, a to do </w:t>
      </w:r>
      <w:r w:rsidR="00B355A3">
        <w:rPr>
          <w:rFonts w:asciiTheme="minorHAnsi" w:hAnsiTheme="minorHAnsi" w:cstheme="minorHAnsi"/>
          <w:iCs/>
          <w:color w:val="000000"/>
        </w:rPr>
        <w:t>3</w:t>
      </w:r>
      <w:r w:rsidRPr="0076310A">
        <w:rPr>
          <w:rFonts w:asciiTheme="minorHAnsi" w:hAnsiTheme="minorHAnsi" w:cstheme="minorHAnsi"/>
          <w:iCs/>
          <w:color w:val="000000"/>
        </w:rPr>
        <w:t>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r w:rsidRPr="0076310A">
        <w:rPr>
          <w:rFonts w:asciiTheme="minorHAnsi" w:hAnsiTheme="minorHAnsi" w:cstheme="minorHAnsi"/>
          <w:i/>
          <w:iCs/>
          <w:color w:val="000000"/>
        </w:rPr>
        <w:t>.</w:t>
      </w:r>
    </w:p>
    <w:p w14:paraId="18F9D256" w14:textId="44E32BB1" w:rsidR="00871749" w:rsidRPr="007D32B3" w:rsidRDefault="00871749" w:rsidP="0087174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w:t>
      </w:r>
      <w:r w:rsidR="00FE6B50">
        <w:rPr>
          <w:rFonts w:asciiTheme="minorHAnsi" w:hAnsiTheme="minorHAnsi" w:cstheme="minorHAnsi"/>
        </w:rPr>
        <w:t xml:space="preserve"> transparentný </w:t>
      </w:r>
      <w:r>
        <w:rPr>
          <w:rFonts w:asciiTheme="minorHAnsi" w:hAnsiTheme="minorHAnsi" w:cstheme="minorHAnsi"/>
        </w:rPr>
        <w:t xml:space="preserve"> bankový účet zhotoviteľa uvednený v záhlaví tejto Zmluvy. </w:t>
      </w:r>
    </w:p>
    <w:p w14:paraId="29ECAA7D" w14:textId="361B85A0" w:rsidR="00871749" w:rsidRPr="00871749" w:rsidRDefault="00871749" w:rsidP="0087174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FE6B50">
        <w:rPr>
          <w:rFonts w:asciiTheme="minorHAnsi" w:hAnsiTheme="minorHAnsi" w:cstheme="minorHAnsi"/>
          <w:lang w:eastAsia="cs-CZ"/>
        </w:rPr>
        <w:t xml:space="preserve"> transparentný</w:t>
      </w:r>
      <w:r>
        <w:rPr>
          <w:rFonts w:asciiTheme="minorHAnsi" w:hAnsiTheme="minorHAnsi" w:cstheme="minorHAnsi"/>
          <w:lang w:eastAsia="cs-CZ"/>
        </w:rPr>
        <w:t xml:space="preserve"> bankový účet zhotoviteľa</w:t>
      </w:r>
      <w:r>
        <w:rPr>
          <w:rFonts w:asciiTheme="minorHAnsi" w:hAnsiTheme="minorHAnsi" w:cstheme="minorHAnsi"/>
        </w:rPr>
        <w:t xml:space="preserve"> uvednený v záhlaví tejto Zmluvy</w:t>
      </w:r>
      <w:r>
        <w:rPr>
          <w:rFonts w:asciiTheme="minorHAnsi" w:hAnsiTheme="minorHAnsi" w:cstheme="minorHAnsi"/>
          <w:lang w:eastAsia="cs-CZ"/>
        </w:rPr>
        <w:t>.</w:t>
      </w:r>
    </w:p>
    <w:bookmarkEnd w:id="2"/>
    <w:bookmarkEnd w:id="3"/>
    <w:bookmarkEnd w:id="4"/>
    <w:bookmarkEnd w:id="5"/>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lastRenderedPageBreak/>
        <w:t>Zhotoviteľ je v prípade omeškania objednávateľa s úhradou faktúry, oprávnený účtovať objednávateľovi úroky omeškania vo výške uvedenej v § 369 ods. 2 Obchodného zákonníka.</w:t>
      </w:r>
    </w:p>
    <w:p w14:paraId="11954495" w14:textId="1D2988E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B355A3">
        <w:rPr>
          <w:rFonts w:asciiTheme="minorHAnsi" w:hAnsiTheme="minorHAnsi" w:cstheme="minorHAnsi"/>
          <w:b/>
        </w:rPr>
        <w:t>6</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 xml:space="preserve">3 čl. III. </w:t>
      </w:r>
      <w:r>
        <w:rPr>
          <w:rFonts w:asciiTheme="minorHAnsi" w:hAnsiTheme="minorHAnsi" w:cstheme="minorHAnsi"/>
          <w:color w:val="auto"/>
          <w:sz w:val="22"/>
          <w:szCs w:val="22"/>
        </w:rPr>
        <w:lastRenderedPageBreak/>
        <w:t>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C05CC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Pr="00C05CC2"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0606B9BA" w14:textId="36227E80" w:rsidR="000D7E22" w:rsidRPr="000D7E22" w:rsidRDefault="000D7E22" w:rsidP="00C05CC2">
      <w:pPr>
        <w:pStyle w:val="Odsekzoznamu"/>
        <w:numPr>
          <w:ilvl w:val="0"/>
          <w:numId w:val="8"/>
        </w:numPr>
        <w:tabs>
          <w:tab w:val="left" w:pos="426"/>
        </w:tabs>
        <w:ind w:left="0" w:firstLine="0"/>
        <w:jc w:val="both"/>
        <w:rPr>
          <w:rFonts w:asciiTheme="minorHAnsi" w:eastAsiaTheme="minorHAnsi" w:hAnsiTheme="minorHAnsi" w:cstheme="minorHAnsi"/>
          <w:noProof w:val="0"/>
          <w:lang w:eastAsia="en-US"/>
        </w:rPr>
      </w:pPr>
      <w:r w:rsidRPr="000D7E22">
        <w:rPr>
          <w:rFonts w:asciiTheme="minorHAnsi" w:eastAsiaTheme="minorHAnsi" w:hAnsiTheme="minorHAnsi" w:cstheme="minorHAnsi"/>
          <w:noProof w:val="0"/>
          <w:lang w:eastAsia="en-US"/>
        </w:rPr>
        <w:t>Zhotoviteľ berie na vedomie, že po začatí realizácie stavebných prác objednávateľ zabezpečí</w:t>
      </w:r>
      <w:r>
        <w:rPr>
          <w:rFonts w:asciiTheme="minorHAnsi" w:eastAsiaTheme="minorHAnsi" w:hAnsiTheme="minorHAnsi" w:cstheme="minorHAnsi"/>
          <w:noProof w:val="0"/>
          <w:lang w:eastAsia="en-US"/>
        </w:rPr>
        <w:t xml:space="preserve"> </w:t>
      </w:r>
      <w:r w:rsidRPr="000D7E22">
        <w:rPr>
          <w:rFonts w:asciiTheme="minorHAnsi" w:eastAsiaTheme="minorHAnsi" w:hAnsiTheme="minorHAnsi" w:cstheme="minorHAnsi"/>
          <w:noProof w:val="0"/>
          <w:lang w:eastAsia="en-US"/>
        </w:rPr>
        <w:t xml:space="preserve">označenie stavebného objektu v súlade s podmienkami </w:t>
      </w:r>
      <w:r w:rsidR="009F2A7B">
        <w:rPr>
          <w:rFonts w:asciiTheme="minorHAnsi" w:eastAsiaTheme="minorHAnsi" w:hAnsiTheme="minorHAnsi" w:cstheme="minorHAnsi"/>
          <w:noProof w:val="0"/>
          <w:lang w:eastAsia="en-US"/>
        </w:rPr>
        <w:t>Z</w:t>
      </w:r>
      <w:r w:rsidRPr="000D7E22">
        <w:rPr>
          <w:rFonts w:asciiTheme="minorHAnsi" w:eastAsiaTheme="minorHAnsi" w:hAnsiTheme="minorHAnsi" w:cstheme="minorHAnsi"/>
          <w:noProof w:val="0"/>
          <w:lang w:eastAsia="en-US"/>
        </w:rPr>
        <w:t>mluvy o</w:t>
      </w:r>
      <w:r w:rsidR="009F2A7B">
        <w:rPr>
          <w:rFonts w:asciiTheme="minorHAnsi" w:eastAsiaTheme="minorHAnsi" w:hAnsiTheme="minorHAnsi" w:cstheme="minorHAnsi"/>
          <w:noProof w:val="0"/>
          <w:lang w:eastAsia="en-US"/>
        </w:rPr>
        <w:t xml:space="preserve"> poskytnutí prostriedkov mechanizmu na podporu obnovy a odolnosti </w:t>
      </w:r>
      <w:r w:rsidRPr="000D7E22">
        <w:rPr>
          <w:rFonts w:asciiTheme="minorHAnsi" w:eastAsiaTheme="minorHAnsi" w:hAnsiTheme="minorHAnsi" w:cstheme="minorHAnsi"/>
          <w:noProof w:val="0"/>
          <w:lang w:eastAsia="en-US"/>
        </w:rPr>
        <w:t>(v koordinácii s</w:t>
      </w:r>
      <w:r w:rsidR="009F2A7B">
        <w:rPr>
          <w:rFonts w:asciiTheme="minorHAnsi" w:eastAsiaTheme="minorHAnsi" w:hAnsiTheme="minorHAnsi" w:cstheme="minorHAnsi"/>
          <w:noProof w:val="0"/>
          <w:lang w:eastAsia="en-US"/>
        </w:rPr>
        <w:t xml:space="preserve"> objednávateľom</w:t>
      </w:r>
      <w:r w:rsidRPr="000D7E22">
        <w:rPr>
          <w:rFonts w:asciiTheme="minorHAnsi" w:eastAsiaTheme="minorHAnsi" w:hAnsiTheme="minorHAnsi" w:cstheme="minorHAnsi"/>
          <w:noProof w:val="0"/>
          <w:lang w:eastAsia="en-US"/>
        </w:rPr>
        <w:t xml:space="preserve">). </w:t>
      </w:r>
    </w:p>
    <w:p w14:paraId="1DC162AC" w14:textId="77777777" w:rsidR="000D7E22" w:rsidRDefault="000D7E22" w:rsidP="00C05CC2">
      <w:pPr>
        <w:pStyle w:val="Default"/>
        <w:tabs>
          <w:tab w:val="left" w:pos="426"/>
        </w:tabs>
        <w:spacing w:after="240"/>
        <w:jc w:val="both"/>
        <w:rPr>
          <w:rFonts w:asciiTheme="minorHAnsi" w:hAnsiTheme="minorHAnsi" w:cstheme="minorHAnsi"/>
          <w:color w:val="auto"/>
          <w:sz w:val="22"/>
          <w:szCs w:val="22"/>
        </w:rPr>
      </w:pP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w:t>
      </w:r>
      <w:r>
        <w:rPr>
          <w:rFonts w:asciiTheme="minorHAnsi" w:hAnsiTheme="minorHAnsi" w:cstheme="minorHAnsi"/>
        </w:rPr>
        <w:lastRenderedPageBreak/>
        <w:t xml:space="preserve">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6F1B30">
        <w:rPr>
          <w:rFonts w:asciiTheme="minorHAnsi" w:hAnsiTheme="minorHAnsi" w:cstheme="minorHAnsi"/>
          <w:highlight w:val="yellow"/>
        </w:rPr>
        <w:t>.......................................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6F1B30">
        <w:rPr>
          <w:rFonts w:asciiTheme="minorHAnsi" w:hAnsiTheme="minorHAnsi" w:cstheme="minorHAnsi"/>
          <w:color w:val="auto"/>
          <w:sz w:val="22"/>
          <w:szCs w:val="22"/>
          <w:highlight w:val="yellow"/>
        </w:rPr>
        <w:t>................</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w:t>
      </w:r>
      <w:r>
        <w:rPr>
          <w:rFonts w:cstheme="minorHAnsi"/>
          <w:sz w:val="22"/>
          <w:szCs w:val="22"/>
        </w:rPr>
        <w:lastRenderedPageBreak/>
        <w:t xml:space="preserve">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50488F8D"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FA4E94">
        <w:rPr>
          <w:rFonts w:asciiTheme="minorHAnsi" w:hAnsiTheme="minorHAnsi" w:cstheme="minorHAnsi"/>
          <w:color w:val="auto"/>
          <w:sz w:val="22"/>
          <w:szCs w:val="22"/>
        </w:rPr>
        <w:t xml:space="preserve">vo verejnom obstarávaní mať po celú dobu trvania tejto zmluvy (od prvého dňa účinnosti tejto zmluvy) </w:t>
      </w:r>
      <w:r w:rsidR="00FA4E94" w:rsidRPr="00D339CD">
        <w:rPr>
          <w:rFonts w:asciiTheme="minorHAnsi" w:hAnsiTheme="minorHAnsi" w:cstheme="minorHAnsi"/>
          <w:color w:val="auto"/>
          <w:sz w:val="22"/>
          <w:szCs w:val="22"/>
        </w:rPr>
        <w:t>uzatvor</w:t>
      </w:r>
      <w:r w:rsidR="00FA4E94">
        <w:rPr>
          <w:rFonts w:asciiTheme="minorHAnsi" w:hAnsiTheme="minorHAnsi" w:cstheme="minorHAnsi"/>
          <w:color w:val="auto"/>
          <w:sz w:val="22"/>
          <w:szCs w:val="22"/>
        </w:rPr>
        <w:t>ené</w:t>
      </w:r>
      <w:r w:rsidR="00FA4E94" w:rsidRPr="00D339CD">
        <w:rPr>
          <w:rFonts w:asciiTheme="minorHAnsi" w:hAnsiTheme="minorHAnsi" w:cstheme="minorHAnsi"/>
          <w:color w:val="auto"/>
          <w:sz w:val="22"/>
          <w:szCs w:val="22"/>
        </w:rPr>
        <w:t xml:space="preserve"> </w:t>
      </w:r>
      <w:r w:rsidRPr="00D339CD">
        <w:rPr>
          <w:rFonts w:asciiTheme="minorHAnsi" w:hAnsiTheme="minorHAnsi" w:cstheme="minorHAnsi"/>
          <w:color w:val="auto"/>
          <w:sz w:val="22"/>
          <w:szCs w:val="22"/>
        </w:rPr>
        <w:t>poistné zmluvy podľa tohto odseku, a to konkrétne</w:t>
      </w:r>
      <w:r w:rsidRPr="00044025">
        <w:rPr>
          <w:rFonts w:asciiTheme="minorHAnsi" w:hAnsiTheme="minorHAnsi" w:cstheme="minorHAnsi"/>
          <w:sz w:val="22"/>
          <w:szCs w:val="22"/>
        </w:rPr>
        <w:t xml:space="preserve">: </w:t>
      </w:r>
    </w:p>
    <w:p w14:paraId="6260C849" w14:textId="2C639B6F"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 xml:space="preserve">a to až do uplynutia </w:t>
      </w:r>
      <w:r w:rsidR="00354B3F">
        <w:rPr>
          <w:rFonts w:asciiTheme="minorHAnsi" w:hAnsiTheme="minorHAnsi" w:cstheme="minorHAnsi"/>
        </w:rPr>
        <w:t>24</w:t>
      </w:r>
      <w:r w:rsidRPr="00586ED0">
        <w:rPr>
          <w:rFonts w:asciiTheme="minorHAnsi" w:hAnsiTheme="minorHAnsi" w:cstheme="minorHAnsi"/>
        </w:rPr>
        <w:t xml:space="preserve">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6F1B30"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w:t>
      </w:r>
      <w:r w:rsidRPr="006F1B30">
        <w:rPr>
          <w:rFonts w:asciiTheme="minorHAnsi" w:hAnsiTheme="minorHAnsi" w:cstheme="minorHAnsi"/>
          <w:color w:val="000000"/>
        </w:rPr>
        <w:t xml:space="preserve">minimálne 100 000,- EUR (slovom: stotisíc EUR) a </w:t>
      </w:r>
    </w:p>
    <w:p w14:paraId="79D21A58" w14:textId="77777777" w:rsidR="00681EC2" w:rsidRPr="006F1B30"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6F1B3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0C49A2C6" w14:textId="77777777" w:rsidR="00681EC2" w:rsidRPr="006F1B30"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777777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6" w:name="_Hlk94007859"/>
      <w:r w:rsidRPr="006F1B30">
        <w:rPr>
          <w:rFonts w:asciiTheme="minorHAnsi" w:hAnsiTheme="minorHAnsi" w:cstheme="minorHAnsi"/>
          <w:bCs/>
          <w:color w:val="auto"/>
          <w:sz w:val="22"/>
          <w:szCs w:val="22"/>
        </w:rPr>
        <w:t xml:space="preserve">B. </w:t>
      </w:r>
      <w:r w:rsidRPr="006F1B30">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100 000,- EUR (slovom: jednostotisíc EUR), a to minimálne v rozsahu poistenia zodpovednosti zhotoviteľa a objednávateľa ako </w:t>
      </w:r>
      <w:proofErr w:type="spellStart"/>
      <w:r w:rsidRPr="006F1B30">
        <w:rPr>
          <w:rFonts w:asciiTheme="minorHAnsi" w:hAnsiTheme="minorHAnsi" w:cstheme="minorHAnsi"/>
          <w:bCs/>
          <w:color w:val="auto"/>
          <w:sz w:val="22"/>
          <w:szCs w:val="22"/>
        </w:rPr>
        <w:t>spolupoisteného</w:t>
      </w:r>
      <w:proofErr w:type="spellEnd"/>
      <w:r w:rsidRPr="006F1B30">
        <w:rPr>
          <w:rFonts w:asciiTheme="minorHAnsi" w:hAnsiTheme="minorHAnsi" w:cstheme="minorHAnsi"/>
          <w:bCs/>
          <w:color w:val="auto"/>
          <w:sz w:val="22"/>
          <w:szCs w:val="22"/>
        </w:rPr>
        <w:t xml:space="preserve"> za škody spôsobené na</w:t>
      </w:r>
      <w:r w:rsidRPr="00D339CD">
        <w:rPr>
          <w:rFonts w:asciiTheme="minorHAnsi" w:hAnsiTheme="minorHAnsi" w:cstheme="minorHAnsi"/>
          <w:bCs/>
          <w:color w:val="auto"/>
          <w:sz w:val="22"/>
          <w:szCs w:val="22"/>
        </w:rPr>
        <w:t xml:space="preserve">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6"/>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lastRenderedPageBreak/>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633BF703"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1EF3D5E" w14:textId="2DAA203F"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21215B0"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w:t>
      </w:r>
      <w:r w:rsidRPr="005B6FB6">
        <w:rPr>
          <w:rFonts w:asciiTheme="minorHAnsi" w:hAnsiTheme="minorHAnsi" w:cstheme="minorHAnsi"/>
          <w:sz w:val="22"/>
          <w:szCs w:val="22"/>
        </w:rPr>
        <w:lastRenderedPageBreak/>
        <w:t>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AD6F945"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5425C154" w14:textId="77777777" w:rsidR="002C6492" w:rsidRPr="00DB5016" w:rsidRDefault="002C6492" w:rsidP="002C6492">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lastRenderedPageBreak/>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w:t>
      </w:r>
      <w:r>
        <w:rPr>
          <w:rFonts w:asciiTheme="minorHAnsi" w:hAnsiTheme="minorHAnsi" w:cstheme="minorHAnsi"/>
          <w:color w:val="auto"/>
          <w:sz w:val="22"/>
          <w:szCs w:val="22"/>
        </w:rPr>
        <w:lastRenderedPageBreak/>
        <w:t xml:space="preserve">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w:t>
      </w:r>
      <w:r>
        <w:rPr>
          <w:rFonts w:asciiTheme="minorHAnsi" w:hAnsiTheme="minorHAnsi" w:cstheme="minorHAnsi"/>
          <w:color w:val="auto"/>
          <w:sz w:val="22"/>
          <w:szCs w:val="22"/>
        </w:rPr>
        <w:lastRenderedPageBreak/>
        <w:t xml:space="preserve">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3E59124D" w14:textId="77777777" w:rsidR="00A21B66" w:rsidRPr="00A21B66" w:rsidRDefault="00A21B66" w:rsidP="005028F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7"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 xml:space="preserve">výkonová banková </w:t>
      </w:r>
      <w:r w:rsidRPr="00A21B66">
        <w:rPr>
          <w:rFonts w:ascii="Calibri" w:eastAsia="Calibri" w:hAnsi="Calibri" w:cs="Calibri"/>
          <w:b/>
          <w:bCs/>
          <w:lang w:eastAsia="cs-CZ"/>
        </w:rPr>
        <w:lastRenderedPageBreak/>
        <w:t>záruka“</w:t>
      </w:r>
      <w:r w:rsidRPr="00A21B66">
        <w:rPr>
          <w:rFonts w:ascii="Calibri" w:eastAsia="Calibri" w:hAnsi="Calibri" w:cs="Calibri"/>
          <w:lang w:eastAsia="cs-CZ"/>
        </w:rPr>
        <w:t xml:space="preserve">). </w:t>
      </w:r>
    </w:p>
    <w:p w14:paraId="7A1FF05B"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A21B6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A21B6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77777777" w:rsidR="00A21B66" w:rsidRPr="00A21B66" w:rsidRDefault="00A21B66" w:rsidP="00A21B6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08A8120" w14:textId="77777777" w:rsidR="00A21B66" w:rsidRPr="00A21B66" w:rsidRDefault="00A21B66" w:rsidP="005028F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A21B66" w:rsidRDefault="00A21B66" w:rsidP="005028F6">
      <w:pPr>
        <w:tabs>
          <w:tab w:val="left" w:pos="284"/>
          <w:tab w:val="left" w:pos="993"/>
        </w:tabs>
        <w:spacing w:after="240" w:line="240" w:lineRule="auto"/>
        <w:jc w:val="both"/>
        <w:rPr>
          <w:rFonts w:ascii="Calibri" w:eastAsia="Calibri" w:hAnsi="Calibri" w:cs="Calibri"/>
          <w:i/>
          <w:lang w:eastAsia="cs-CZ"/>
        </w:rPr>
      </w:pPr>
      <w:r w:rsidRPr="00A21B66">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A21B6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A21B6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A21B66" w:rsidRDefault="00A21B66" w:rsidP="005028F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lastRenderedPageBreak/>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3812A41"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A21B66">
      <w:pPr>
        <w:spacing w:after="0" w:line="240" w:lineRule="auto"/>
        <w:jc w:val="both"/>
        <w:rPr>
          <w:rFonts w:ascii="Calibri" w:eastAsia="Calibri" w:hAnsi="Calibri" w:cs="Calibri"/>
          <w:i/>
          <w:iCs/>
          <w:lang w:eastAsia="cs-CZ"/>
        </w:rPr>
      </w:pPr>
    </w:p>
    <w:p w14:paraId="38D9917F"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5AC93123"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01607F24"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4311EA69"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291E4BE5"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0A526923" w14:textId="77777777" w:rsidR="00A21B66" w:rsidRPr="00A21B66" w:rsidRDefault="00A21B66" w:rsidP="00A21B66">
      <w:pPr>
        <w:spacing w:after="0" w:line="240" w:lineRule="auto"/>
        <w:jc w:val="both"/>
        <w:rPr>
          <w:rFonts w:ascii="Calibri" w:eastAsia="Calibri" w:hAnsi="Calibri" w:cs="Calibri"/>
          <w:i/>
          <w:iCs/>
          <w:lang w:eastAsia="cs-CZ"/>
        </w:rPr>
      </w:pPr>
    </w:p>
    <w:p w14:paraId="16980822"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w:t>
      </w:r>
      <w:r w:rsidRPr="00A21B66">
        <w:rPr>
          <w:rFonts w:ascii="Calibri" w:eastAsia="Calibri" w:hAnsi="Calibri" w:cs="Calibri"/>
          <w:i/>
          <w:iCs/>
          <w:lang w:eastAsia="cs-CZ"/>
        </w:rPr>
        <w:lastRenderedPageBreak/>
        <w:t xml:space="preserve">odstránenie zistených nedorobkov a vád Diela v čase jeho plnenia zo strany zhotoviteľa, po objednávateľovom písomnom upozornení zhotoviteľa, ktorý si svoj záväzok nesplní ani v poskytnutej primeranej lehote na nápravu. </w:t>
      </w:r>
    </w:p>
    <w:p w14:paraId="09A3CB54" w14:textId="77777777" w:rsidR="00A21B66" w:rsidRPr="00A21B66" w:rsidRDefault="00A21B66" w:rsidP="00A21B66">
      <w:pPr>
        <w:spacing w:after="0" w:line="240" w:lineRule="auto"/>
        <w:jc w:val="both"/>
        <w:rPr>
          <w:rFonts w:ascii="Calibri" w:eastAsia="Calibri" w:hAnsi="Calibri" w:cs="Calibri"/>
          <w:i/>
          <w:iCs/>
          <w:lang w:eastAsia="cs-CZ"/>
        </w:rPr>
      </w:pPr>
    </w:p>
    <w:p w14:paraId="6BBBFECC" w14:textId="30F07597" w:rsidR="00A21B66" w:rsidRPr="00A21B66" w:rsidRDefault="005028F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00A21B66" w:rsidRPr="00A21B66">
        <w:rPr>
          <w:rFonts w:ascii="Calibri" w:eastAsia="Calibri" w:hAnsi="Calibri" w:cs="Calibri"/>
          <w:i/>
          <w:iCs/>
          <w:lang w:eastAsia="cs-CZ"/>
        </w:rPr>
        <w:t>t.j</w:t>
      </w:r>
      <w:proofErr w:type="spellEnd"/>
      <w:r w:rsidR="00A21B66"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A21B66">
      <w:pPr>
        <w:spacing w:after="0" w:line="240" w:lineRule="auto"/>
        <w:ind w:left="360"/>
        <w:jc w:val="both"/>
        <w:rPr>
          <w:rFonts w:ascii="Calibri" w:eastAsia="Calibri" w:hAnsi="Calibri" w:cs="Calibri"/>
          <w:i/>
          <w:iCs/>
          <w:lang w:eastAsia="cs-CZ"/>
        </w:rPr>
      </w:pPr>
    </w:p>
    <w:p w14:paraId="5534E152"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7"/>
    <w:p w14:paraId="7360DC82" w14:textId="7F3FAAC6" w:rsidR="00A21B66" w:rsidRDefault="00A21B66" w:rsidP="00A21B66">
      <w:pPr>
        <w:pStyle w:val="Bezriadkovania"/>
        <w:tabs>
          <w:tab w:val="left" w:pos="426"/>
        </w:tabs>
        <w:spacing w:after="240"/>
        <w:jc w:val="both"/>
        <w:rPr>
          <w:rFonts w:asciiTheme="minorHAnsi" w:hAnsiTheme="minorHAnsi" w:cstheme="minorHAnsi"/>
          <w:color w:val="auto"/>
          <w:sz w:val="22"/>
          <w:szCs w:val="22"/>
          <w:lang w:eastAsia="cs-CZ"/>
        </w:rPr>
      </w:pPr>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4D5AB1C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Pr="00E64420">
        <w:rPr>
          <w:rFonts w:asciiTheme="minorHAnsi" w:hAnsiTheme="minorHAnsi"/>
        </w:rPr>
        <w:t>podatelna@bbsk.sk, martin.danis@bbsk.sk,</w:t>
      </w:r>
      <w:r>
        <w:rPr>
          <w:rFonts w:asciiTheme="minorHAnsi" w:hAnsiTheme="minorHAnsi"/>
          <w:highlight w:val="yellow"/>
        </w:rPr>
        <w:t xml:space="preserve"> </w:t>
      </w:r>
      <w:r w:rsidR="00CD2FAA" w:rsidRPr="0086292D">
        <w:rPr>
          <w:rFonts w:asciiTheme="minorHAnsi" w:hAnsiTheme="minorHAnsi"/>
        </w:rPr>
        <w:t>riaditelka@dsspohorelskamasa.sk</w:t>
      </w:r>
      <w:r w:rsidRPr="0086292D">
        <w:rPr>
          <w:rFonts w:asciiTheme="minorHAnsi" w:hAnsiTheme="minorHAnsi"/>
        </w:rPr>
        <w:t>. V prípade</w:t>
      </w:r>
      <w:r w:rsidRPr="001B4FBE">
        <w:rPr>
          <w:rFonts w:asciiTheme="minorHAnsi" w:hAnsiTheme="minorHAnsi"/>
        </w:rPr>
        <w:t xml:space="preserv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lastRenderedPageBreak/>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w:t>
      </w:r>
      <w:r w:rsidRPr="001B4FBE">
        <w:rPr>
          <w:rFonts w:asciiTheme="minorHAnsi" w:hAnsiTheme="minorHAnsi" w:cs="Calibri"/>
          <w:lang w:eastAsia="cs-CZ"/>
        </w:rPr>
        <w:lastRenderedPageBreak/>
        <w:t xml:space="preserve">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619E8C17"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08C45BE4" w14:textId="0208D8E0" w:rsidR="00E64420" w:rsidRDefault="00E64420" w:rsidP="00E64420">
      <w:pPr>
        <w:pStyle w:val="Odsekzoznamu"/>
        <w:ind w:left="1843" w:hanging="1417"/>
        <w:jc w:val="both"/>
        <w:rPr>
          <w:rFonts w:asciiTheme="minorHAnsi" w:hAnsiTheme="minorHAnsi" w:cstheme="minorHAnsi"/>
        </w:rPr>
      </w:pPr>
      <w:r w:rsidRPr="0043419F">
        <w:rPr>
          <w:rFonts w:asciiTheme="minorHAnsi" w:hAnsiTheme="minorHAnsi" w:cs="Calibri"/>
          <w:b/>
          <w:bCs/>
          <w:lang w:eastAsia="cs-CZ"/>
        </w:rPr>
        <w:t>Príloha č.</w:t>
      </w:r>
      <w:r w:rsidRPr="0043419F">
        <w:rPr>
          <w:rFonts w:asciiTheme="minorHAnsi" w:hAnsiTheme="minorHAnsi" w:cs="Calibri"/>
          <w:lang w:eastAsia="cs-CZ"/>
        </w:rPr>
        <w:t xml:space="preserve"> </w:t>
      </w:r>
      <w:r w:rsidRPr="00F7090F">
        <w:rPr>
          <w:rFonts w:asciiTheme="minorHAnsi" w:hAnsiTheme="minorHAnsi" w:cs="Calibri"/>
          <w:b/>
          <w:bCs/>
          <w:lang w:eastAsia="cs-CZ"/>
        </w:rPr>
        <w:t>5</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 vystavení bankovej záruky/poistenia záruky</w:t>
      </w:r>
    </w:p>
    <w:p w14:paraId="7005F8B1" w14:textId="1B6250B0" w:rsidR="00E64420" w:rsidRDefault="00E64420" w:rsidP="00E64420">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sidRPr="00F7090F">
        <w:rPr>
          <w:rFonts w:asciiTheme="minorHAnsi" w:hAnsiTheme="minorHAnsi" w:cs="Calibri"/>
          <w:lang w:eastAsia="cs-CZ"/>
        </w:rPr>
        <w:t>.</w:t>
      </w:r>
      <w:r w:rsidRPr="00F7090F">
        <w:rPr>
          <w:rFonts w:asciiTheme="minorHAnsi" w:hAnsiTheme="minorHAnsi" w:cstheme="minorHAnsi"/>
        </w:rPr>
        <w:t xml:space="preserve"> </w:t>
      </w:r>
      <w:r w:rsidR="00F7090F" w:rsidRPr="002C6492">
        <w:rPr>
          <w:rFonts w:asciiTheme="minorHAnsi" w:hAnsiTheme="minorHAnsi" w:cstheme="minorHAnsi"/>
          <w:b/>
          <w:bCs/>
        </w:rPr>
        <w:t>6</w:t>
      </w:r>
      <w:r w:rsidRPr="0043419F">
        <w:rPr>
          <w:rFonts w:asciiTheme="minorHAnsi" w:hAnsiTheme="minorHAnsi" w:cstheme="minorHAnsi"/>
          <w:b/>
          <w:bCs/>
        </w:rPr>
        <w:t>:</w:t>
      </w:r>
      <w:r>
        <w:rPr>
          <w:rFonts w:asciiTheme="minorHAnsi" w:hAnsiTheme="minorHAnsi" w:cstheme="minorHAnsi"/>
        </w:rPr>
        <w:tab/>
      </w:r>
      <w:r w:rsidRPr="0043419F">
        <w:rPr>
          <w:rFonts w:asciiTheme="minorHAnsi" w:hAnsiTheme="minorHAnsi" w:cstheme="minorHAnsi"/>
        </w:rPr>
        <w:t>Potvrdenie o zriadení transparentného bankového účtu zhotoviteľa</w:t>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4D08A7B6" w14:textId="612A01F0" w:rsidR="009F2A7B" w:rsidRDefault="00E64420" w:rsidP="00E7025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DA0F052" w14:textId="77777777" w:rsidR="00E70256" w:rsidRPr="00C05CC2" w:rsidRDefault="00E70256" w:rsidP="00C05CC2">
      <w:pPr>
        <w:pStyle w:val="Odsekzoznamu"/>
        <w:tabs>
          <w:tab w:val="left" w:pos="426"/>
        </w:tabs>
        <w:spacing w:after="100" w:afterAutospacing="1"/>
        <w:ind w:left="0"/>
        <w:jc w:val="both"/>
        <w:rPr>
          <w:rFonts w:asciiTheme="minorHAnsi" w:hAnsiTheme="minorHAnsi" w:cs="Calibri"/>
          <w:lang w:eastAsia="cs-CZ"/>
        </w:rPr>
      </w:pPr>
    </w:p>
    <w:p w14:paraId="22069A3F" w14:textId="0AA4E185" w:rsidR="009F2A7B" w:rsidRPr="009F2A7B" w:rsidRDefault="009F2A7B" w:rsidP="00C05CC2">
      <w:pPr>
        <w:pStyle w:val="Odsekzoznamu"/>
        <w:numPr>
          <w:ilvl w:val="0"/>
          <w:numId w:val="43"/>
        </w:numPr>
        <w:tabs>
          <w:tab w:val="left" w:pos="426"/>
        </w:tabs>
        <w:ind w:left="0" w:firstLine="0"/>
        <w:jc w:val="both"/>
        <w:rPr>
          <w:rFonts w:asciiTheme="minorHAnsi" w:hAnsiTheme="minorHAnsi" w:cs="Calibri"/>
          <w:lang w:eastAsia="cs-CZ"/>
        </w:rPr>
      </w:pPr>
      <w:r w:rsidRPr="009F2A7B">
        <w:rPr>
          <w:rFonts w:asciiTheme="minorHAnsi" w:hAnsiTheme="minorHAnsi" w:cs="Calibri"/>
          <w:lang w:eastAsia="cs-CZ"/>
        </w:rPr>
        <w:t xml:space="preserve">Zhotoviteľ sa zaväzuje strpieť výkon kontroly/auditu súvisiaceho s dodávkou tovaru, vykonaním diela a poskytovaním služieb kedykoľvek počas platnosti a účinnosti príslušnej </w:t>
      </w:r>
      <w:r>
        <w:rPr>
          <w:rFonts w:asciiTheme="minorHAnsi" w:hAnsiTheme="minorHAnsi" w:cstheme="minorHAnsi"/>
        </w:rPr>
        <w:t>Z</w:t>
      </w:r>
      <w:r w:rsidRPr="00DC5671">
        <w:rPr>
          <w:rFonts w:asciiTheme="minorHAnsi" w:hAnsiTheme="minorHAnsi" w:cstheme="minorHAnsi"/>
        </w:rPr>
        <w:t xml:space="preserve">mluvy </w:t>
      </w:r>
      <w:r w:rsidRPr="00500C81">
        <w:rPr>
          <w:rFonts w:asciiTheme="minorHAnsi" w:hAnsiTheme="minorHAnsi" w:cstheme="minorHAnsi"/>
        </w:rPr>
        <w:t>o</w:t>
      </w:r>
      <w:r>
        <w:rPr>
          <w:rFonts w:asciiTheme="minorHAnsi" w:hAnsiTheme="minorHAnsi" w:cstheme="minorHAnsi"/>
        </w:rPr>
        <w:t> poskytnutí prostredkov mechanizmu</w:t>
      </w:r>
      <w:r w:rsidRPr="00500C81">
        <w:rPr>
          <w:rFonts w:asciiTheme="minorHAnsi" w:hAnsiTheme="minorHAnsi" w:cstheme="minorHAnsi"/>
        </w:rPr>
        <w:t xml:space="preserve"> na</w:t>
      </w:r>
      <w:r>
        <w:rPr>
          <w:rFonts w:asciiTheme="minorHAnsi" w:hAnsiTheme="minorHAnsi" w:cstheme="minorHAnsi"/>
        </w:rPr>
        <w:t xml:space="preserve"> podporu obnovy a odolnosti</w:t>
      </w:r>
      <w:r w:rsidRPr="00500C81">
        <w:rPr>
          <w:rFonts w:asciiTheme="minorHAnsi" w:hAnsiTheme="minorHAnsi" w:cstheme="minorHAnsi"/>
        </w:rPr>
        <w:t xml:space="preserve"> uzatvorenej medzi </w:t>
      </w:r>
      <w:r>
        <w:rPr>
          <w:rFonts w:asciiTheme="minorHAnsi" w:hAnsiTheme="minorHAnsi" w:cstheme="minorHAnsi"/>
        </w:rPr>
        <w:t>vykonávat</w:t>
      </w:r>
      <w:r w:rsidRPr="00500C81">
        <w:rPr>
          <w:rFonts w:asciiTheme="minorHAnsi" w:hAnsiTheme="minorHAnsi" w:cstheme="minorHAnsi"/>
        </w:rPr>
        <w:t>eľom</w:t>
      </w:r>
      <w:r w:rsidRPr="009F2A7B">
        <w:rPr>
          <w:rFonts w:asciiTheme="minorHAnsi" w:hAnsiTheme="minorHAnsi" w:cs="Calibri"/>
          <w:lang w:eastAsia="cs-CZ"/>
        </w:rPr>
        <w:t xml:space="preserve"> </w:t>
      </w:r>
      <w:r>
        <w:rPr>
          <w:rFonts w:asciiTheme="minorHAnsi" w:hAnsiTheme="minorHAnsi" w:cs="Calibri"/>
          <w:lang w:eastAsia="cs-CZ"/>
        </w:rPr>
        <w:lastRenderedPageBreak/>
        <w:t>a </w:t>
      </w:r>
      <w:r w:rsidR="004861AA" w:rsidRPr="009F2A7B">
        <w:rPr>
          <w:rFonts w:asciiTheme="minorHAnsi" w:hAnsiTheme="minorHAnsi" w:cs="Calibri"/>
          <w:lang w:eastAsia="cs-CZ"/>
        </w:rPr>
        <w:t>objednávateľom</w:t>
      </w:r>
      <w:r w:rsidR="004861AA">
        <w:rPr>
          <w:rFonts w:asciiTheme="minorHAnsi" w:hAnsiTheme="minorHAnsi" w:cs="Calibri"/>
          <w:lang w:eastAsia="cs-CZ"/>
        </w:rPr>
        <w:t xml:space="preserve"> </w:t>
      </w:r>
      <w:r>
        <w:rPr>
          <w:rFonts w:asciiTheme="minorHAnsi" w:hAnsiTheme="minorHAnsi" w:cs="Calibri"/>
          <w:lang w:eastAsia="cs-CZ"/>
        </w:rPr>
        <w:t xml:space="preserve">ako </w:t>
      </w:r>
      <w:r w:rsidR="004861AA">
        <w:rPr>
          <w:rFonts w:asciiTheme="minorHAnsi" w:hAnsiTheme="minorHAnsi" w:cs="Calibri"/>
          <w:lang w:eastAsia="cs-CZ"/>
        </w:rPr>
        <w:t>prijímateľom</w:t>
      </w:r>
      <w:r w:rsidR="004861AA" w:rsidRPr="009F2A7B">
        <w:rPr>
          <w:rFonts w:asciiTheme="minorHAnsi" w:hAnsiTheme="minorHAnsi" w:cs="Calibri"/>
          <w:lang w:eastAsia="cs-CZ"/>
        </w:rPr>
        <w:t xml:space="preserve"> </w:t>
      </w:r>
      <w:r w:rsidR="004861AA">
        <w:rPr>
          <w:rFonts w:asciiTheme="minorHAnsi" w:hAnsiTheme="minorHAnsi" w:cs="Calibri"/>
          <w:lang w:eastAsia="cs-CZ"/>
        </w:rPr>
        <w:t xml:space="preserve">prostriedkov </w:t>
      </w:r>
      <w:r w:rsidRPr="009F2A7B">
        <w:rPr>
          <w:rFonts w:asciiTheme="minorHAnsi" w:hAnsiTheme="minorHAnsi" w:cs="Calibri"/>
          <w:lang w:eastAsia="cs-CZ"/>
        </w:rPr>
        <w:t xml:space="preserve">za účelom financovania predmetných tovarov, diela a služieb, a to zo strany oprávnených osôb na výkon kontroly/auditu v zmysle príslušných právnych predpisov SR, najmä zákona č. 357/2015 Z. z. o finančnej kontrole a audite a o zmene a doplnení niektorých zákonov v znení neskorších predpisov a príslušnej </w:t>
      </w:r>
      <w:r w:rsidR="004861AA">
        <w:rPr>
          <w:rFonts w:asciiTheme="minorHAnsi" w:hAnsiTheme="minorHAnsi" w:cstheme="minorHAnsi"/>
        </w:rPr>
        <w:t>Z</w:t>
      </w:r>
      <w:r w:rsidR="004861AA" w:rsidRPr="00DC5671">
        <w:rPr>
          <w:rFonts w:asciiTheme="minorHAnsi" w:hAnsiTheme="minorHAnsi" w:cstheme="minorHAnsi"/>
        </w:rPr>
        <w:t xml:space="preserve">mluvy </w:t>
      </w:r>
      <w:r w:rsidR="004861AA" w:rsidRPr="00500C81">
        <w:rPr>
          <w:rFonts w:asciiTheme="minorHAnsi" w:hAnsiTheme="minorHAnsi" w:cstheme="minorHAnsi"/>
        </w:rPr>
        <w:t>o</w:t>
      </w:r>
      <w:r w:rsidR="004861AA">
        <w:rPr>
          <w:rFonts w:asciiTheme="minorHAnsi" w:hAnsiTheme="minorHAnsi" w:cstheme="minorHAnsi"/>
        </w:rPr>
        <w:t> poskytnutí prostredkov mechanizmu</w:t>
      </w:r>
      <w:r w:rsidR="004861AA" w:rsidRPr="00500C81">
        <w:rPr>
          <w:rFonts w:asciiTheme="minorHAnsi" w:hAnsiTheme="minorHAnsi" w:cstheme="minorHAnsi"/>
        </w:rPr>
        <w:t xml:space="preserve"> na</w:t>
      </w:r>
      <w:r w:rsidR="004861AA">
        <w:rPr>
          <w:rFonts w:asciiTheme="minorHAnsi" w:hAnsiTheme="minorHAnsi" w:cstheme="minorHAnsi"/>
        </w:rPr>
        <w:t xml:space="preserve"> podporu obnovy a odolnosti</w:t>
      </w:r>
      <w:r w:rsidRPr="009F2A7B">
        <w:rPr>
          <w:rFonts w:asciiTheme="minorHAnsi" w:hAnsiTheme="minorHAnsi" w:cs="Calibri"/>
          <w:lang w:eastAsia="cs-CZ"/>
        </w:rPr>
        <w:t xml:space="preserve"> a jej príloh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3AD61DAC" w14:textId="77777777" w:rsidR="009F2A7B" w:rsidRPr="001866A4" w:rsidRDefault="009F2A7B" w:rsidP="00C05CC2">
      <w:pPr>
        <w:pStyle w:val="Odsekzoznamu"/>
        <w:tabs>
          <w:tab w:val="left" w:pos="426"/>
        </w:tabs>
        <w:spacing w:after="100" w:afterAutospacing="1"/>
        <w:ind w:left="0"/>
        <w:jc w:val="both"/>
        <w:rPr>
          <w:rFonts w:asciiTheme="minorHAnsi" w:hAnsiTheme="minorHAnsi" w:cs="Calibri"/>
          <w:lang w:eastAsia="cs-CZ"/>
        </w:rPr>
      </w:pP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2FD135CE" w14:textId="51480F0B" w:rsidR="00A74C13" w:rsidRPr="006B5DE6" w:rsidRDefault="006B5DE6" w:rsidP="00C450E0">
      <w:pPr>
        <w:tabs>
          <w:tab w:val="left" w:pos="1134"/>
          <w:tab w:val="left" w:pos="6096"/>
        </w:tabs>
        <w:rPr>
          <w:rFonts w:ascii="Calibri" w:hAnsi="Calibri" w:cs="Calibri"/>
          <w:b/>
        </w:rPr>
      </w:pPr>
      <w:r w:rsidRPr="006B5DE6">
        <w:rPr>
          <w:rFonts w:ascii="Calibri" w:hAnsi="Calibri" w:cs="Calibri"/>
          <w:b/>
        </w:rPr>
        <w:t xml:space="preserve">Mgr. </w:t>
      </w:r>
      <w:r w:rsidR="00AC2901">
        <w:rPr>
          <w:rFonts w:ascii="Calibri" w:hAnsi="Calibri" w:cs="Calibri"/>
          <w:b/>
        </w:rPr>
        <w:t xml:space="preserve">Marta </w:t>
      </w:r>
      <w:proofErr w:type="spellStart"/>
      <w:r w:rsidR="00AC2901">
        <w:rPr>
          <w:rFonts w:ascii="Calibri" w:hAnsi="Calibri" w:cs="Calibri"/>
          <w:b/>
        </w:rPr>
        <w:t>Rosiarová</w:t>
      </w:r>
      <w:proofErr w:type="spellEnd"/>
      <w:r w:rsidRPr="006B5DE6">
        <w:rPr>
          <w:rFonts w:ascii="Calibri" w:hAnsi="Calibri" w:cs="Calibri"/>
          <w:b/>
        </w:rPr>
        <w:t>, riaditeľka</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2BE72" w14:textId="77777777" w:rsidR="00CA550D" w:rsidRDefault="00CA550D" w:rsidP="00D81E0A">
      <w:pPr>
        <w:spacing w:after="0" w:line="240" w:lineRule="auto"/>
      </w:pPr>
      <w:r>
        <w:separator/>
      </w:r>
    </w:p>
  </w:endnote>
  <w:endnote w:type="continuationSeparator" w:id="0">
    <w:p w14:paraId="7B58C50C" w14:textId="77777777" w:rsidR="00CA550D" w:rsidRDefault="00CA550D"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AF312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F3121">
              <w:rPr>
                <w:b/>
                <w:bCs/>
                <w:noProof/>
              </w:rPr>
              <w:t>23</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A5F0A" w14:textId="77777777" w:rsidR="00CA550D" w:rsidRDefault="00CA550D" w:rsidP="00D81E0A">
      <w:pPr>
        <w:spacing w:after="0" w:line="240" w:lineRule="auto"/>
      </w:pPr>
      <w:r>
        <w:separator/>
      </w:r>
    </w:p>
  </w:footnote>
  <w:footnote w:type="continuationSeparator" w:id="0">
    <w:p w14:paraId="0BA5AAB3" w14:textId="77777777" w:rsidR="00CA550D" w:rsidRDefault="00CA550D"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05946332"/>
    <w:lvl w:ilvl="0" w:tplc="E530E7C0">
      <w:start w:val="1"/>
      <w:numFmt w:val="decimal"/>
      <w:lvlText w:val="%1."/>
      <w:lvlJc w:val="left"/>
      <w:pPr>
        <w:ind w:left="36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C5107BA6"/>
    <w:lvl w:ilvl="0" w:tplc="38CEC8D0">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40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347437799">
    <w:abstractNumId w:val="34"/>
  </w:num>
  <w:num w:numId="2" w16cid:durableId="12568594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8071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6935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674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0728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6765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3531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8813362">
    <w:abstractNumId w:val="3"/>
  </w:num>
  <w:num w:numId="10" w16cid:durableId="1278215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78942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8204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06975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8905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766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9488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6061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152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3129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122833">
    <w:abstractNumId w:val="39"/>
  </w:num>
  <w:num w:numId="21" w16cid:durableId="967248546">
    <w:abstractNumId w:val="3"/>
  </w:num>
  <w:num w:numId="22" w16cid:durableId="853223066">
    <w:abstractNumId w:val="6"/>
  </w:num>
  <w:num w:numId="23" w16cid:durableId="1513763682">
    <w:abstractNumId w:val="8"/>
  </w:num>
  <w:num w:numId="24" w16cid:durableId="585967345">
    <w:abstractNumId w:val="24"/>
  </w:num>
  <w:num w:numId="25" w16cid:durableId="141125278">
    <w:abstractNumId w:val="32"/>
  </w:num>
  <w:num w:numId="26" w16cid:durableId="930626089">
    <w:abstractNumId w:val="11"/>
  </w:num>
  <w:num w:numId="27" w16cid:durableId="1499998819">
    <w:abstractNumId w:val="26"/>
  </w:num>
  <w:num w:numId="28" w16cid:durableId="1995991976">
    <w:abstractNumId w:val="21"/>
  </w:num>
  <w:num w:numId="29" w16cid:durableId="1142574039">
    <w:abstractNumId w:val="20"/>
  </w:num>
  <w:num w:numId="30" w16cid:durableId="1800880352">
    <w:abstractNumId w:val="18"/>
  </w:num>
  <w:num w:numId="31" w16cid:durableId="102917854">
    <w:abstractNumId w:val="0"/>
  </w:num>
  <w:num w:numId="32" w16cid:durableId="606500434">
    <w:abstractNumId w:val="22"/>
  </w:num>
  <w:num w:numId="33" w16cid:durableId="1359309536">
    <w:abstractNumId w:val="29"/>
  </w:num>
  <w:num w:numId="34" w16cid:durableId="516504268">
    <w:abstractNumId w:val="25"/>
  </w:num>
  <w:num w:numId="35" w16cid:durableId="620770514">
    <w:abstractNumId w:val="28"/>
  </w:num>
  <w:num w:numId="36" w16cid:durableId="356081518">
    <w:abstractNumId w:val="4"/>
  </w:num>
  <w:num w:numId="37" w16cid:durableId="1615283477">
    <w:abstractNumId w:val="31"/>
  </w:num>
  <w:num w:numId="38" w16cid:durableId="1149518815">
    <w:abstractNumId w:val="14"/>
  </w:num>
  <w:num w:numId="39" w16cid:durableId="37316140">
    <w:abstractNumId w:val="15"/>
  </w:num>
  <w:num w:numId="40" w16cid:durableId="459109459">
    <w:abstractNumId w:val="2"/>
  </w:num>
  <w:num w:numId="41" w16cid:durableId="1865903576">
    <w:abstractNumId w:val="5"/>
  </w:num>
  <w:num w:numId="42" w16cid:durableId="293073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4148323">
    <w:abstractNumId w:val="30"/>
  </w:num>
  <w:num w:numId="44" w16cid:durableId="16985011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165CC"/>
    <w:rsid w:val="00091F9A"/>
    <w:rsid w:val="000928E5"/>
    <w:rsid w:val="000A6780"/>
    <w:rsid w:val="000B0981"/>
    <w:rsid w:val="000D7E22"/>
    <w:rsid w:val="000E0D5F"/>
    <w:rsid w:val="000E4CCD"/>
    <w:rsid w:val="00102A06"/>
    <w:rsid w:val="00140F83"/>
    <w:rsid w:val="00141A18"/>
    <w:rsid w:val="00141CBD"/>
    <w:rsid w:val="0014416A"/>
    <w:rsid w:val="00145B1C"/>
    <w:rsid w:val="00150132"/>
    <w:rsid w:val="0017210A"/>
    <w:rsid w:val="00180114"/>
    <w:rsid w:val="0019528E"/>
    <w:rsid w:val="001A536C"/>
    <w:rsid w:val="001F268E"/>
    <w:rsid w:val="001F4180"/>
    <w:rsid w:val="001F7E94"/>
    <w:rsid w:val="00223A52"/>
    <w:rsid w:val="00224052"/>
    <w:rsid w:val="0024461E"/>
    <w:rsid w:val="00257BFB"/>
    <w:rsid w:val="00285A0C"/>
    <w:rsid w:val="002947AB"/>
    <w:rsid w:val="002B4232"/>
    <w:rsid w:val="002C2501"/>
    <w:rsid w:val="002C6492"/>
    <w:rsid w:val="002D272B"/>
    <w:rsid w:val="00303483"/>
    <w:rsid w:val="00305C46"/>
    <w:rsid w:val="00317C82"/>
    <w:rsid w:val="0033034B"/>
    <w:rsid w:val="00337EDA"/>
    <w:rsid w:val="003452BD"/>
    <w:rsid w:val="003460FB"/>
    <w:rsid w:val="00353C57"/>
    <w:rsid w:val="00354B3F"/>
    <w:rsid w:val="003763B5"/>
    <w:rsid w:val="0037792E"/>
    <w:rsid w:val="00382B18"/>
    <w:rsid w:val="0038391A"/>
    <w:rsid w:val="003A09D2"/>
    <w:rsid w:val="003A4AAB"/>
    <w:rsid w:val="003B11C9"/>
    <w:rsid w:val="003B65F0"/>
    <w:rsid w:val="003E0160"/>
    <w:rsid w:val="004169FF"/>
    <w:rsid w:val="00431583"/>
    <w:rsid w:val="00452B40"/>
    <w:rsid w:val="004541CE"/>
    <w:rsid w:val="00470981"/>
    <w:rsid w:val="00472471"/>
    <w:rsid w:val="004861AA"/>
    <w:rsid w:val="00493C8C"/>
    <w:rsid w:val="00494205"/>
    <w:rsid w:val="00494AD6"/>
    <w:rsid w:val="00494F2D"/>
    <w:rsid w:val="00496636"/>
    <w:rsid w:val="00496E86"/>
    <w:rsid w:val="004B0F6C"/>
    <w:rsid w:val="004B6729"/>
    <w:rsid w:val="004D08DB"/>
    <w:rsid w:val="004D76E1"/>
    <w:rsid w:val="004E265D"/>
    <w:rsid w:val="004F464E"/>
    <w:rsid w:val="004F774A"/>
    <w:rsid w:val="00500C81"/>
    <w:rsid w:val="005028F6"/>
    <w:rsid w:val="00514E54"/>
    <w:rsid w:val="00550FFC"/>
    <w:rsid w:val="00561AB1"/>
    <w:rsid w:val="00561DC1"/>
    <w:rsid w:val="00563FF2"/>
    <w:rsid w:val="005B7A0E"/>
    <w:rsid w:val="005F4C1C"/>
    <w:rsid w:val="005F634F"/>
    <w:rsid w:val="00600ED8"/>
    <w:rsid w:val="00613742"/>
    <w:rsid w:val="0062001A"/>
    <w:rsid w:val="00626F11"/>
    <w:rsid w:val="00636D91"/>
    <w:rsid w:val="0063741D"/>
    <w:rsid w:val="0067125E"/>
    <w:rsid w:val="00681EC2"/>
    <w:rsid w:val="0068237C"/>
    <w:rsid w:val="006B2F24"/>
    <w:rsid w:val="006B5DE6"/>
    <w:rsid w:val="006E1EB5"/>
    <w:rsid w:val="006F1B30"/>
    <w:rsid w:val="00701031"/>
    <w:rsid w:val="00716849"/>
    <w:rsid w:val="007222F2"/>
    <w:rsid w:val="0073020D"/>
    <w:rsid w:val="00737CC3"/>
    <w:rsid w:val="0074746D"/>
    <w:rsid w:val="00753E1A"/>
    <w:rsid w:val="007612D2"/>
    <w:rsid w:val="007618D5"/>
    <w:rsid w:val="00792BA8"/>
    <w:rsid w:val="007B3743"/>
    <w:rsid w:val="007C0009"/>
    <w:rsid w:val="007D32B3"/>
    <w:rsid w:val="007E2170"/>
    <w:rsid w:val="008018B1"/>
    <w:rsid w:val="00803EE2"/>
    <w:rsid w:val="0080602F"/>
    <w:rsid w:val="00822947"/>
    <w:rsid w:val="008426D2"/>
    <w:rsid w:val="008426E6"/>
    <w:rsid w:val="0086292D"/>
    <w:rsid w:val="00871348"/>
    <w:rsid w:val="00871749"/>
    <w:rsid w:val="0087191E"/>
    <w:rsid w:val="008A1AA5"/>
    <w:rsid w:val="008A1DC0"/>
    <w:rsid w:val="008A26F7"/>
    <w:rsid w:val="008A575A"/>
    <w:rsid w:val="008B0791"/>
    <w:rsid w:val="008B1C86"/>
    <w:rsid w:val="008C5E74"/>
    <w:rsid w:val="008D40CB"/>
    <w:rsid w:val="008E14F7"/>
    <w:rsid w:val="008F3191"/>
    <w:rsid w:val="008F4D0F"/>
    <w:rsid w:val="009114A2"/>
    <w:rsid w:val="009127D0"/>
    <w:rsid w:val="009155AC"/>
    <w:rsid w:val="0093552C"/>
    <w:rsid w:val="0094327F"/>
    <w:rsid w:val="009516C0"/>
    <w:rsid w:val="00987CAB"/>
    <w:rsid w:val="009A7A6A"/>
    <w:rsid w:val="009C356B"/>
    <w:rsid w:val="009C48B1"/>
    <w:rsid w:val="009D398D"/>
    <w:rsid w:val="009F2A7B"/>
    <w:rsid w:val="009F58BA"/>
    <w:rsid w:val="00A0564D"/>
    <w:rsid w:val="00A1166F"/>
    <w:rsid w:val="00A148FE"/>
    <w:rsid w:val="00A21B66"/>
    <w:rsid w:val="00A25F33"/>
    <w:rsid w:val="00A27C17"/>
    <w:rsid w:val="00A43D08"/>
    <w:rsid w:val="00A468CB"/>
    <w:rsid w:val="00A703A9"/>
    <w:rsid w:val="00A74C13"/>
    <w:rsid w:val="00AB18FC"/>
    <w:rsid w:val="00AC05AF"/>
    <w:rsid w:val="00AC2901"/>
    <w:rsid w:val="00AC7C75"/>
    <w:rsid w:val="00AE5F9D"/>
    <w:rsid w:val="00AF3121"/>
    <w:rsid w:val="00B03220"/>
    <w:rsid w:val="00B0714A"/>
    <w:rsid w:val="00B22AA5"/>
    <w:rsid w:val="00B26841"/>
    <w:rsid w:val="00B31473"/>
    <w:rsid w:val="00B355A3"/>
    <w:rsid w:val="00B43F06"/>
    <w:rsid w:val="00B476C8"/>
    <w:rsid w:val="00BC1E1D"/>
    <w:rsid w:val="00BF48D0"/>
    <w:rsid w:val="00BF4944"/>
    <w:rsid w:val="00C05CC2"/>
    <w:rsid w:val="00C10202"/>
    <w:rsid w:val="00C10253"/>
    <w:rsid w:val="00C23456"/>
    <w:rsid w:val="00C43756"/>
    <w:rsid w:val="00C450E0"/>
    <w:rsid w:val="00C53D32"/>
    <w:rsid w:val="00C622B6"/>
    <w:rsid w:val="00C75F67"/>
    <w:rsid w:val="00C77416"/>
    <w:rsid w:val="00C90B2E"/>
    <w:rsid w:val="00CA550D"/>
    <w:rsid w:val="00CC5740"/>
    <w:rsid w:val="00CC5D31"/>
    <w:rsid w:val="00CD0C0A"/>
    <w:rsid w:val="00CD227D"/>
    <w:rsid w:val="00CD2FAA"/>
    <w:rsid w:val="00CE04E7"/>
    <w:rsid w:val="00CE4684"/>
    <w:rsid w:val="00CE702F"/>
    <w:rsid w:val="00CE70B1"/>
    <w:rsid w:val="00D10BDE"/>
    <w:rsid w:val="00D23128"/>
    <w:rsid w:val="00D232AD"/>
    <w:rsid w:val="00D23F33"/>
    <w:rsid w:val="00D2607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1BB4"/>
    <w:rsid w:val="00DF366D"/>
    <w:rsid w:val="00DF428C"/>
    <w:rsid w:val="00E00682"/>
    <w:rsid w:val="00E021B3"/>
    <w:rsid w:val="00E57ACC"/>
    <w:rsid w:val="00E6091A"/>
    <w:rsid w:val="00E64420"/>
    <w:rsid w:val="00E70256"/>
    <w:rsid w:val="00E860DB"/>
    <w:rsid w:val="00E877AA"/>
    <w:rsid w:val="00E913E7"/>
    <w:rsid w:val="00EA2AF6"/>
    <w:rsid w:val="00EA664E"/>
    <w:rsid w:val="00EB0877"/>
    <w:rsid w:val="00EE6F2F"/>
    <w:rsid w:val="00EF3FDF"/>
    <w:rsid w:val="00EF7439"/>
    <w:rsid w:val="00F00E35"/>
    <w:rsid w:val="00F10490"/>
    <w:rsid w:val="00F25025"/>
    <w:rsid w:val="00F55539"/>
    <w:rsid w:val="00F626C0"/>
    <w:rsid w:val="00F62B3C"/>
    <w:rsid w:val="00F64EE1"/>
    <w:rsid w:val="00F7090F"/>
    <w:rsid w:val="00F91106"/>
    <w:rsid w:val="00F94F7B"/>
    <w:rsid w:val="00F966B5"/>
    <w:rsid w:val="00FA4E94"/>
    <w:rsid w:val="00FA6EB8"/>
    <w:rsid w:val="00FC3A99"/>
    <w:rsid w:val="00FC793C"/>
    <w:rsid w:val="00FD5C30"/>
    <w:rsid w:val="00FE6B5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0CA359A6-513C-4D84-B707-E4AAC26E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871749"/>
    <w:pPr>
      <w:spacing w:after="0" w:line="240" w:lineRule="auto"/>
    </w:pPr>
  </w:style>
  <w:style w:type="character" w:customStyle="1" w:styleId="cf01">
    <w:name w:val="cf01"/>
    <w:basedOn w:val="Predvolenpsmoodseku"/>
    <w:rsid w:val="00F250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9CD7-CA27-461F-96D8-406BE7FB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11718</Words>
  <Characters>66799</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Luptáková Martina</dc:creator>
  <cp:lastModifiedBy>Cvečková Dominika</cp:lastModifiedBy>
  <cp:revision>8</cp:revision>
  <cp:lastPrinted>2023-12-12T06:33:00Z</cp:lastPrinted>
  <dcterms:created xsi:type="dcterms:W3CDTF">2024-01-12T13:17:00Z</dcterms:created>
  <dcterms:modified xsi:type="dcterms:W3CDTF">2024-01-17T11:54:00Z</dcterms:modified>
</cp:coreProperties>
</file>