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1FDA" w:rsidRPr="00D5323B" w:rsidRDefault="00EA1FDA" w:rsidP="00EA1FDA">
      <w:pPr>
        <w:jc w:val="both"/>
      </w:pPr>
      <w:bookmarkStart w:id="0" w:name="_Hlk22048801"/>
    </w:p>
    <w:bookmarkEnd w:id="0"/>
    <w:p w:rsidR="00EA1FDA" w:rsidRPr="00D76199" w:rsidRDefault="00EA1FDA" w:rsidP="00EA1FDA">
      <w:pPr>
        <w:jc w:val="both"/>
        <w:rPr>
          <w:u w:val="single"/>
        </w:rPr>
      </w:pPr>
      <w:r w:rsidRPr="00D76199">
        <w:rPr>
          <w:b/>
          <w:u w:val="single"/>
        </w:rPr>
        <w:t>OPIS PREDMETU ZÁKAZKY</w:t>
      </w:r>
    </w:p>
    <w:p w:rsidR="00EA1FDA" w:rsidRPr="00EE58D7" w:rsidRDefault="00EA1FDA" w:rsidP="00EA1FDA">
      <w:pPr>
        <w:jc w:val="both"/>
      </w:pPr>
    </w:p>
    <w:p w:rsidR="00EA1FDA" w:rsidRPr="00EE58D7" w:rsidRDefault="00EA1FDA" w:rsidP="00EA1FDA">
      <w:pPr>
        <w:pStyle w:val="Odsekzoznamu"/>
        <w:numPr>
          <w:ilvl w:val="0"/>
          <w:numId w:val="1"/>
        </w:numPr>
        <w:ind w:left="284" w:hanging="284"/>
        <w:contextualSpacing/>
        <w:jc w:val="both"/>
      </w:pPr>
      <w:r w:rsidRPr="00393103">
        <w:rPr>
          <w:iCs/>
        </w:rPr>
        <w:t>Predmetom zákazky</w:t>
      </w:r>
      <w:r w:rsidRPr="00720E16">
        <w:rPr>
          <w:i/>
          <w:iCs/>
        </w:rPr>
        <w:t xml:space="preserve"> </w:t>
      </w:r>
      <w:r w:rsidRPr="00720E16">
        <w:t xml:space="preserve">je zakúpenie dvoch kusov 10G </w:t>
      </w:r>
      <w:proofErr w:type="spellStart"/>
      <w:r w:rsidRPr="00720E16">
        <w:t>datacentrových</w:t>
      </w:r>
      <w:proofErr w:type="spellEnd"/>
      <w:r w:rsidRPr="00720E16">
        <w:t xml:space="preserve"> switchov s 64 ks SFP </w:t>
      </w:r>
      <w:r w:rsidRPr="00720E16">
        <w:br/>
        <w:t>s 3 ročnou HW a SW podporou.</w:t>
      </w:r>
    </w:p>
    <w:p w:rsidR="00EA1FDA" w:rsidRPr="00EE58D7" w:rsidRDefault="00EA1FDA" w:rsidP="00EA1FDA">
      <w:pPr>
        <w:pStyle w:val="Odsekzoznamu"/>
        <w:numPr>
          <w:ilvl w:val="0"/>
          <w:numId w:val="1"/>
        </w:numPr>
        <w:ind w:left="284" w:hanging="284"/>
        <w:contextualSpacing/>
        <w:jc w:val="both"/>
      </w:pPr>
      <w:r w:rsidRPr="00EE58D7">
        <w:t xml:space="preserve">Predpokladaná hodnota zákazky: </w:t>
      </w:r>
      <w:r>
        <w:t>114 913,75 eur</w:t>
      </w:r>
      <w:r w:rsidRPr="008A7698">
        <w:t xml:space="preserve"> bez DPH</w:t>
      </w:r>
      <w:r>
        <w:t xml:space="preserve"> (137 896,50 eur s DPH)</w:t>
      </w:r>
    </w:p>
    <w:p w:rsidR="00EA1FDA" w:rsidRPr="00EE58D7" w:rsidRDefault="00EA1FDA" w:rsidP="00EA1FDA">
      <w:pPr>
        <w:pStyle w:val="Odsekzoznamu"/>
        <w:numPr>
          <w:ilvl w:val="0"/>
          <w:numId w:val="1"/>
        </w:numPr>
        <w:ind w:left="284" w:hanging="284"/>
        <w:contextualSpacing/>
        <w:jc w:val="both"/>
      </w:pPr>
      <w:r w:rsidRPr="00EE58D7">
        <w:t xml:space="preserve">Lehota dodania tovaru: </w:t>
      </w:r>
      <w:r w:rsidRPr="00637015">
        <w:t xml:space="preserve">najneskôr do </w:t>
      </w:r>
      <w:r w:rsidRPr="004156F2">
        <w:t>15 pracovných</w:t>
      </w:r>
      <w:r>
        <w:t xml:space="preserve"> dní</w:t>
      </w:r>
      <w:r w:rsidRPr="00637015">
        <w:t xml:space="preserve"> odo dňa nadobudnutia účinnosti zmluvy</w:t>
      </w:r>
      <w:r>
        <w:t>.</w:t>
      </w:r>
    </w:p>
    <w:p w:rsidR="00EA1FDA" w:rsidRPr="00EE58D7" w:rsidRDefault="00EA1FDA" w:rsidP="00EA1FDA">
      <w:pPr>
        <w:pStyle w:val="Odsekzoznamu"/>
        <w:numPr>
          <w:ilvl w:val="0"/>
          <w:numId w:val="1"/>
        </w:numPr>
        <w:ind w:left="284" w:hanging="284"/>
        <w:contextualSpacing/>
        <w:jc w:val="both"/>
      </w:pPr>
      <w:r w:rsidRPr="00EE58D7">
        <w:t xml:space="preserve">Miesto dodania tovaru: </w:t>
      </w:r>
      <w:r>
        <w:t xml:space="preserve">Primaciálne námestie č. 1, </w:t>
      </w:r>
      <w:r w:rsidRPr="00B12D64">
        <w:t>814 99 Bratislava</w:t>
      </w:r>
    </w:p>
    <w:p w:rsidR="00EA1FDA" w:rsidRDefault="00EA1FDA" w:rsidP="00EA1FDA">
      <w:pPr>
        <w:pStyle w:val="Default"/>
        <w:rPr>
          <w:rFonts w:ascii="Times New Roman" w:hAnsi="Times New Roman" w:cs="Times New Roman"/>
          <w:i/>
          <w:iCs/>
        </w:rPr>
      </w:pPr>
      <w:bookmarkStart w:id="1" w:name="_GoBack"/>
      <w:bookmarkEnd w:id="1"/>
    </w:p>
    <w:p w:rsidR="00EA1FDA" w:rsidRPr="00720E16" w:rsidRDefault="00EA1FDA" w:rsidP="00EA1FDA">
      <w:pPr>
        <w:pStyle w:val="Default"/>
        <w:rPr>
          <w:rFonts w:ascii="Times New Roman" w:hAnsi="Times New Roman" w:cs="Times New Roman"/>
        </w:rPr>
      </w:pPr>
    </w:p>
    <w:p w:rsidR="00EA1FDA" w:rsidRPr="00720E16" w:rsidRDefault="00EA1FDA" w:rsidP="00EA1FDA">
      <w:pPr>
        <w:rPr>
          <w:b/>
        </w:rPr>
      </w:pPr>
      <w:r w:rsidRPr="00720E16">
        <w:rPr>
          <w:b/>
        </w:rPr>
        <w:t>technické parametre požadovaných switchov:</w:t>
      </w:r>
    </w:p>
    <w:p w:rsidR="00EA1FDA" w:rsidRPr="00720E16" w:rsidRDefault="00EA1FDA" w:rsidP="00EA1FDA">
      <w:pPr>
        <w:pStyle w:val="Odsekzoznamu"/>
        <w:numPr>
          <w:ilvl w:val="0"/>
          <w:numId w:val="8"/>
        </w:numPr>
        <w:spacing w:after="160"/>
        <w:contextualSpacing/>
      </w:pPr>
      <w:r w:rsidRPr="00720E16">
        <w:t>samostatný L2/L3 switch určený do dátového centra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8"/>
        </w:numPr>
        <w:spacing w:after="160"/>
        <w:contextualSpacing/>
      </w:pPr>
      <w:r w:rsidRPr="00720E16">
        <w:t>redundantný hot-swap napájací zdroj (výpadok jedného zdroja neovplyvní funkciu prepínača)</w:t>
      </w:r>
    </w:p>
    <w:p w:rsidR="00EA1FDA" w:rsidRPr="00720E16" w:rsidRDefault="00EA1FDA" w:rsidP="00EA1FDA">
      <w:pPr>
        <w:pStyle w:val="Odsekzoznamu"/>
        <w:numPr>
          <w:ilvl w:val="0"/>
          <w:numId w:val="8"/>
        </w:numPr>
        <w:spacing w:after="160"/>
        <w:contextualSpacing/>
      </w:pPr>
      <w:r w:rsidRPr="00720E16">
        <w:t>montovateľné do štandardného 19’’ technologického stojanu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8"/>
        </w:numPr>
        <w:spacing w:after="160"/>
        <w:contextualSpacing/>
      </w:pPr>
      <w:r w:rsidRPr="00720E16">
        <w:t>maximálni veľkosť switchu 1U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8"/>
        </w:numPr>
        <w:spacing w:after="160"/>
        <w:contextualSpacing/>
      </w:pPr>
      <w:r w:rsidRPr="00720E16">
        <w:t xml:space="preserve">podpora </w:t>
      </w:r>
      <w:proofErr w:type="spellStart"/>
      <w:r w:rsidRPr="00720E16">
        <w:t>stackovania</w:t>
      </w:r>
      <w:proofErr w:type="spellEnd"/>
      <w:r w:rsidRPr="00720E16">
        <w:t xml:space="preserve"> - min. 8 switchov</w:t>
      </w:r>
    </w:p>
    <w:p w:rsidR="00EA1FDA" w:rsidRPr="00720E16" w:rsidRDefault="00EA1FDA" w:rsidP="00EA1FDA">
      <w:pPr>
        <w:pStyle w:val="Odsekzoznamu"/>
        <w:numPr>
          <w:ilvl w:val="0"/>
          <w:numId w:val="8"/>
        </w:numPr>
        <w:spacing w:after="160"/>
        <w:contextualSpacing/>
      </w:pPr>
      <w:r w:rsidRPr="00720E16">
        <w:t xml:space="preserve">podporovaná rýchlosť </w:t>
      </w:r>
      <w:proofErr w:type="spellStart"/>
      <w:r w:rsidRPr="00720E16">
        <w:t>stackovaných</w:t>
      </w:r>
      <w:proofErr w:type="spellEnd"/>
      <w:r w:rsidRPr="00720E16">
        <w:t xml:space="preserve"> switchov je minimálne 40Gbps s možnosťou rozšírenia na 160Gbps</w:t>
      </w:r>
    </w:p>
    <w:p w:rsidR="00EA1FDA" w:rsidRPr="00720E16" w:rsidRDefault="00EA1FDA" w:rsidP="00EA1FDA">
      <w:pPr>
        <w:pStyle w:val="Odsekzoznamu"/>
        <w:numPr>
          <w:ilvl w:val="0"/>
          <w:numId w:val="8"/>
        </w:numPr>
        <w:spacing w:after="160"/>
        <w:contextualSpacing/>
      </w:pPr>
      <w:r w:rsidRPr="00720E16">
        <w:t xml:space="preserve">Schopnosť vytvorenia </w:t>
      </w:r>
      <w:proofErr w:type="spellStart"/>
      <w:r w:rsidRPr="00720E16">
        <w:t>virtual</w:t>
      </w:r>
      <w:proofErr w:type="spellEnd"/>
      <w:r w:rsidRPr="00720E16">
        <w:t xml:space="preserve"> chassis s ktorýmkoľvek switchom v </w:t>
      </w:r>
      <w:proofErr w:type="spellStart"/>
      <w:r w:rsidRPr="00720E16">
        <w:t>stacku</w:t>
      </w:r>
      <w:proofErr w:type="spellEnd"/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8"/>
        </w:numPr>
        <w:spacing w:after="160"/>
        <w:contextualSpacing/>
      </w:pPr>
      <w:r w:rsidRPr="00720E16">
        <w:t xml:space="preserve">podpora </w:t>
      </w:r>
      <w:proofErr w:type="spellStart"/>
      <w:r w:rsidRPr="00720E16">
        <w:t>stackovania</w:t>
      </w:r>
      <w:proofErr w:type="spellEnd"/>
      <w:r w:rsidRPr="00720E16">
        <w:t xml:space="preserve"> pomocou 10Gb SFP+ modulov a 40Gb QSFP+ modulov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8"/>
        </w:numPr>
        <w:spacing w:after="160"/>
        <w:contextualSpacing/>
      </w:pPr>
      <w:r w:rsidRPr="00720E16">
        <w:t xml:space="preserve">výpadok časti </w:t>
      </w:r>
      <w:proofErr w:type="spellStart"/>
      <w:r w:rsidRPr="00720E16">
        <w:t>stacku</w:t>
      </w:r>
      <w:proofErr w:type="spellEnd"/>
      <w:r w:rsidRPr="00720E16">
        <w:t xml:space="preserve"> neovplyvní zostávajúcu časť </w:t>
      </w:r>
      <w:proofErr w:type="spellStart"/>
      <w:r w:rsidRPr="00720E16">
        <w:t>stacku</w:t>
      </w:r>
      <w:proofErr w:type="spellEnd"/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8"/>
        </w:numPr>
        <w:spacing w:after="160"/>
        <w:contextualSpacing/>
      </w:pPr>
      <w:r w:rsidRPr="00720E16">
        <w:t xml:space="preserve">výmena vadeného </w:t>
      </w:r>
      <w:proofErr w:type="spellStart"/>
      <w:r w:rsidRPr="00720E16">
        <w:t>switcha</w:t>
      </w:r>
      <w:proofErr w:type="spellEnd"/>
      <w:r w:rsidRPr="00720E16">
        <w:t xml:space="preserve"> v </w:t>
      </w:r>
      <w:proofErr w:type="spellStart"/>
      <w:r w:rsidRPr="00720E16">
        <w:t>stacku</w:t>
      </w:r>
      <w:proofErr w:type="spellEnd"/>
      <w:r w:rsidRPr="00720E16">
        <w:t xml:space="preserve"> bez vypnutia </w:t>
      </w:r>
      <w:proofErr w:type="spellStart"/>
      <w:r w:rsidRPr="00720E16">
        <w:t>stacku</w:t>
      </w:r>
      <w:proofErr w:type="spellEnd"/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8"/>
        </w:numPr>
        <w:spacing w:after="160"/>
        <w:contextualSpacing/>
      </w:pPr>
      <w:r w:rsidRPr="00720E16">
        <w:t>možnosť ukončiť agregované linky (802.3ad) na rôznych switchoch v </w:t>
      </w:r>
      <w:proofErr w:type="spellStart"/>
      <w:r w:rsidRPr="00720E16">
        <w:t>stacku</w:t>
      </w:r>
      <w:proofErr w:type="spellEnd"/>
    </w:p>
    <w:p w:rsidR="00EA1FDA" w:rsidRPr="00720E16" w:rsidRDefault="00EA1FDA" w:rsidP="00EA1FDA">
      <w:pPr>
        <w:pStyle w:val="Odsekzoznamu"/>
      </w:pP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7"/>
        </w:numPr>
        <w:spacing w:after="160"/>
        <w:contextualSpacing/>
      </w:pPr>
      <w:r w:rsidRPr="00720E16">
        <w:t xml:space="preserve">Výkon: minimálne 1200Gbps </w:t>
      </w:r>
      <w:proofErr w:type="spellStart"/>
      <w:r w:rsidRPr="00720E16">
        <w:t>switching</w:t>
      </w:r>
      <w:proofErr w:type="spellEnd"/>
      <w:r w:rsidRPr="00720E16">
        <w:t xml:space="preserve"> / 950Mpps </w:t>
      </w:r>
      <w:proofErr w:type="spellStart"/>
      <w:r w:rsidRPr="00720E16">
        <w:t>routing</w:t>
      </w:r>
      <w:proofErr w:type="spellEnd"/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7"/>
        </w:numPr>
        <w:spacing w:after="160"/>
        <w:contextualSpacing/>
      </w:pPr>
      <w:r w:rsidRPr="00720E16">
        <w:t>veľkosť MAC tabuľky: min. 128000</w:t>
      </w:r>
    </w:p>
    <w:p w:rsidR="00EA1FDA" w:rsidRPr="00720E16" w:rsidRDefault="00EA1FDA" w:rsidP="00EA1FDA">
      <w:pPr>
        <w:pStyle w:val="Odsekzoznamu"/>
        <w:numPr>
          <w:ilvl w:val="0"/>
          <w:numId w:val="7"/>
        </w:numPr>
        <w:spacing w:after="160"/>
        <w:contextualSpacing/>
      </w:pPr>
      <w:r w:rsidRPr="00720E16">
        <w:t xml:space="preserve">veľkosť IPv4 </w:t>
      </w:r>
      <w:proofErr w:type="spellStart"/>
      <w:r w:rsidRPr="00720E16">
        <w:t>routovacej</w:t>
      </w:r>
      <w:proofErr w:type="spellEnd"/>
      <w:r w:rsidRPr="00720E16">
        <w:t xml:space="preserve"> tabuľky: min. 16000</w:t>
      </w:r>
      <w:r w:rsidRPr="00720E16">
        <w:tab/>
      </w:r>
      <w:r w:rsidRPr="00720E16">
        <w:tab/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7"/>
        </w:numPr>
        <w:spacing w:after="160"/>
        <w:contextualSpacing/>
      </w:pPr>
      <w:r w:rsidRPr="00720E16">
        <w:t xml:space="preserve">veľkosť IPv6 </w:t>
      </w:r>
      <w:proofErr w:type="spellStart"/>
      <w:r w:rsidRPr="00720E16">
        <w:t>routovací</w:t>
      </w:r>
      <w:proofErr w:type="spellEnd"/>
      <w:r w:rsidRPr="00720E16">
        <w:t xml:space="preserve"> tabuľky: min. 8000 </w:t>
      </w:r>
      <w:r w:rsidRPr="00720E16">
        <w:tab/>
      </w:r>
      <w:r w:rsidRPr="00720E16">
        <w:tab/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7"/>
        </w:numPr>
        <w:spacing w:after="160"/>
        <w:contextualSpacing/>
      </w:pPr>
      <w:r w:rsidRPr="00720E16">
        <w:t>počet aktívnych VLAN: min. 4090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7"/>
        </w:numPr>
        <w:spacing w:after="160"/>
        <w:contextualSpacing/>
      </w:pPr>
      <w:r w:rsidRPr="00720E16">
        <w:t>Počet vstupných ACL: min. 2000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7"/>
        </w:numPr>
        <w:spacing w:after="160"/>
        <w:contextualSpacing/>
      </w:pPr>
      <w:r w:rsidRPr="00720E16">
        <w:t>Počet výstupných ACL: min. 1000</w:t>
      </w:r>
      <w:r w:rsidRPr="00720E16">
        <w:tab/>
      </w:r>
    </w:p>
    <w:p w:rsidR="00EA1FDA" w:rsidRPr="00720E16" w:rsidRDefault="00EA1FDA" w:rsidP="00EA1FDA">
      <w:pPr>
        <w:pStyle w:val="Odsekzoznamu"/>
      </w:pP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6"/>
        </w:numPr>
        <w:spacing w:after="160"/>
        <w:contextualSpacing/>
      </w:pPr>
      <w:r w:rsidRPr="00720E16">
        <w:t>podpora AC i DC napájania s možnosťou kombinácie oboch v jednom zariadení</w:t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6"/>
        </w:numPr>
        <w:spacing w:after="160"/>
        <w:contextualSpacing/>
      </w:pPr>
      <w:r w:rsidRPr="00720E16">
        <w:t>48 x 10GBASE-X SFP+ (1Gb/10Gb porty) + 4 x 40GBASE-X QSFP+ (10G/40G porty)</w:t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6"/>
        </w:numPr>
        <w:spacing w:after="160"/>
        <w:contextualSpacing/>
      </w:pPr>
      <w:r w:rsidRPr="00720E16">
        <w:t>IPv6 prepínanie v hardware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6"/>
        </w:numPr>
        <w:spacing w:after="160"/>
        <w:contextualSpacing/>
      </w:pPr>
      <w:r w:rsidRPr="00720E16">
        <w:t xml:space="preserve">MAC </w:t>
      </w:r>
      <w:proofErr w:type="spellStart"/>
      <w:r w:rsidRPr="00720E16">
        <w:t>address</w:t>
      </w:r>
      <w:proofErr w:type="spellEnd"/>
      <w:r w:rsidRPr="00720E16">
        <w:t xml:space="preserve"> </w:t>
      </w:r>
      <w:proofErr w:type="spellStart"/>
      <w:r w:rsidRPr="00720E16">
        <w:t>learning</w:t>
      </w:r>
      <w:proofErr w:type="spellEnd"/>
      <w:r w:rsidRPr="00720E16">
        <w:t xml:space="preserve"> a L2 </w:t>
      </w:r>
      <w:proofErr w:type="spellStart"/>
      <w:r w:rsidRPr="00720E16">
        <w:t>bridging</w:t>
      </w:r>
      <w:proofErr w:type="spellEnd"/>
      <w:r w:rsidRPr="00720E16">
        <w:t xml:space="preserve"> v hardware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5"/>
        </w:numPr>
        <w:spacing w:after="160"/>
        <w:contextualSpacing/>
      </w:pPr>
      <w:r w:rsidRPr="00720E16">
        <w:t>Funkcionalita SNMPv2/v3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5"/>
        </w:numPr>
        <w:spacing w:after="160"/>
        <w:contextualSpacing/>
      </w:pPr>
      <w:r w:rsidRPr="00720E16">
        <w:t xml:space="preserve">Funkcionalita 802.1ab – </w:t>
      </w:r>
      <w:proofErr w:type="spellStart"/>
      <w:r w:rsidRPr="00720E16">
        <w:t>Link</w:t>
      </w:r>
      <w:proofErr w:type="spellEnd"/>
      <w:r w:rsidRPr="00720E16">
        <w:t xml:space="preserve"> </w:t>
      </w:r>
      <w:proofErr w:type="spellStart"/>
      <w:r w:rsidRPr="00720E16">
        <w:t>Layer</w:t>
      </w:r>
      <w:proofErr w:type="spellEnd"/>
      <w:r w:rsidRPr="00720E16">
        <w:t xml:space="preserve"> </w:t>
      </w:r>
      <w:proofErr w:type="spellStart"/>
      <w:r w:rsidRPr="00720E16">
        <w:t>Discovery</w:t>
      </w:r>
      <w:proofErr w:type="spellEnd"/>
      <w:r w:rsidRPr="00720E16">
        <w:t xml:space="preserve"> </w:t>
      </w:r>
      <w:proofErr w:type="spellStart"/>
      <w:r w:rsidRPr="00720E16">
        <w:t>Protocol</w:t>
      </w:r>
      <w:proofErr w:type="spellEnd"/>
      <w:r w:rsidRPr="00720E16">
        <w:t xml:space="preserve"> (LLDP)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5"/>
        </w:numPr>
        <w:spacing w:after="160"/>
        <w:contextualSpacing/>
      </w:pPr>
      <w:r w:rsidRPr="00720E16">
        <w:t>Funkcionalita LLDP-MED (</w:t>
      </w:r>
      <w:proofErr w:type="spellStart"/>
      <w:r w:rsidRPr="00720E16">
        <w:t>Media</w:t>
      </w:r>
      <w:proofErr w:type="spellEnd"/>
      <w:r w:rsidRPr="00720E16">
        <w:t xml:space="preserve"> </w:t>
      </w:r>
      <w:proofErr w:type="spellStart"/>
      <w:r w:rsidRPr="00720E16">
        <w:t>Endpoint</w:t>
      </w:r>
      <w:proofErr w:type="spellEnd"/>
      <w:r w:rsidRPr="00720E16">
        <w:t xml:space="preserve"> </w:t>
      </w:r>
      <w:proofErr w:type="spellStart"/>
      <w:r w:rsidRPr="00720E16">
        <w:t>Discovery</w:t>
      </w:r>
      <w:proofErr w:type="spellEnd"/>
      <w:r w:rsidRPr="00720E16">
        <w:t>)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5"/>
        </w:numPr>
        <w:spacing w:after="160"/>
        <w:contextualSpacing/>
      </w:pPr>
      <w:r w:rsidRPr="00720E16">
        <w:t>Funkcionalita SSHv2 klient/server, SCP2 klient/server, SFTP server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5"/>
        </w:numPr>
        <w:spacing w:after="160"/>
        <w:contextualSpacing/>
      </w:pPr>
      <w:r w:rsidRPr="00720E16">
        <w:t>Funkcionalita SNTP/NTP klient, NTP server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4"/>
        </w:numPr>
        <w:spacing w:after="160"/>
        <w:contextualSpacing/>
      </w:pPr>
      <w:r w:rsidRPr="00720E16">
        <w:t>Funkcionalita  DHCP server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4"/>
        </w:numPr>
        <w:spacing w:after="160"/>
        <w:contextualSpacing/>
      </w:pPr>
      <w:r w:rsidRPr="00720E16">
        <w:t>Funkcionalita  DNS klient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4"/>
        </w:numPr>
        <w:spacing w:after="160"/>
        <w:contextualSpacing/>
      </w:pPr>
      <w:r w:rsidRPr="00720E16">
        <w:lastRenderedPageBreak/>
        <w:t>správa prostredníctvom CLI (</w:t>
      </w:r>
      <w:proofErr w:type="spellStart"/>
      <w:r w:rsidRPr="00720E16">
        <w:t>Command</w:t>
      </w:r>
      <w:proofErr w:type="spellEnd"/>
      <w:r w:rsidRPr="00720E16">
        <w:t xml:space="preserve"> </w:t>
      </w:r>
      <w:proofErr w:type="spellStart"/>
      <w:r w:rsidRPr="00720E16">
        <w:t>Line</w:t>
      </w:r>
      <w:proofErr w:type="spellEnd"/>
      <w:r w:rsidRPr="00720E16">
        <w:t xml:space="preserve"> Interface); lokálna konzola a vzdialený prístup</w:t>
      </w:r>
    </w:p>
    <w:p w:rsidR="00EA1FDA" w:rsidRPr="00720E16" w:rsidRDefault="00EA1FDA" w:rsidP="00EA1FDA">
      <w:pPr>
        <w:pStyle w:val="Odsekzoznamu"/>
        <w:numPr>
          <w:ilvl w:val="0"/>
          <w:numId w:val="4"/>
        </w:numPr>
        <w:spacing w:after="160"/>
        <w:contextualSpacing/>
      </w:pPr>
      <w:r w:rsidRPr="00720E16">
        <w:t>oddelený ethernet port pro management (</w:t>
      </w:r>
      <w:proofErr w:type="spellStart"/>
      <w:r w:rsidRPr="00720E16">
        <w:t>out</w:t>
      </w:r>
      <w:proofErr w:type="spellEnd"/>
      <w:r w:rsidRPr="00720E16">
        <w:t>-of-band management)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autentizácia, autorizácia a </w:t>
      </w:r>
      <w:proofErr w:type="spellStart"/>
      <w:r w:rsidRPr="00720E16">
        <w:t>accounting</w:t>
      </w:r>
      <w:proofErr w:type="spellEnd"/>
      <w:r w:rsidRPr="00720E16">
        <w:t xml:space="preserve"> administrátorov; podpora lokálnej databázy a RADIUS</w:t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podpora overovania jednotlivých príkazov administrátora cez RADIUS protokol</w:t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funkcionalita SYSLOG, s logovaním na vzdialený SYSLOG server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dokumentované XML API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 xml:space="preserve">Funkcionalita port </w:t>
      </w:r>
      <w:proofErr w:type="spellStart"/>
      <w:r w:rsidRPr="00720E16">
        <w:t>mirroring</w:t>
      </w:r>
      <w:proofErr w:type="spellEnd"/>
      <w:r w:rsidRPr="00720E16">
        <w:t xml:space="preserve"> typu SPAN, RSPAN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 xml:space="preserve">podpora skriptovania založeným na jazyku TCL a </w:t>
      </w:r>
      <w:proofErr w:type="spellStart"/>
      <w:r w:rsidRPr="00720E16">
        <w:t>Python</w:t>
      </w:r>
      <w:proofErr w:type="spellEnd"/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 xml:space="preserve">podpora spustenia skriptu na základe udalosti; podporované typy udalosti minimálne </w:t>
      </w:r>
      <w:proofErr w:type="spellStart"/>
      <w:r w:rsidRPr="00720E16">
        <w:t>link</w:t>
      </w:r>
      <w:proofErr w:type="spellEnd"/>
      <w:r w:rsidRPr="00720E16">
        <w:t xml:space="preserve"> </w:t>
      </w:r>
      <w:proofErr w:type="spellStart"/>
      <w:r w:rsidRPr="00720E16">
        <w:t>up</w:t>
      </w:r>
      <w:proofErr w:type="spellEnd"/>
      <w:r w:rsidRPr="00720E16">
        <w:t>/</w:t>
      </w:r>
      <w:proofErr w:type="spellStart"/>
      <w:r w:rsidRPr="00720E16">
        <w:t>down</w:t>
      </w:r>
      <w:proofErr w:type="spellEnd"/>
      <w:r w:rsidRPr="00720E16">
        <w:t>, čas, overenie užívateľa 802.1x, LLDP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automatická záloha konfigurácie pri prihlásení administrátora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 xml:space="preserve">možnosť reakcie na sieťovú prevádzku definovaný v ACL spustením príkazu, úpravou ACL a </w:t>
      </w:r>
      <w:proofErr w:type="spellStart"/>
      <w:r w:rsidRPr="00720E16">
        <w:t>QoS</w:t>
      </w:r>
      <w:proofErr w:type="spellEnd"/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možnosť uchovania v väčšieho počtu verzii konfigurácii na switchy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podpora 802.1x pre väčšom počte MAC na jednom fyzickom porte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 xml:space="preserve">funkcionalita port </w:t>
      </w:r>
      <w:proofErr w:type="spellStart"/>
      <w:r w:rsidRPr="00720E16">
        <w:t>security</w:t>
      </w:r>
      <w:proofErr w:type="spellEnd"/>
      <w:r w:rsidRPr="00720E16">
        <w:t>; obmedzenie počtu MAC adries na porte, statické MAC, možnosť definovania akcii pri prekročení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 xml:space="preserve">funkcionalita DHCP </w:t>
      </w:r>
      <w:proofErr w:type="spellStart"/>
      <w:r w:rsidRPr="00720E16">
        <w:t>snooping</w:t>
      </w:r>
      <w:proofErr w:type="spellEnd"/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proofErr w:type="spellStart"/>
      <w:r w:rsidRPr="00720E16">
        <w:t>Trusted</w:t>
      </w:r>
      <w:proofErr w:type="spellEnd"/>
      <w:r w:rsidRPr="00720E16">
        <w:t xml:space="preserve"> DHCP server </w:t>
      </w:r>
      <w:proofErr w:type="spellStart"/>
      <w:r w:rsidRPr="00720E16">
        <w:t>ports</w:t>
      </w:r>
      <w:proofErr w:type="spellEnd"/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proofErr w:type="spellStart"/>
      <w:r w:rsidRPr="00720E16">
        <w:t>Source</w:t>
      </w:r>
      <w:proofErr w:type="spellEnd"/>
      <w:r w:rsidRPr="00720E16">
        <w:t xml:space="preserve"> IP </w:t>
      </w:r>
      <w:proofErr w:type="spellStart"/>
      <w:r w:rsidRPr="00720E16">
        <w:t>lockdown</w:t>
      </w:r>
      <w:proofErr w:type="spellEnd"/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 xml:space="preserve">Funkcionalita obmedzenia ARP </w:t>
      </w:r>
      <w:proofErr w:type="spellStart"/>
      <w:r w:rsidRPr="00720E16">
        <w:t>learning</w:t>
      </w:r>
      <w:proofErr w:type="spellEnd"/>
      <w:r w:rsidRPr="00720E16">
        <w:t xml:space="preserve"> z DHCP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 xml:space="preserve">ochrana pred </w:t>
      </w:r>
      <w:proofErr w:type="spellStart"/>
      <w:r w:rsidRPr="00720E16">
        <w:t>DoS</w:t>
      </w:r>
      <w:proofErr w:type="spellEnd"/>
      <w:r w:rsidRPr="00720E16">
        <w:t xml:space="preserve"> útokom (ochrana </w:t>
      </w:r>
      <w:proofErr w:type="spellStart"/>
      <w:r w:rsidRPr="00720E16">
        <w:t>Control</w:t>
      </w:r>
      <w:proofErr w:type="spellEnd"/>
      <w:r w:rsidRPr="00720E16">
        <w:t xml:space="preserve"> </w:t>
      </w:r>
      <w:proofErr w:type="spellStart"/>
      <w:r w:rsidRPr="00720E16">
        <w:t>Plane</w:t>
      </w:r>
      <w:proofErr w:type="spellEnd"/>
      <w:r w:rsidRPr="00720E16">
        <w:t xml:space="preserve">, rate </w:t>
      </w:r>
      <w:proofErr w:type="spellStart"/>
      <w:r w:rsidRPr="00720E16">
        <w:t>limiting</w:t>
      </w:r>
      <w:proofErr w:type="spellEnd"/>
      <w:r w:rsidRPr="00720E16">
        <w:t xml:space="preserve"> pre </w:t>
      </w:r>
      <w:proofErr w:type="spellStart"/>
      <w:r w:rsidRPr="00720E16">
        <w:t>traffic</w:t>
      </w:r>
      <w:proofErr w:type="spellEnd"/>
      <w:r w:rsidRPr="00720E16">
        <w:t xml:space="preserve"> na CPU)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klasifikácie a </w:t>
      </w:r>
      <w:proofErr w:type="spellStart"/>
      <w:r w:rsidRPr="00720E16">
        <w:t>tagovanie</w:t>
      </w:r>
      <w:proofErr w:type="spellEnd"/>
      <w:r w:rsidRPr="00720E16">
        <w:t xml:space="preserve"> na základe </w:t>
      </w:r>
      <w:proofErr w:type="spellStart"/>
      <w:r w:rsidRPr="00720E16">
        <w:t>ToS</w:t>
      </w:r>
      <w:proofErr w:type="spellEnd"/>
      <w:r w:rsidRPr="00720E16">
        <w:t>, L3 protokolu, IP adresy, L4 portu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proofErr w:type="spellStart"/>
      <w:r w:rsidRPr="00720E16">
        <w:t>ingress</w:t>
      </w:r>
      <w:proofErr w:type="spellEnd"/>
      <w:r w:rsidRPr="00720E16">
        <w:t>/</w:t>
      </w:r>
      <w:proofErr w:type="spellStart"/>
      <w:r w:rsidRPr="00720E16">
        <w:t>egress</w:t>
      </w:r>
      <w:proofErr w:type="spellEnd"/>
      <w:r w:rsidRPr="00720E16">
        <w:t xml:space="preserve"> ACL na porty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proofErr w:type="spellStart"/>
      <w:r w:rsidRPr="00720E16">
        <w:t>prioritizácia</w:t>
      </w:r>
      <w:proofErr w:type="spellEnd"/>
      <w:r w:rsidRPr="00720E16">
        <w:t xml:space="preserve"> na základe klasifikácie, podpora WRED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definovania priepustnosti na základe klasifikácie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proofErr w:type="spellStart"/>
      <w:r w:rsidRPr="00720E16">
        <w:t>QoS</w:t>
      </w:r>
      <w:proofErr w:type="spellEnd"/>
      <w:r w:rsidRPr="00720E16">
        <w:t xml:space="preserve"> min. 8 </w:t>
      </w:r>
      <w:proofErr w:type="spellStart"/>
      <w:r w:rsidRPr="00720E16">
        <w:t>queues</w:t>
      </w:r>
      <w:proofErr w:type="spellEnd"/>
      <w:r w:rsidRPr="00720E16">
        <w:t xml:space="preserve"> na port</w:t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podpora min. 960 VRF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 xml:space="preserve">funkcionalita statického </w:t>
      </w:r>
      <w:proofErr w:type="spellStart"/>
      <w:r w:rsidRPr="00720E16">
        <w:t>routovania</w:t>
      </w:r>
      <w:proofErr w:type="spellEnd"/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podpora RIPv2/</w:t>
      </w:r>
      <w:proofErr w:type="spellStart"/>
      <w:r w:rsidRPr="00720E16">
        <w:t>RIPng</w:t>
      </w:r>
      <w:proofErr w:type="spellEnd"/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podpora ESRP / VRRP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podpora OSPFv2/v3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možnosť rozšírenia o podporu BGP (IPv4, IPv6)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 xml:space="preserve">možnosť rozšírenia o podporu </w:t>
      </w:r>
      <w:proofErr w:type="spellStart"/>
      <w:r w:rsidRPr="00720E16">
        <w:t>Multiprotocol</w:t>
      </w:r>
      <w:proofErr w:type="spellEnd"/>
      <w:r w:rsidRPr="00720E16">
        <w:t xml:space="preserve"> BGP (IPv4, IPv6)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možnosť rozšírenia o podporu IS-IS (IPv4, IPv6)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 xml:space="preserve">možnosť rozšírenia o podporu </w:t>
      </w:r>
      <w:proofErr w:type="spellStart"/>
      <w:r w:rsidRPr="00720E16">
        <w:t>Protocol</w:t>
      </w:r>
      <w:proofErr w:type="spellEnd"/>
      <w:r w:rsidRPr="00720E16">
        <w:t xml:space="preserve"> </w:t>
      </w:r>
      <w:proofErr w:type="spellStart"/>
      <w:r w:rsidRPr="00720E16">
        <w:t>Independent</w:t>
      </w:r>
      <w:proofErr w:type="spellEnd"/>
      <w:r w:rsidRPr="00720E16">
        <w:t xml:space="preserve"> </w:t>
      </w:r>
      <w:proofErr w:type="spellStart"/>
      <w:r w:rsidRPr="00720E16">
        <w:t>Multicast</w:t>
      </w:r>
      <w:proofErr w:type="spellEnd"/>
      <w:r w:rsidRPr="00720E16">
        <w:t xml:space="preserve"> (PIM): </w:t>
      </w:r>
      <w:proofErr w:type="spellStart"/>
      <w:r w:rsidRPr="00720E16">
        <w:t>sparse</w:t>
      </w:r>
      <w:proofErr w:type="spellEnd"/>
      <w:r w:rsidRPr="00720E16">
        <w:t xml:space="preserve"> </w:t>
      </w:r>
      <w:proofErr w:type="spellStart"/>
      <w:r w:rsidRPr="00720E16">
        <w:t>mode</w:t>
      </w:r>
      <w:proofErr w:type="spellEnd"/>
      <w:r w:rsidRPr="00720E16">
        <w:t>, SSM (</w:t>
      </w:r>
      <w:proofErr w:type="spellStart"/>
      <w:r w:rsidRPr="00720E16">
        <w:t>Source-specific</w:t>
      </w:r>
      <w:proofErr w:type="spellEnd"/>
      <w:r w:rsidRPr="00720E16">
        <w:t xml:space="preserve"> </w:t>
      </w:r>
      <w:proofErr w:type="spellStart"/>
      <w:r w:rsidRPr="00720E16">
        <w:t>Multicast</w:t>
      </w:r>
      <w:proofErr w:type="spellEnd"/>
      <w:r w:rsidRPr="00720E16">
        <w:t>)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možnosť rozšírenia o podporu VRRPv3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možnosť rozšírenia o podporu MPLS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latencia switchu: max 1mikrosekundu</w:t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možnosť rozšírenia o IEEE 1588v2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možnosť vytvorenia rozdielnych bezpečnostných profilov:   min.60</w:t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Počet ACL pravidiel pre jeden bezpečnostný profil: min. 430</w:t>
      </w:r>
    </w:p>
    <w:p w:rsidR="00EA1FDA" w:rsidRPr="00720E16" w:rsidRDefault="00EA1FDA" w:rsidP="00EA1FDA">
      <w:pPr>
        <w:pStyle w:val="Odsekzoznamu"/>
      </w:pP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Schopnosť dynamicky aplikovať rozdielne bezpečnostné profily súčasne na prístupový port prepínača = viacej autorizovaných identít súčasne na jednom porte, pričom každá identita môže mať iný bezpečnostný profil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podpora MVRP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podpora Y.1731 OAM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podpora RFC 3619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podpora 802.1Q a 802.1p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podpora 802.1s (</w:t>
      </w:r>
      <w:proofErr w:type="spellStart"/>
      <w:r w:rsidRPr="00720E16">
        <w:t>Multiple</w:t>
      </w:r>
      <w:proofErr w:type="spellEnd"/>
      <w:r w:rsidRPr="00720E16">
        <w:t xml:space="preserve"> </w:t>
      </w:r>
      <w:proofErr w:type="spellStart"/>
      <w:r w:rsidRPr="00720E16">
        <w:t>Spanning</w:t>
      </w:r>
      <w:proofErr w:type="spellEnd"/>
      <w:r w:rsidRPr="00720E16">
        <w:t xml:space="preserve"> </w:t>
      </w:r>
      <w:proofErr w:type="spellStart"/>
      <w:r w:rsidRPr="00720E16">
        <w:t>Tree</w:t>
      </w:r>
      <w:proofErr w:type="spellEnd"/>
      <w:r w:rsidRPr="00720E16">
        <w:t xml:space="preserve"> </w:t>
      </w:r>
      <w:proofErr w:type="spellStart"/>
      <w:r w:rsidRPr="00720E16">
        <w:t>Protocol</w:t>
      </w:r>
      <w:proofErr w:type="spellEnd"/>
      <w:r w:rsidRPr="00720E16">
        <w:t>)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podpora 802.1d a 802.1w (</w:t>
      </w:r>
      <w:proofErr w:type="spellStart"/>
      <w:r w:rsidRPr="00720E16">
        <w:t>Spanning</w:t>
      </w:r>
      <w:proofErr w:type="spellEnd"/>
      <w:r w:rsidRPr="00720E16">
        <w:t xml:space="preserve"> </w:t>
      </w:r>
      <w:proofErr w:type="spellStart"/>
      <w:r w:rsidRPr="00720E16">
        <w:t>Tree</w:t>
      </w:r>
      <w:proofErr w:type="spellEnd"/>
      <w:r w:rsidRPr="00720E16">
        <w:t xml:space="preserve"> </w:t>
      </w:r>
      <w:proofErr w:type="spellStart"/>
      <w:r w:rsidRPr="00720E16">
        <w:t>Protocol</w:t>
      </w:r>
      <w:proofErr w:type="spellEnd"/>
      <w:r w:rsidRPr="00720E16">
        <w:t>)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podpora 802.3ad (</w:t>
      </w:r>
      <w:proofErr w:type="spellStart"/>
      <w:r w:rsidRPr="00720E16">
        <w:t>Link</w:t>
      </w:r>
      <w:proofErr w:type="spellEnd"/>
      <w:r w:rsidRPr="00720E16">
        <w:t xml:space="preserve"> </w:t>
      </w:r>
      <w:proofErr w:type="spellStart"/>
      <w:r w:rsidRPr="00720E16">
        <w:t>Aggregation</w:t>
      </w:r>
      <w:proofErr w:type="spellEnd"/>
      <w:r w:rsidRPr="00720E16">
        <w:t xml:space="preserve"> </w:t>
      </w:r>
      <w:proofErr w:type="spellStart"/>
      <w:r w:rsidRPr="00720E16">
        <w:t>Control</w:t>
      </w:r>
      <w:proofErr w:type="spellEnd"/>
      <w:r w:rsidRPr="00720E16">
        <w:t xml:space="preserve"> </w:t>
      </w:r>
      <w:proofErr w:type="spellStart"/>
      <w:r w:rsidRPr="00720E16">
        <w:t>Protocol</w:t>
      </w:r>
      <w:proofErr w:type="spellEnd"/>
      <w:r w:rsidRPr="00720E16">
        <w:t>)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 xml:space="preserve">podpora </w:t>
      </w:r>
      <w:proofErr w:type="spellStart"/>
      <w:r w:rsidRPr="00720E16">
        <w:t>subnet-directed</w:t>
      </w:r>
      <w:proofErr w:type="spellEnd"/>
      <w:r w:rsidRPr="00720E16">
        <w:t xml:space="preserve"> </w:t>
      </w:r>
      <w:proofErr w:type="spellStart"/>
      <w:r w:rsidRPr="00720E16">
        <w:t>broadcasts</w:t>
      </w:r>
      <w:proofErr w:type="spellEnd"/>
      <w:r w:rsidRPr="00720E16">
        <w:t xml:space="preserve"> pro </w:t>
      </w:r>
      <w:proofErr w:type="spellStart"/>
      <w:r w:rsidRPr="00720E16">
        <w:t>Wake</w:t>
      </w:r>
      <w:proofErr w:type="spellEnd"/>
      <w:r w:rsidRPr="00720E16">
        <w:t xml:space="preserve"> on LAN; vrátane </w:t>
      </w:r>
      <w:proofErr w:type="spellStart"/>
      <w:r w:rsidRPr="00720E16">
        <w:t>Directed</w:t>
      </w:r>
      <w:proofErr w:type="spellEnd"/>
      <w:r w:rsidRPr="00720E16">
        <w:t xml:space="preserve"> </w:t>
      </w:r>
      <w:proofErr w:type="spellStart"/>
      <w:r w:rsidRPr="00720E16">
        <w:t>Broadcast</w:t>
      </w:r>
      <w:proofErr w:type="spellEnd"/>
      <w:r w:rsidRPr="00720E16">
        <w:t xml:space="preserve"> </w:t>
      </w:r>
      <w:proofErr w:type="spellStart"/>
      <w:r w:rsidRPr="00720E16">
        <w:t>Control</w:t>
      </w:r>
      <w:proofErr w:type="spellEnd"/>
      <w:r w:rsidRPr="00720E16">
        <w:t xml:space="preserve"> (RFC 2644)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 xml:space="preserve">ochrana pred </w:t>
      </w:r>
      <w:proofErr w:type="spellStart"/>
      <w:r w:rsidRPr="00720E16">
        <w:t>traffic</w:t>
      </w:r>
      <w:proofErr w:type="spellEnd"/>
      <w:r w:rsidRPr="00720E16">
        <w:t>/</w:t>
      </w:r>
      <w:proofErr w:type="spellStart"/>
      <w:r w:rsidRPr="00720E16">
        <w:t>packet</w:t>
      </w:r>
      <w:proofErr w:type="spellEnd"/>
      <w:r w:rsidRPr="00720E16">
        <w:t xml:space="preserve"> </w:t>
      </w:r>
      <w:proofErr w:type="spellStart"/>
      <w:r w:rsidRPr="00720E16">
        <w:t>storms</w:t>
      </w:r>
      <w:proofErr w:type="spellEnd"/>
      <w:r w:rsidRPr="00720E16">
        <w:t xml:space="preserve"> (</w:t>
      </w:r>
      <w:proofErr w:type="spellStart"/>
      <w:r w:rsidRPr="00720E16">
        <w:t>broadcast</w:t>
      </w:r>
      <w:proofErr w:type="spellEnd"/>
      <w:r w:rsidRPr="00720E16">
        <w:t>/</w:t>
      </w:r>
      <w:proofErr w:type="spellStart"/>
      <w:r w:rsidRPr="00720E16">
        <w:t>multicast</w:t>
      </w:r>
      <w:proofErr w:type="spellEnd"/>
      <w:r w:rsidRPr="00720E16">
        <w:t>)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ochrana STP (</w:t>
      </w:r>
      <w:proofErr w:type="spellStart"/>
      <w:r w:rsidRPr="00720E16">
        <w:t>Root</w:t>
      </w:r>
      <w:proofErr w:type="spellEnd"/>
      <w:r w:rsidRPr="00720E16">
        <w:t xml:space="preserve"> </w:t>
      </w:r>
      <w:proofErr w:type="spellStart"/>
      <w:r w:rsidRPr="00720E16">
        <w:t>Guard</w:t>
      </w:r>
      <w:proofErr w:type="spellEnd"/>
      <w:r w:rsidRPr="00720E16">
        <w:t xml:space="preserve">, BPDU </w:t>
      </w:r>
      <w:proofErr w:type="spellStart"/>
      <w:r w:rsidRPr="00720E16">
        <w:t>guard</w:t>
      </w:r>
      <w:proofErr w:type="spellEnd"/>
      <w:r w:rsidRPr="00720E16">
        <w:t>)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podpora IPv6 RA-</w:t>
      </w:r>
      <w:proofErr w:type="spellStart"/>
      <w:r w:rsidRPr="00720E16">
        <w:t>Guard</w:t>
      </w:r>
      <w:proofErr w:type="spellEnd"/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 xml:space="preserve">podpora </w:t>
      </w:r>
      <w:proofErr w:type="spellStart"/>
      <w:r w:rsidRPr="00720E16">
        <w:t>Jumbo</w:t>
      </w:r>
      <w:proofErr w:type="spellEnd"/>
      <w:r w:rsidRPr="00720E16">
        <w:t xml:space="preserve"> </w:t>
      </w:r>
      <w:proofErr w:type="spellStart"/>
      <w:r w:rsidRPr="00720E16">
        <w:t>frames</w:t>
      </w:r>
      <w:proofErr w:type="spellEnd"/>
      <w:r w:rsidRPr="00720E16">
        <w:tab/>
        <w:t xml:space="preserve"> 9216 Byte</w:t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 xml:space="preserve">Internet Group Management </w:t>
      </w:r>
      <w:proofErr w:type="spellStart"/>
      <w:r w:rsidRPr="00720E16">
        <w:t>Protocol</w:t>
      </w:r>
      <w:proofErr w:type="spellEnd"/>
      <w:r w:rsidRPr="00720E16">
        <w:t xml:space="preserve"> (IGMP) v2/v3</w:t>
      </w:r>
      <w:r w:rsidRPr="00720E16">
        <w:tab/>
      </w:r>
    </w:p>
    <w:p w:rsidR="00EA1FDA" w:rsidRPr="00720E16" w:rsidRDefault="00EA1FDA" w:rsidP="00EA1FDA">
      <w:r w:rsidRPr="00720E16">
        <w:rPr>
          <w:b/>
        </w:rPr>
        <w:t>64 ks SFP  budú pozostávať z typov</w:t>
      </w:r>
    </w:p>
    <w:p w:rsidR="00EA1FDA" w:rsidRPr="00720E16" w:rsidRDefault="00EA1FDA" w:rsidP="00EA1FDA">
      <w:pPr>
        <w:pStyle w:val="Odsekzoznamu"/>
        <w:numPr>
          <w:ilvl w:val="0"/>
          <w:numId w:val="9"/>
        </w:numPr>
        <w:spacing w:after="160"/>
        <w:contextualSpacing/>
      </w:pPr>
      <w:r w:rsidRPr="00720E16">
        <w:t xml:space="preserve">30 ks 1 </w:t>
      </w:r>
      <w:proofErr w:type="spellStart"/>
      <w:r w:rsidRPr="00720E16">
        <w:t>gig</w:t>
      </w:r>
      <w:proofErr w:type="spellEnd"/>
      <w:r w:rsidRPr="00720E16">
        <w:t xml:space="preserve"> SFP MM LC</w:t>
      </w:r>
    </w:p>
    <w:p w:rsidR="00EA1FDA" w:rsidRPr="00720E16" w:rsidRDefault="00EA1FDA" w:rsidP="00EA1FDA">
      <w:pPr>
        <w:pStyle w:val="Odsekzoznamu"/>
        <w:numPr>
          <w:ilvl w:val="0"/>
          <w:numId w:val="9"/>
        </w:numPr>
        <w:spacing w:after="160"/>
        <w:contextualSpacing/>
      </w:pPr>
      <w:r w:rsidRPr="00720E16">
        <w:t xml:space="preserve">10 ks 1 </w:t>
      </w:r>
      <w:proofErr w:type="spellStart"/>
      <w:r w:rsidRPr="00720E16">
        <w:t>gig</w:t>
      </w:r>
      <w:proofErr w:type="spellEnd"/>
      <w:r w:rsidRPr="00720E16">
        <w:t xml:space="preserve"> metalických SFP</w:t>
      </w:r>
    </w:p>
    <w:p w:rsidR="00EA1FDA" w:rsidRPr="00720E16" w:rsidRDefault="00EA1FDA" w:rsidP="00EA1FDA">
      <w:pPr>
        <w:pStyle w:val="Odsekzoznamu"/>
        <w:numPr>
          <w:ilvl w:val="0"/>
          <w:numId w:val="9"/>
        </w:numPr>
        <w:spacing w:after="160"/>
        <w:contextualSpacing/>
      </w:pPr>
      <w:r w:rsidRPr="00720E16">
        <w:t xml:space="preserve">16 ks 10 </w:t>
      </w:r>
      <w:proofErr w:type="spellStart"/>
      <w:r w:rsidRPr="00720E16">
        <w:t>gig</w:t>
      </w:r>
      <w:proofErr w:type="spellEnd"/>
      <w:r w:rsidRPr="00720E16">
        <w:t xml:space="preserve"> SFP</w:t>
      </w:r>
      <w:r w:rsidRPr="00720E16">
        <w:rPr>
          <w:lang w:val="en-US"/>
        </w:rPr>
        <w:t>+ SM 10 km LC</w:t>
      </w:r>
    </w:p>
    <w:p w:rsidR="00EA1FDA" w:rsidRPr="00720E16" w:rsidRDefault="00EA1FDA" w:rsidP="00EA1FDA">
      <w:pPr>
        <w:pStyle w:val="Odsekzoznamu"/>
        <w:numPr>
          <w:ilvl w:val="0"/>
          <w:numId w:val="9"/>
        </w:numPr>
        <w:spacing w:after="160"/>
        <w:contextualSpacing/>
      </w:pPr>
      <w:r w:rsidRPr="00720E16">
        <w:rPr>
          <w:lang w:val="en-US"/>
        </w:rPr>
        <w:t xml:space="preserve">8 </w:t>
      </w:r>
      <w:proofErr w:type="spellStart"/>
      <w:proofErr w:type="gramStart"/>
      <w:r w:rsidRPr="00720E16">
        <w:rPr>
          <w:lang w:val="en-US"/>
        </w:rPr>
        <w:t>ks</w:t>
      </w:r>
      <w:proofErr w:type="spellEnd"/>
      <w:r w:rsidRPr="00720E16">
        <w:rPr>
          <w:lang w:val="en-US"/>
        </w:rPr>
        <w:t xml:space="preserve">  </w:t>
      </w:r>
      <w:r w:rsidRPr="00720E16">
        <w:t>10</w:t>
      </w:r>
      <w:proofErr w:type="gramEnd"/>
      <w:r w:rsidRPr="00720E16">
        <w:t xml:space="preserve"> </w:t>
      </w:r>
      <w:proofErr w:type="spellStart"/>
      <w:r w:rsidRPr="00720E16">
        <w:t>gig</w:t>
      </w:r>
      <w:proofErr w:type="spellEnd"/>
      <w:r w:rsidRPr="00720E16">
        <w:t xml:space="preserve"> SFP</w:t>
      </w:r>
      <w:r w:rsidRPr="00720E16">
        <w:rPr>
          <w:lang w:val="en-US"/>
        </w:rPr>
        <w:t>+ MM 10 km LC</w:t>
      </w:r>
    </w:p>
    <w:p w:rsidR="00EA1FDA" w:rsidRDefault="00EA1FDA" w:rsidP="00EA1FDA">
      <w:pPr>
        <w:pStyle w:val="Default"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:rsidR="00EA1FDA" w:rsidRDefault="00EA1FDA" w:rsidP="00EA1FDA">
      <w:pPr>
        <w:pStyle w:val="Default"/>
        <w:spacing w:after="120"/>
        <w:jc w:val="both"/>
        <w:rPr>
          <w:rFonts w:ascii="Times New Roman" w:eastAsia="Arial" w:hAnsi="Times New Roman" w:cs="Times New Roman"/>
          <w:b/>
          <w:bCs/>
          <w:color w:val="auto"/>
          <w:u w:val="single"/>
        </w:rPr>
      </w:pPr>
      <w:r>
        <w:rPr>
          <w:rFonts w:ascii="Times New Roman" w:eastAsia="Arial" w:hAnsi="Times New Roman" w:cs="Times New Roman"/>
          <w:b/>
          <w:bCs/>
          <w:color w:val="auto"/>
          <w:u w:val="single"/>
        </w:rPr>
        <w:t>Osobitné požiadavky na predmet plnenia</w:t>
      </w:r>
    </w:p>
    <w:p w:rsidR="00EA1FDA" w:rsidRDefault="00EA1FDA" w:rsidP="00EA1FDA">
      <w:pPr>
        <w:pStyle w:val="Default"/>
        <w:numPr>
          <w:ilvl w:val="0"/>
          <w:numId w:val="2"/>
        </w:numPr>
        <w:suppressAutoHyphens/>
        <w:autoSpaceDN/>
        <w:adjustRightInd/>
        <w:spacing w:after="60"/>
        <w:ind w:left="426"/>
        <w:jc w:val="both"/>
        <w:rPr>
          <w:rFonts w:ascii="Times New Roman" w:eastAsia="Arial" w:hAnsi="Times New Roman" w:cs="Times New Roman"/>
          <w:bCs/>
          <w:color w:val="auto"/>
        </w:rPr>
      </w:pPr>
      <w:r>
        <w:rPr>
          <w:rFonts w:ascii="Times New Roman" w:eastAsia="Arial" w:hAnsi="Times New Roman" w:cs="Times New Roman"/>
          <w:bCs/>
          <w:color w:val="auto"/>
        </w:rPr>
        <w:t>Uchádzač</w:t>
      </w:r>
      <w:r w:rsidRPr="004856DB">
        <w:rPr>
          <w:rFonts w:ascii="Times New Roman" w:eastAsia="Arial" w:hAnsi="Times New Roman" w:cs="Times New Roman"/>
          <w:bCs/>
          <w:color w:val="auto"/>
        </w:rPr>
        <w:t xml:space="preserve"> je povinný predmet </w:t>
      </w:r>
      <w:r>
        <w:rPr>
          <w:rFonts w:ascii="Times New Roman" w:eastAsia="Arial" w:hAnsi="Times New Roman" w:cs="Times New Roman"/>
          <w:bCs/>
          <w:color w:val="auto"/>
        </w:rPr>
        <w:t xml:space="preserve">zákazky </w:t>
      </w:r>
      <w:r w:rsidRPr="004856DB">
        <w:rPr>
          <w:rFonts w:ascii="Times New Roman" w:eastAsia="Arial" w:hAnsi="Times New Roman" w:cs="Times New Roman"/>
          <w:bCs/>
          <w:color w:val="auto"/>
        </w:rPr>
        <w:t xml:space="preserve">dodať </w:t>
      </w:r>
      <w:r>
        <w:rPr>
          <w:rFonts w:ascii="Times New Roman" w:eastAsia="Arial" w:hAnsi="Times New Roman" w:cs="Times New Roman"/>
          <w:bCs/>
          <w:color w:val="auto"/>
        </w:rPr>
        <w:t xml:space="preserve">verejnému obstarávateľovi </w:t>
      </w:r>
      <w:r w:rsidRPr="004856DB">
        <w:rPr>
          <w:rFonts w:ascii="Times New Roman" w:eastAsia="Arial" w:hAnsi="Times New Roman" w:cs="Times New Roman"/>
          <w:bCs/>
          <w:color w:val="auto"/>
        </w:rPr>
        <w:t xml:space="preserve">celý naraz </w:t>
      </w:r>
      <w:r>
        <w:rPr>
          <w:rFonts w:ascii="Times New Roman" w:eastAsia="Arial" w:hAnsi="Times New Roman" w:cs="Times New Roman"/>
          <w:bCs/>
          <w:color w:val="auto"/>
        </w:rPr>
        <w:t>v </w:t>
      </w:r>
      <w:r w:rsidRPr="004856DB">
        <w:rPr>
          <w:rFonts w:ascii="Times New Roman" w:eastAsia="Arial" w:hAnsi="Times New Roman" w:cs="Times New Roman"/>
          <w:bCs/>
          <w:color w:val="auto"/>
        </w:rPr>
        <w:t>sídl</w:t>
      </w:r>
      <w:r>
        <w:rPr>
          <w:rFonts w:ascii="Times New Roman" w:eastAsia="Arial" w:hAnsi="Times New Roman" w:cs="Times New Roman"/>
          <w:bCs/>
          <w:color w:val="auto"/>
        </w:rPr>
        <w:t>e</w:t>
      </w:r>
      <w:r w:rsidRPr="004856DB">
        <w:rPr>
          <w:rFonts w:ascii="Times New Roman" w:eastAsia="Arial" w:hAnsi="Times New Roman" w:cs="Times New Roman"/>
          <w:bCs/>
          <w:color w:val="auto"/>
        </w:rPr>
        <w:t xml:space="preserve"> </w:t>
      </w:r>
      <w:r>
        <w:rPr>
          <w:rFonts w:ascii="Times New Roman" w:eastAsia="Arial" w:hAnsi="Times New Roman" w:cs="Times New Roman"/>
          <w:bCs/>
          <w:color w:val="auto"/>
        </w:rPr>
        <w:t>verejného obstarávateľa.</w:t>
      </w:r>
      <w:r w:rsidRPr="004856DB">
        <w:rPr>
          <w:rFonts w:ascii="Times New Roman" w:eastAsia="Arial" w:hAnsi="Times New Roman" w:cs="Times New Roman"/>
          <w:bCs/>
          <w:color w:val="auto"/>
        </w:rPr>
        <w:t xml:space="preserve"> </w:t>
      </w:r>
      <w:r>
        <w:rPr>
          <w:rFonts w:ascii="Times New Roman" w:eastAsia="Arial" w:hAnsi="Times New Roman" w:cs="Times New Roman"/>
          <w:bCs/>
          <w:color w:val="auto"/>
        </w:rPr>
        <w:t>Uchádzač</w:t>
      </w:r>
      <w:r w:rsidRPr="004856DB">
        <w:rPr>
          <w:rFonts w:ascii="Times New Roman" w:eastAsia="Arial" w:hAnsi="Times New Roman" w:cs="Times New Roman"/>
          <w:bCs/>
          <w:color w:val="auto"/>
        </w:rPr>
        <w:t xml:space="preserve"> je povinný predmet </w:t>
      </w:r>
      <w:r>
        <w:rPr>
          <w:rFonts w:ascii="Times New Roman" w:eastAsia="Arial" w:hAnsi="Times New Roman" w:cs="Times New Roman"/>
          <w:bCs/>
          <w:color w:val="auto"/>
        </w:rPr>
        <w:t xml:space="preserve">zákazky </w:t>
      </w:r>
      <w:r w:rsidRPr="004856DB">
        <w:rPr>
          <w:rFonts w:ascii="Times New Roman" w:eastAsia="Arial" w:hAnsi="Times New Roman" w:cs="Times New Roman"/>
          <w:bCs/>
          <w:color w:val="auto"/>
        </w:rPr>
        <w:t xml:space="preserve">dodať </w:t>
      </w:r>
      <w:r>
        <w:rPr>
          <w:rFonts w:ascii="Times New Roman" w:eastAsia="Arial" w:hAnsi="Times New Roman" w:cs="Times New Roman"/>
          <w:bCs/>
          <w:color w:val="auto"/>
        </w:rPr>
        <w:t>verejnému obstarávateľovi</w:t>
      </w:r>
      <w:r w:rsidRPr="004856DB">
        <w:rPr>
          <w:rFonts w:ascii="Times New Roman" w:eastAsia="Arial" w:hAnsi="Times New Roman" w:cs="Times New Roman"/>
          <w:bCs/>
          <w:color w:val="auto"/>
        </w:rPr>
        <w:t xml:space="preserve"> len v pracovných dňoch v čase od 8:00 hod. do 15:00 hod. </w:t>
      </w:r>
      <w:r>
        <w:rPr>
          <w:rFonts w:ascii="Times New Roman" w:eastAsia="Arial" w:hAnsi="Times New Roman" w:cs="Times New Roman"/>
          <w:bCs/>
          <w:color w:val="auto"/>
        </w:rPr>
        <w:t>Uchádzač</w:t>
      </w:r>
      <w:r w:rsidRPr="004856DB">
        <w:rPr>
          <w:rFonts w:ascii="Times New Roman" w:eastAsia="Arial" w:hAnsi="Times New Roman" w:cs="Times New Roman"/>
          <w:bCs/>
          <w:color w:val="auto"/>
        </w:rPr>
        <w:t xml:space="preserve"> je povinný oznámiť </w:t>
      </w:r>
      <w:r>
        <w:rPr>
          <w:rFonts w:ascii="Times New Roman" w:eastAsia="Arial" w:hAnsi="Times New Roman" w:cs="Times New Roman"/>
          <w:bCs/>
          <w:color w:val="auto"/>
        </w:rPr>
        <w:t>verejnému obstarávateľovi</w:t>
      </w:r>
      <w:r w:rsidRPr="004856DB">
        <w:rPr>
          <w:rFonts w:ascii="Times New Roman" w:eastAsia="Arial" w:hAnsi="Times New Roman" w:cs="Times New Roman"/>
          <w:bCs/>
          <w:color w:val="auto"/>
        </w:rPr>
        <w:t xml:space="preserve"> termín dodania (konkrétny deň a hodinu) minimálne dva pracovné dni vopred.</w:t>
      </w:r>
      <w:r>
        <w:rPr>
          <w:rFonts w:ascii="Times New Roman" w:eastAsia="Arial" w:hAnsi="Times New Roman" w:cs="Times New Roman"/>
          <w:bCs/>
          <w:color w:val="auto"/>
        </w:rPr>
        <w:t xml:space="preserve"> </w:t>
      </w:r>
    </w:p>
    <w:p w:rsidR="00EA1FDA" w:rsidRDefault="00EA1FDA" w:rsidP="00EA1FDA">
      <w:pPr>
        <w:pStyle w:val="Default"/>
        <w:numPr>
          <w:ilvl w:val="0"/>
          <w:numId w:val="2"/>
        </w:numPr>
        <w:suppressAutoHyphens/>
        <w:autoSpaceDN/>
        <w:adjustRightInd/>
        <w:spacing w:after="60"/>
        <w:ind w:left="426"/>
        <w:jc w:val="both"/>
        <w:rPr>
          <w:rFonts w:ascii="Times New Roman" w:eastAsia="Arial" w:hAnsi="Times New Roman" w:cs="Times New Roman"/>
          <w:bCs/>
          <w:color w:val="auto"/>
        </w:rPr>
      </w:pPr>
      <w:r>
        <w:rPr>
          <w:rFonts w:ascii="Times New Roman" w:eastAsia="Arial" w:hAnsi="Times New Roman" w:cs="Times New Roman"/>
          <w:bCs/>
          <w:color w:val="auto"/>
        </w:rPr>
        <w:t>Verejný obstarávateľ požaduje dodanie nových, nepoužívaných zariadení v originálnom neporušenom balení.</w:t>
      </w:r>
    </w:p>
    <w:p w:rsidR="00EA1FDA" w:rsidRDefault="00EA1FDA" w:rsidP="00EA1FDA">
      <w:pPr>
        <w:pStyle w:val="Default"/>
        <w:numPr>
          <w:ilvl w:val="0"/>
          <w:numId w:val="2"/>
        </w:numPr>
        <w:suppressAutoHyphens/>
        <w:autoSpaceDN/>
        <w:adjustRightInd/>
        <w:spacing w:after="60"/>
        <w:ind w:left="426"/>
        <w:jc w:val="both"/>
        <w:rPr>
          <w:rFonts w:ascii="Times New Roman" w:eastAsia="Arial" w:hAnsi="Times New Roman" w:cs="Times New Roman"/>
          <w:bCs/>
          <w:color w:val="auto"/>
        </w:rPr>
      </w:pPr>
      <w:r>
        <w:rPr>
          <w:rFonts w:ascii="Times New Roman" w:eastAsia="Arial" w:hAnsi="Times New Roman" w:cs="Times New Roman"/>
          <w:bCs/>
          <w:color w:val="auto"/>
        </w:rPr>
        <w:t>Verejný obstarávateľ</w:t>
      </w:r>
      <w:r w:rsidRPr="00977F55">
        <w:rPr>
          <w:rFonts w:ascii="Times New Roman" w:eastAsia="Arial" w:hAnsi="Times New Roman" w:cs="Times New Roman"/>
          <w:bCs/>
          <w:color w:val="auto"/>
        </w:rPr>
        <w:t xml:space="preserve"> si vyhradzuje právo odmietnuť prevziať tovar, ak tovar svojimi vlastnosťami, resp. kvalitou, špecifikáciou, vadami nezodpovedá tovaru deklarovaného predávajúcim pri podpise </w:t>
      </w:r>
      <w:r>
        <w:rPr>
          <w:rFonts w:ascii="Times New Roman" w:eastAsia="Arial" w:hAnsi="Times New Roman" w:cs="Times New Roman"/>
          <w:bCs/>
          <w:color w:val="auto"/>
        </w:rPr>
        <w:t>kúpnej</w:t>
      </w:r>
      <w:r w:rsidRPr="00977F55">
        <w:rPr>
          <w:rFonts w:ascii="Times New Roman" w:eastAsia="Arial" w:hAnsi="Times New Roman" w:cs="Times New Roman"/>
          <w:bCs/>
          <w:color w:val="auto"/>
        </w:rPr>
        <w:t xml:space="preserve"> zmluvy.</w:t>
      </w:r>
    </w:p>
    <w:p w:rsidR="00EA1FDA" w:rsidRDefault="00EA1FDA" w:rsidP="00EA1FDA">
      <w:pPr>
        <w:pStyle w:val="Default"/>
        <w:numPr>
          <w:ilvl w:val="0"/>
          <w:numId w:val="2"/>
        </w:numPr>
        <w:suppressAutoHyphens/>
        <w:autoSpaceDN/>
        <w:adjustRightInd/>
        <w:spacing w:after="60"/>
        <w:ind w:left="426"/>
        <w:jc w:val="both"/>
        <w:rPr>
          <w:rFonts w:ascii="Times New Roman" w:eastAsia="Arial" w:hAnsi="Times New Roman" w:cs="Times New Roman"/>
          <w:bCs/>
          <w:color w:val="auto"/>
        </w:rPr>
      </w:pPr>
      <w:r>
        <w:rPr>
          <w:rFonts w:ascii="Times New Roman" w:eastAsia="Arial" w:hAnsi="Times New Roman" w:cs="Times New Roman"/>
          <w:bCs/>
          <w:color w:val="auto"/>
        </w:rPr>
        <w:t>Verejný obstarávateľ</w:t>
      </w:r>
      <w:r w:rsidRPr="00D76199">
        <w:rPr>
          <w:rFonts w:ascii="Times New Roman" w:eastAsia="Arial" w:hAnsi="Times New Roman" w:cs="Times New Roman"/>
          <w:bCs/>
          <w:color w:val="auto"/>
        </w:rPr>
        <w:t xml:space="preserve"> si vyhradzuje právo vrátiť nepoškodený tovar v pôvodných obaloch do 14 dní od prevzatia tovaru ak zistí, že dodaný tovar nespĺňa ktorúkoľvek z</w:t>
      </w:r>
      <w:r>
        <w:rPr>
          <w:rFonts w:ascii="Times New Roman" w:eastAsia="Arial" w:hAnsi="Times New Roman" w:cs="Times New Roman"/>
          <w:bCs/>
          <w:color w:val="auto"/>
        </w:rPr>
        <w:t> </w:t>
      </w:r>
      <w:r w:rsidRPr="00D76199">
        <w:rPr>
          <w:rFonts w:ascii="Times New Roman" w:eastAsia="Arial" w:hAnsi="Times New Roman" w:cs="Times New Roman"/>
          <w:bCs/>
          <w:color w:val="auto"/>
        </w:rPr>
        <w:t xml:space="preserve">požadovaných technických špecifikácií alebo nespĺňa </w:t>
      </w:r>
      <w:r w:rsidRPr="00B84BD6">
        <w:rPr>
          <w:rFonts w:ascii="Times New Roman" w:eastAsia="Arial" w:hAnsi="Times New Roman" w:cs="Times New Roman"/>
          <w:bCs/>
          <w:color w:val="auto"/>
        </w:rPr>
        <w:t>osobitné požiadavky na plnenie</w:t>
      </w:r>
      <w:r w:rsidRPr="00D76199">
        <w:rPr>
          <w:rFonts w:ascii="Times New Roman" w:eastAsia="Arial" w:hAnsi="Times New Roman" w:cs="Times New Roman"/>
          <w:bCs/>
          <w:color w:val="auto"/>
        </w:rPr>
        <w:t>.</w:t>
      </w:r>
    </w:p>
    <w:p w:rsidR="00EA1FDA" w:rsidRDefault="00EA1FDA" w:rsidP="00EA1FDA">
      <w:pPr>
        <w:pStyle w:val="Default"/>
        <w:numPr>
          <w:ilvl w:val="0"/>
          <w:numId w:val="2"/>
        </w:numPr>
        <w:suppressAutoHyphens/>
        <w:autoSpaceDN/>
        <w:adjustRightInd/>
        <w:spacing w:after="60"/>
        <w:ind w:left="426"/>
        <w:jc w:val="both"/>
        <w:rPr>
          <w:rFonts w:ascii="Times New Roman" w:eastAsia="Arial" w:hAnsi="Times New Roman" w:cs="Times New Roman"/>
          <w:bCs/>
          <w:color w:val="auto"/>
        </w:rPr>
      </w:pPr>
      <w:r>
        <w:rPr>
          <w:rFonts w:ascii="Times New Roman" w:eastAsia="Arial" w:hAnsi="Times New Roman" w:cs="Times New Roman"/>
          <w:bCs/>
          <w:color w:val="auto"/>
        </w:rPr>
        <w:t>Verejný obstarávateľ požaduje záruku na dodaný tovar (hardvérové aj softvérové súčasti) na dobu 36 mesiacov od dátumu dodania.</w:t>
      </w:r>
    </w:p>
    <w:p w:rsidR="00EA1FDA" w:rsidRPr="00637015" w:rsidRDefault="00EA1FDA" w:rsidP="00EA1FDA">
      <w:pPr>
        <w:pStyle w:val="Default"/>
        <w:numPr>
          <w:ilvl w:val="0"/>
          <w:numId w:val="2"/>
        </w:numPr>
        <w:suppressAutoHyphens/>
        <w:autoSpaceDN/>
        <w:adjustRightInd/>
        <w:spacing w:after="60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eastAsia="Arial" w:hAnsi="Times New Roman" w:cs="Times New Roman"/>
          <w:bCs/>
          <w:color w:val="auto"/>
        </w:rPr>
        <w:t>Verejný obstarávateľ požaduje dodanie tovaru spolu so servisnou dokumentáciou, návodom na požitie (v slovenskom alebo českom) jazyku, záručným listom a preberacím protokolom.</w:t>
      </w:r>
    </w:p>
    <w:p w:rsidR="006C3875" w:rsidRDefault="006C3875"/>
    <w:sectPr w:rsidR="006C387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7CAD" w:rsidRDefault="00317CAD" w:rsidP="00EA1FDA">
      <w:r>
        <w:separator/>
      </w:r>
    </w:p>
  </w:endnote>
  <w:endnote w:type="continuationSeparator" w:id="0">
    <w:p w:rsidR="00317CAD" w:rsidRDefault="00317CAD" w:rsidP="00EA1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7CAD" w:rsidRDefault="00317CAD" w:rsidP="00EA1FDA">
      <w:r>
        <w:separator/>
      </w:r>
    </w:p>
  </w:footnote>
  <w:footnote w:type="continuationSeparator" w:id="0">
    <w:p w:rsidR="00317CAD" w:rsidRDefault="00317CAD" w:rsidP="00EA1F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1FDA" w:rsidRPr="008D3E9E" w:rsidRDefault="00EA1FDA" w:rsidP="00EA1FDA">
    <w:pPr>
      <w:pStyle w:val="Hlavika"/>
    </w:pPr>
    <w:r w:rsidRPr="0016744E">
      <w:t xml:space="preserve">Príloha č. </w:t>
    </w:r>
    <w:r>
      <w:t>1</w:t>
    </w:r>
    <w:r w:rsidRPr="008D3E9E">
      <w:t xml:space="preserve"> výzvy č. </w:t>
    </w:r>
    <w:r>
      <w:t>2</w:t>
    </w:r>
    <w:r w:rsidRPr="008D3E9E">
      <w:t xml:space="preserve"> - „</w:t>
    </w:r>
    <w:r>
      <w:rPr>
        <w:sz w:val="22"/>
      </w:rPr>
      <w:t xml:space="preserve">Nákup dvoch kusov </w:t>
    </w:r>
    <w:proofErr w:type="spellStart"/>
    <w:r>
      <w:rPr>
        <w:sz w:val="22"/>
      </w:rPr>
      <w:t>datacentrových</w:t>
    </w:r>
    <w:proofErr w:type="spellEnd"/>
    <w:r>
      <w:rPr>
        <w:sz w:val="22"/>
      </w:rPr>
      <w:t xml:space="preserve"> switchov</w:t>
    </w:r>
    <w:r w:rsidRPr="008D3E9E">
      <w:t>“</w:t>
    </w:r>
    <w:r>
      <w:t xml:space="preserve"> </w:t>
    </w:r>
    <w:r w:rsidRPr="008D3E9E">
      <w:t xml:space="preserve">v rámci zriadeného DNS </w:t>
    </w:r>
    <w:r>
      <w:br/>
    </w:r>
    <w:r w:rsidRPr="008D3E9E">
      <w:t>„IT HW a podpora“</w:t>
    </w:r>
  </w:p>
  <w:p w:rsidR="00EA1FDA" w:rsidRDefault="00EA1FD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21A57"/>
    <w:multiLevelType w:val="hybridMultilevel"/>
    <w:tmpl w:val="8B1E6C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30488"/>
    <w:multiLevelType w:val="hybridMultilevel"/>
    <w:tmpl w:val="E71EFB4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826284"/>
    <w:multiLevelType w:val="hybridMultilevel"/>
    <w:tmpl w:val="51E419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795035"/>
    <w:multiLevelType w:val="hybridMultilevel"/>
    <w:tmpl w:val="AC2EDDB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3C8566F"/>
    <w:multiLevelType w:val="hybridMultilevel"/>
    <w:tmpl w:val="C8D40030"/>
    <w:lvl w:ilvl="0" w:tplc="D48812D4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6579C7"/>
    <w:multiLevelType w:val="hybridMultilevel"/>
    <w:tmpl w:val="4B80BC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E8280A"/>
    <w:multiLevelType w:val="hybridMultilevel"/>
    <w:tmpl w:val="928475B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DD03A7"/>
    <w:multiLevelType w:val="hybridMultilevel"/>
    <w:tmpl w:val="BA90BE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"/>
  </w:num>
  <w:num w:numId="5">
    <w:abstractNumId w:val="6"/>
  </w:num>
  <w:num w:numId="6">
    <w:abstractNumId w:val="2"/>
  </w:num>
  <w:num w:numId="7">
    <w:abstractNumId w:val="3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FDA"/>
    <w:rsid w:val="00317CAD"/>
    <w:rsid w:val="006C3875"/>
    <w:rsid w:val="00EA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DB69AF-61A9-4090-8E0F-11978ED71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A1FDA"/>
    <w:pPr>
      <w:spacing w:before="0" w:after="0"/>
      <w:jc w:val="left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EA1FDA"/>
    <w:pPr>
      <w:ind w:left="708"/>
    </w:pPr>
  </w:style>
  <w:style w:type="paragraph" w:customStyle="1" w:styleId="Default">
    <w:name w:val="Default"/>
    <w:rsid w:val="00EA1FDA"/>
    <w:pPr>
      <w:autoSpaceDE w:val="0"/>
      <w:autoSpaceDN w:val="0"/>
      <w:adjustRightInd w:val="0"/>
      <w:spacing w:before="0" w:after="0"/>
      <w:jc w:val="left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EA1FDA"/>
    <w:rPr>
      <w:rFonts w:ascii="Times New Roman" w:eastAsia="Times New Roman" w:hAnsi="Times New Roman" w:cs="Times New Roman"/>
      <w:sz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A1F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A1FDA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A1FD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A1FDA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938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Szakáll Marian, Mgr.</dc:creator>
  <cp:keywords/>
  <dc:description/>
  <cp:lastModifiedBy>Szakáll Marian, Mgr.</cp:lastModifiedBy>
  <cp:revision>1</cp:revision>
  <dcterms:created xsi:type="dcterms:W3CDTF">2019-10-17T12:30:00Z</dcterms:created>
  <dcterms:modified xsi:type="dcterms:W3CDTF">2019-10-17T12:33:00Z</dcterms:modified>
</cp:coreProperties>
</file>