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DF9" w:rsidRDefault="00906DF9">
      <w:pPr>
        <w:rPr>
          <w:rFonts w:ascii="Calibri" w:eastAsia="Times New Roman" w:hAnsi="Calibri" w:cs="Arial"/>
          <w:bCs/>
          <w:color w:val="000000"/>
          <w:sz w:val="24"/>
          <w:szCs w:val="24"/>
          <w:lang w:eastAsia="sk-SK"/>
        </w:rPr>
      </w:pPr>
    </w:p>
    <w:p w:rsidR="00906DF9" w:rsidRDefault="000C7254">
      <w:pPr>
        <w:jc w:val="center"/>
        <w:rPr>
          <w:rFonts w:ascii="Calibri" w:eastAsia="Times New Roman" w:hAnsi="Calibri" w:cs="Arial"/>
          <w:b/>
          <w:bCs/>
          <w:color w:val="000000"/>
          <w:sz w:val="24"/>
          <w:szCs w:val="24"/>
          <w:lang w:eastAsia="sk-SK"/>
        </w:rPr>
      </w:pPr>
      <w:r>
        <w:rPr>
          <w:rFonts w:eastAsia="Times New Roman" w:cs="Arial"/>
          <w:b/>
          <w:bCs/>
          <w:color w:val="000000"/>
          <w:sz w:val="24"/>
          <w:szCs w:val="24"/>
          <w:lang w:eastAsia="sk-SK"/>
        </w:rPr>
        <w:t>KÚPNA ZMLUVA ...............</w:t>
      </w:r>
    </w:p>
    <w:p w:rsidR="00906DF9" w:rsidRDefault="000C7254">
      <w:pPr>
        <w:jc w:val="center"/>
        <w:rPr>
          <w:rFonts w:ascii="Calibri" w:eastAsia="Times New Roman" w:hAnsi="Calibri" w:cs="Arial"/>
          <w:color w:val="000000"/>
          <w:sz w:val="24"/>
          <w:szCs w:val="24"/>
          <w:lang w:eastAsia="sk-SK"/>
        </w:rPr>
      </w:pPr>
      <w:r>
        <w:rPr>
          <w:rFonts w:eastAsia="Times New Roman" w:cs="Arial"/>
          <w:color w:val="000000"/>
          <w:sz w:val="24"/>
          <w:szCs w:val="24"/>
          <w:lang w:eastAsia="sk-SK"/>
        </w:rPr>
        <w:t xml:space="preserve">uzatvorená podľa ustanovenia § 409 a </w:t>
      </w:r>
      <w:proofErr w:type="spellStart"/>
      <w:r>
        <w:rPr>
          <w:rFonts w:eastAsia="Times New Roman" w:cs="Arial"/>
          <w:color w:val="000000"/>
          <w:sz w:val="24"/>
          <w:szCs w:val="24"/>
          <w:lang w:eastAsia="sk-SK"/>
        </w:rPr>
        <w:t>nasl</w:t>
      </w:r>
      <w:proofErr w:type="spellEnd"/>
      <w:r>
        <w:rPr>
          <w:rFonts w:eastAsia="Times New Roman" w:cs="Arial"/>
          <w:color w:val="000000"/>
          <w:sz w:val="24"/>
          <w:szCs w:val="24"/>
          <w:lang w:eastAsia="sk-SK"/>
        </w:rPr>
        <w:t>. zákona č. 513/1991 Zb. v znení neskorších noviel Obchodného zákonníka</w:t>
      </w:r>
    </w:p>
    <w:p w:rsidR="00906DF9" w:rsidRDefault="000C7254">
      <w:pPr>
        <w:spacing w:after="0" w:line="240" w:lineRule="auto"/>
      </w:pPr>
      <w:r>
        <w:rPr>
          <w:b/>
        </w:rPr>
        <w:t>Kupujúci:</w:t>
      </w:r>
      <w:r>
        <w:rPr>
          <w:b/>
        </w:rPr>
        <w:tab/>
      </w:r>
      <w:proofErr w:type="spellStart"/>
      <w:r>
        <w:rPr>
          <w:rFonts w:eastAsia="Times New Roman" w:cs="Arial"/>
          <w:b/>
          <w:bCs/>
          <w:lang w:eastAsia="sk-SK"/>
        </w:rPr>
        <w:t>Mäsovýroba</w:t>
      </w:r>
      <w:proofErr w:type="spellEnd"/>
      <w:r>
        <w:rPr>
          <w:rFonts w:eastAsia="Times New Roman" w:cs="Arial"/>
          <w:b/>
          <w:bCs/>
          <w:lang w:eastAsia="sk-SK"/>
        </w:rPr>
        <w:t xml:space="preserve"> Kopčany s.r.o.</w:t>
      </w:r>
      <w:r>
        <w:rPr>
          <w:b/>
        </w:rPr>
        <w:tab/>
      </w:r>
      <w:r>
        <w:rPr>
          <w:b/>
        </w:rPr>
        <w:tab/>
      </w:r>
      <w:r>
        <w:tab/>
      </w:r>
    </w:p>
    <w:p w:rsidR="00906DF9" w:rsidRDefault="000C7254">
      <w:pPr>
        <w:spacing w:after="0" w:line="240" w:lineRule="auto"/>
      </w:pPr>
      <w:r>
        <w:t xml:space="preserve">Sídlo:  </w:t>
      </w:r>
      <w:r>
        <w:tab/>
        <w:t xml:space="preserve">             </w:t>
      </w:r>
      <w:r>
        <w:rPr>
          <w:rFonts w:eastAsia="Times New Roman" w:cs="Arial"/>
          <w:b/>
          <w:bCs/>
          <w:lang w:eastAsia="sk-SK"/>
        </w:rPr>
        <w:t xml:space="preserve"> Štefánikovo námestie č.593. 908 48 Kopčany</w:t>
      </w:r>
      <w:r>
        <w:tab/>
      </w:r>
      <w:r>
        <w:tab/>
      </w:r>
    </w:p>
    <w:p w:rsidR="00906DF9" w:rsidRDefault="000C7254">
      <w:pPr>
        <w:spacing w:after="0" w:line="240" w:lineRule="auto"/>
      </w:pPr>
      <w:r>
        <w:t xml:space="preserve">Zastúpený:  </w:t>
      </w:r>
      <w:r>
        <w:tab/>
        <w:t>Jozef Hatala</w:t>
      </w:r>
      <w:r>
        <w:tab/>
        <w:t xml:space="preserve">               </w:t>
      </w:r>
    </w:p>
    <w:p w:rsidR="00906DF9" w:rsidRDefault="000C7254">
      <w:pPr>
        <w:spacing w:after="0" w:line="240" w:lineRule="auto"/>
      </w:pPr>
      <w:r>
        <w:t xml:space="preserve">IČO: </w:t>
      </w:r>
      <w:r>
        <w:rPr>
          <w:rFonts w:cs="Arial"/>
        </w:rPr>
        <w:tab/>
      </w:r>
      <w:r>
        <w:rPr>
          <w:rFonts w:cs="Arial"/>
        </w:rPr>
        <w:tab/>
      </w:r>
      <w:r>
        <w:rPr>
          <w:rFonts w:ascii="Verdana" w:hAnsi="Verdana" w:cstheme="minorHAnsi"/>
          <w:sz w:val="18"/>
          <w:szCs w:val="18"/>
        </w:rPr>
        <w:t>46870652</w:t>
      </w:r>
      <w:r>
        <w:rPr>
          <w:rFonts w:cs="Arial"/>
        </w:rPr>
        <w:tab/>
      </w:r>
      <w:r>
        <w:tab/>
        <w:t xml:space="preserve"> </w:t>
      </w:r>
      <w:r>
        <w:tab/>
      </w:r>
      <w:r>
        <w:tab/>
      </w:r>
    </w:p>
    <w:p w:rsidR="00906DF9" w:rsidRDefault="000C7254">
      <w:pPr>
        <w:rPr>
          <w:color w:val="000000" w:themeColor="text1"/>
        </w:rPr>
      </w:pPr>
      <w:r>
        <w:t xml:space="preserve">IČ DPH / DIČ: </w:t>
      </w:r>
      <w:r>
        <w:tab/>
        <w:t xml:space="preserve">: </w:t>
      </w:r>
      <w:r>
        <w:rPr>
          <w:color w:val="000000" w:themeColor="text1"/>
        </w:rPr>
        <w:t>SK2023628200 /</w:t>
      </w:r>
      <w:r>
        <w:rPr>
          <w:rFonts w:eastAsia="Times New Roman" w:cs="Times New Roman"/>
          <w:color w:val="000000"/>
          <w:lang w:eastAsia="sk-SK"/>
        </w:rPr>
        <w:t>2023628200</w:t>
      </w:r>
    </w:p>
    <w:p w:rsidR="00906DF9" w:rsidRDefault="000C7254">
      <w:pPr>
        <w:spacing w:after="0" w:line="240" w:lineRule="auto"/>
      </w:pPr>
      <w:r>
        <w:t xml:space="preserve">Bankové spojenie: </w:t>
      </w:r>
      <w:r>
        <w:tab/>
        <w:t xml:space="preserve">            </w:t>
      </w:r>
    </w:p>
    <w:p w:rsidR="00906DF9" w:rsidRDefault="000C7254">
      <w:pPr>
        <w:spacing w:after="0" w:line="240" w:lineRule="auto"/>
      </w:pPr>
      <w:r>
        <w:t>IBAN:</w:t>
      </w:r>
      <w:r>
        <w:tab/>
      </w:r>
      <w:r>
        <w:tab/>
      </w:r>
      <w:r>
        <w:tab/>
      </w:r>
      <w:r>
        <w:tab/>
        <w:t xml:space="preserve"> </w:t>
      </w:r>
    </w:p>
    <w:p w:rsidR="00906DF9" w:rsidRDefault="000C7254">
      <w:pPr>
        <w:spacing w:after="0" w:line="240" w:lineRule="auto"/>
      </w:pPr>
      <w:r>
        <w:t xml:space="preserve">Tel.: </w:t>
      </w:r>
      <w:r>
        <w:rPr>
          <w:rFonts w:cstheme="minorHAnsi"/>
        </w:rPr>
        <w:t>+421 0905150163</w:t>
      </w:r>
      <w:r>
        <w:tab/>
      </w:r>
    </w:p>
    <w:p w:rsidR="00906DF9" w:rsidRDefault="000C7254">
      <w:pPr>
        <w:spacing w:after="0" w:line="240" w:lineRule="auto"/>
        <w:rPr>
          <w:rFonts w:ascii="Arial" w:hAnsi="Arial" w:cs="Arial"/>
          <w:color w:val="000000"/>
          <w:sz w:val="24"/>
          <w:szCs w:val="24"/>
        </w:rPr>
      </w:pPr>
      <w:r>
        <w:t>E-mail:</w:t>
      </w:r>
      <w:r>
        <w:tab/>
      </w:r>
      <w:r>
        <w:rPr>
          <w:rFonts w:ascii="Arial" w:hAnsi="Arial" w:cs="Arial"/>
          <w:color w:val="000000"/>
          <w:sz w:val="24"/>
          <w:szCs w:val="24"/>
        </w:rPr>
        <w:t>jhatala@hatalamaso.sk</w:t>
      </w:r>
      <w:r>
        <w:tab/>
      </w:r>
      <w:r>
        <w:tab/>
        <w:t xml:space="preserve">               </w:t>
      </w:r>
    </w:p>
    <w:p w:rsidR="00906DF9" w:rsidRDefault="00906DF9">
      <w:pPr>
        <w:spacing w:after="0" w:line="240" w:lineRule="auto"/>
      </w:pPr>
    </w:p>
    <w:p w:rsidR="00906DF9" w:rsidRDefault="000C7254">
      <w:pPr>
        <w:spacing w:after="0" w:line="240" w:lineRule="auto"/>
      </w:pPr>
      <w:r>
        <w:rPr>
          <w:b/>
        </w:rPr>
        <w:t>Predávajúci:</w:t>
      </w:r>
      <w:r>
        <w:tab/>
      </w:r>
      <w:r>
        <w:tab/>
      </w:r>
    </w:p>
    <w:p w:rsidR="00906DF9" w:rsidRDefault="000C7254">
      <w:pPr>
        <w:spacing w:after="0" w:line="240" w:lineRule="auto"/>
      </w:pPr>
      <w:r>
        <w:t>Sídlo:</w:t>
      </w:r>
      <w:r>
        <w:tab/>
      </w:r>
      <w:r>
        <w:tab/>
      </w:r>
      <w:r>
        <w:tab/>
      </w:r>
    </w:p>
    <w:p w:rsidR="00906DF9" w:rsidRDefault="000C7254">
      <w:pPr>
        <w:spacing w:after="0" w:line="240" w:lineRule="auto"/>
      </w:pPr>
      <w:r>
        <w:t>Zastúpený:</w:t>
      </w:r>
      <w:r>
        <w:tab/>
      </w:r>
      <w:r>
        <w:tab/>
      </w:r>
      <w:bookmarkStart w:id="0" w:name="_GoBack"/>
      <w:bookmarkEnd w:id="0"/>
    </w:p>
    <w:p w:rsidR="00906DF9" w:rsidRDefault="000C7254">
      <w:pPr>
        <w:spacing w:after="0" w:line="240" w:lineRule="auto"/>
      </w:pPr>
      <w:r>
        <w:t>IČO:</w:t>
      </w:r>
      <w:r>
        <w:tab/>
      </w:r>
      <w:r>
        <w:tab/>
      </w:r>
      <w:r>
        <w:tab/>
      </w:r>
    </w:p>
    <w:p w:rsidR="00906DF9" w:rsidRDefault="000C7254">
      <w:pPr>
        <w:spacing w:after="0" w:line="240" w:lineRule="auto"/>
      </w:pPr>
      <w:r>
        <w:t>IČ DPH / DIČ:</w:t>
      </w:r>
      <w:r>
        <w:tab/>
      </w:r>
      <w:r>
        <w:tab/>
      </w:r>
    </w:p>
    <w:p w:rsidR="00906DF9" w:rsidRDefault="000C7254">
      <w:pPr>
        <w:spacing w:after="0" w:line="240" w:lineRule="auto"/>
      </w:pPr>
      <w:r>
        <w:t>Bankové spojenie:</w:t>
      </w:r>
      <w:r>
        <w:tab/>
      </w:r>
    </w:p>
    <w:p w:rsidR="00906DF9" w:rsidRDefault="000C7254">
      <w:pPr>
        <w:spacing w:after="0" w:line="240" w:lineRule="auto"/>
      </w:pPr>
      <w:r>
        <w:t>IBAN:</w:t>
      </w:r>
      <w:r>
        <w:tab/>
      </w:r>
      <w:r>
        <w:tab/>
      </w:r>
      <w:r>
        <w:tab/>
      </w:r>
    </w:p>
    <w:p w:rsidR="00906DF9" w:rsidRDefault="000C7254">
      <w:pPr>
        <w:spacing w:after="0" w:line="240" w:lineRule="auto"/>
      </w:pPr>
      <w:r>
        <w:t>Tel.:</w:t>
      </w:r>
      <w:r>
        <w:tab/>
      </w:r>
      <w:r>
        <w:tab/>
      </w:r>
      <w:r>
        <w:tab/>
      </w:r>
      <w:r>
        <w:tab/>
      </w:r>
      <w:r>
        <w:tab/>
      </w:r>
      <w:r>
        <w:tab/>
      </w:r>
    </w:p>
    <w:p w:rsidR="00906DF9" w:rsidRDefault="000C7254">
      <w:pPr>
        <w:spacing w:after="0" w:line="240" w:lineRule="auto"/>
      </w:pPr>
      <w:r>
        <w:t>E-mail:</w:t>
      </w:r>
      <w:r>
        <w:tab/>
      </w:r>
      <w:r>
        <w:tab/>
      </w:r>
      <w:r>
        <w:tab/>
      </w:r>
    </w:p>
    <w:p w:rsidR="00906DF9" w:rsidRDefault="000C7254">
      <w:pPr>
        <w:spacing w:after="0" w:line="240" w:lineRule="auto"/>
      </w:pPr>
      <w:r>
        <w:t>Zapísaný:</w:t>
      </w:r>
      <w:r>
        <w:tab/>
      </w:r>
      <w:r>
        <w:tab/>
      </w:r>
    </w:p>
    <w:p w:rsidR="00906DF9" w:rsidRDefault="00906DF9">
      <w:pPr>
        <w:spacing w:after="0" w:line="240" w:lineRule="auto"/>
      </w:pPr>
    </w:p>
    <w:p w:rsidR="00906DF9" w:rsidRDefault="000C7254">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Preambula</w:t>
      </w:r>
    </w:p>
    <w:p w:rsidR="00906DF9" w:rsidRDefault="000C7254">
      <w:pPr>
        <w:spacing w:after="0" w:line="240" w:lineRule="auto"/>
        <w:jc w:val="both"/>
      </w:pPr>
      <w:r>
        <w:rPr>
          <w:rFonts w:eastAsia="Times New Roman" w:cs="Arial"/>
          <w:lang w:eastAsia="sk-SK"/>
        </w:rPr>
        <w:t xml:space="preserve">Táto zmluva sa uzatvára ako výsledok obstarávania v zmysle § 8 ods. 3.  zákona 343/2015 Z. z. o verejnom obstarávaní a o zmene doplnení niektorých zákonov </w:t>
      </w:r>
      <w:r>
        <w:rPr>
          <w:rFonts w:eastAsia="Times New Roman" w:cs="Arial"/>
          <w:lang w:eastAsia="sk-SK"/>
        </w:rPr>
        <w:t>v znení neskorších predpisov (ďalej len „zákon o verejnom obstarávaní“). Kupujúci na obstaranie predmetu tejto zmluvy použil postup obstarávania v zmysle Usmernenia Pôdohospodárskej platobnej agentúry č. 8/2017 k obstarávaniu tovarov, stavebných prác a slu</w:t>
      </w:r>
      <w:r>
        <w:rPr>
          <w:rFonts w:eastAsia="Times New Roman" w:cs="Arial"/>
          <w:lang w:eastAsia="sk-SK"/>
        </w:rPr>
        <w:t>žieb financovaných z PRV SR 2014 – 2020,v znení Aktualizácie č. 3, dodatok č. 2</w:t>
      </w:r>
    </w:p>
    <w:tbl>
      <w:tblPr>
        <w:tblW w:w="17963" w:type="dxa"/>
        <w:tblInd w:w="-142" w:type="dxa"/>
        <w:tblLayout w:type="fixed"/>
        <w:tblCellMar>
          <w:left w:w="70" w:type="dxa"/>
          <w:right w:w="70" w:type="dxa"/>
        </w:tblCellMar>
        <w:tblLook w:val="04A0" w:firstRow="1" w:lastRow="0" w:firstColumn="1" w:lastColumn="0" w:noHBand="0" w:noVBand="1"/>
      </w:tblPr>
      <w:tblGrid>
        <w:gridCol w:w="994"/>
        <w:gridCol w:w="2412"/>
        <w:gridCol w:w="2409"/>
        <w:gridCol w:w="3663"/>
        <w:gridCol w:w="8485"/>
      </w:tblGrid>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2. Predmet zmluvy</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2.1.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Predmetom zmluvy je úprava vzájomných práv a povinností zmluvných strán.</w:t>
            </w:r>
          </w:p>
        </w:tc>
        <w:tc>
          <w:tcPr>
            <w:tcW w:w="8485" w:type="dxa"/>
          </w:tcPr>
          <w:p w:rsidR="00906DF9" w:rsidRDefault="00906DF9">
            <w:pPr>
              <w:widowControl w:val="0"/>
            </w:pPr>
          </w:p>
        </w:tc>
      </w:tr>
      <w:tr w:rsidR="00906DF9">
        <w:trPr>
          <w:trHeight w:val="9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2.2.</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dodať kupujúcemu vo svojom mene, na vlastné </w:t>
            </w:r>
            <w:r>
              <w:rPr>
                <w:rFonts w:eastAsia="Times New Roman" w:cs="Arial"/>
                <w:lang w:eastAsia="sk-SK"/>
              </w:rPr>
              <w:t>náklady a zodpovednosť v rozsahu a za podmienok dohodnutých v tejto zmluve tovar bližšie špecifikovaný v Prílohe č. 1 Opis predmetu zákazky, ktorá je neoddeliteľnou súčasťou zmluvy.</w:t>
            </w:r>
          </w:p>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Predmet plnenia tejto zmluvy je plne totožný s Opisom predmetu zákazky, kt</w:t>
            </w:r>
            <w:r>
              <w:rPr>
                <w:rFonts w:eastAsia="Times New Roman" w:cs="Arial"/>
                <w:lang w:eastAsia="sk-SK"/>
              </w:rPr>
              <w:t>orý  tvorí neoddeliteľnú súčasť tejto zmluvy.</w:t>
            </w:r>
          </w:p>
        </w:tc>
        <w:tc>
          <w:tcPr>
            <w:tcW w:w="8485" w:type="dxa"/>
          </w:tcPr>
          <w:p w:rsidR="00906DF9" w:rsidRDefault="00906DF9">
            <w:pPr>
              <w:widowControl w:val="0"/>
            </w:pPr>
          </w:p>
        </w:tc>
      </w:tr>
      <w:tr w:rsidR="00906DF9">
        <w:trPr>
          <w:trHeight w:val="863"/>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2.3.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Kupujúci sa touto Zmluvou zaväzuje zaplatiť za Predmet zákazky-</w:t>
            </w:r>
            <w:r>
              <w:rPr>
                <w:rFonts w:ascii="Arial" w:eastAsia="Times New Roman" w:hAnsi="Arial" w:cs="Arial"/>
                <w:b/>
                <w:bCs/>
                <w:color w:val="000000"/>
                <w:sz w:val="24"/>
                <w:szCs w:val="24"/>
                <w:u w:val="single"/>
                <w:lang w:eastAsia="sk-SK"/>
              </w:rPr>
              <w:t>Mobilné penotvorné čistiace zariadenie</w:t>
            </w:r>
          </w:p>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(a jeho príslušenstvo) predávajúcemu dohodnutú kúpnu cenu stanovenú v článku 3. Kúpna cena a predmet zákazky prevziať. </w:t>
            </w:r>
          </w:p>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863"/>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2.4</w:t>
            </w:r>
          </w:p>
        </w:tc>
        <w:tc>
          <w:tcPr>
            <w:tcW w:w="8484" w:type="dxa"/>
            <w:gridSpan w:val="3"/>
            <w:shd w:val="clear" w:color="auto" w:fill="auto"/>
            <w:vAlign w:val="bottom"/>
          </w:tcPr>
          <w:p w:rsidR="00906DF9" w:rsidRDefault="000C7254">
            <w:pPr>
              <w:pStyle w:val="Normlnywebov"/>
              <w:widowControl w:val="0"/>
              <w:shd w:val="clear" w:color="auto" w:fill="FFFFFF"/>
              <w:spacing w:after="0"/>
              <w:rPr>
                <w:rFonts w:ascii="Arial" w:hAnsi="Arial" w:cs="Arial"/>
                <w:color w:val="222222"/>
              </w:rPr>
            </w:pPr>
            <w:r>
              <w:rPr>
                <w:rFonts w:ascii="Calibri" w:hAnsi="Calibri" w:cs="Calibri"/>
                <w:sz w:val="22"/>
                <w:szCs w:val="22"/>
                <w:shd w:val="clear" w:color="auto" w:fill="FFFFFF"/>
              </w:rPr>
              <w:t xml:space="preserve">Predmet zákazky je spolufinancovaný Európskym poľnohospodárskym fondom pre rozvoj vidieka (EPFRV) v rámci programu rozvoja </w:t>
            </w:r>
            <w:r>
              <w:rPr>
                <w:rFonts w:ascii="Calibri" w:hAnsi="Calibri" w:cs="Calibri"/>
                <w:sz w:val="22"/>
                <w:szCs w:val="22"/>
                <w:shd w:val="clear" w:color="auto" w:fill="FFFFFF"/>
              </w:rPr>
              <w:t xml:space="preserve">vidieka SR 2014 – 2020, Opatrenie 4 – Investície do </w:t>
            </w:r>
            <w:r>
              <w:rPr>
                <w:rFonts w:ascii="Calibri" w:hAnsi="Calibri" w:cs="Calibri"/>
                <w:sz w:val="22"/>
                <w:szCs w:val="22"/>
                <w:shd w:val="clear" w:color="auto" w:fill="FFFFFF"/>
              </w:rPr>
              <w:lastRenderedPageBreak/>
              <w:t xml:space="preserve">hmotného majetku, </w:t>
            </w:r>
            <w:proofErr w:type="spellStart"/>
            <w:r>
              <w:rPr>
                <w:rFonts w:ascii="Calibri" w:hAnsi="Calibri" w:cs="Calibri"/>
                <w:sz w:val="22"/>
                <w:szCs w:val="22"/>
                <w:shd w:val="clear" w:color="auto" w:fill="FFFFFF"/>
              </w:rPr>
              <w:t>podopatrenie</w:t>
            </w:r>
            <w:proofErr w:type="spellEnd"/>
            <w:r>
              <w:rPr>
                <w:rFonts w:ascii="Calibri" w:hAnsi="Calibri" w:cs="Calibri"/>
                <w:sz w:val="22"/>
                <w:szCs w:val="22"/>
                <w:shd w:val="clear" w:color="auto" w:fill="FFFFFF"/>
              </w:rPr>
              <w:t xml:space="preserve"> 4.1 Podpora na investície do poľnohospodárskych</w:t>
            </w:r>
          </w:p>
          <w:p w:rsidR="00906DF9" w:rsidRDefault="00906DF9">
            <w:pPr>
              <w:pStyle w:val="Normlnywebov"/>
              <w:widowControl w:val="0"/>
              <w:shd w:val="clear" w:color="auto" w:fill="FFFFFF"/>
              <w:spacing w:after="0"/>
              <w:rPr>
                <w:rFonts w:ascii="Arial" w:hAnsi="Arial" w:cs="Arial"/>
                <w:color w:val="222222"/>
              </w:rPr>
            </w:pPr>
          </w:p>
          <w:p w:rsidR="00906DF9" w:rsidRDefault="000C7254">
            <w:pPr>
              <w:pStyle w:val="Normlnywebov"/>
              <w:widowControl w:val="0"/>
              <w:shd w:val="clear" w:color="auto" w:fill="FFFFFF"/>
              <w:spacing w:after="0"/>
              <w:rPr>
                <w:rFonts w:ascii="Arial" w:hAnsi="Arial" w:cs="Arial"/>
                <w:color w:val="222222"/>
              </w:rPr>
            </w:pPr>
            <w:r>
              <w:rPr>
                <w:rFonts w:ascii="Calibri" w:hAnsi="Calibri" w:cs="Calibri"/>
                <w:sz w:val="22"/>
                <w:szCs w:val="22"/>
                <w:shd w:val="clear" w:color="auto" w:fill="FFFFFF"/>
              </w:rPr>
              <w:t>podnikov 52/PRV/2022 - AKTUALIZÁCIA Č. 4  Obstarávateľ neposkytne úspešnému uchádzačovi preddavok. Platba sa uskutoční formo</w:t>
            </w:r>
            <w:r>
              <w:rPr>
                <w:rFonts w:ascii="Calibri" w:hAnsi="Calibri" w:cs="Calibri"/>
                <w:sz w:val="22"/>
                <w:szCs w:val="22"/>
                <w:shd w:val="clear" w:color="auto" w:fill="FFFFFF"/>
              </w:rPr>
              <w:t>u bezhotovostného platobného styku na základe jednej konečnej faktúry. Splatnosť faktúry je 60 dní.</w:t>
            </w:r>
          </w:p>
        </w:tc>
        <w:tc>
          <w:tcPr>
            <w:tcW w:w="8485" w:type="dxa"/>
          </w:tcPr>
          <w:p w:rsidR="00906DF9" w:rsidRDefault="00906DF9">
            <w:pPr>
              <w:widowControl w:val="0"/>
              <w:spacing w:after="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lastRenderedPageBreak/>
              <w:t>3. Kúpna cena</w:t>
            </w:r>
          </w:p>
        </w:tc>
        <w:tc>
          <w:tcPr>
            <w:tcW w:w="8485" w:type="dxa"/>
          </w:tcPr>
          <w:p w:rsidR="00906DF9" w:rsidRDefault="00906DF9">
            <w:pPr>
              <w:widowControl w:val="0"/>
            </w:pPr>
          </w:p>
        </w:tc>
      </w:tr>
      <w:tr w:rsidR="00906DF9">
        <w:trPr>
          <w:trHeight w:val="12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3.1.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Ceny sú zmluvnými stranami dohodnuté v súlade so zákonom č. 18/1996 </w:t>
            </w:r>
            <w:proofErr w:type="spellStart"/>
            <w:r>
              <w:rPr>
                <w:rFonts w:eastAsia="Times New Roman" w:cs="Arial"/>
                <w:lang w:eastAsia="sk-SK"/>
              </w:rPr>
              <w:t>Z.z</w:t>
            </w:r>
            <w:proofErr w:type="spellEnd"/>
            <w:r>
              <w:rPr>
                <w:rFonts w:eastAsia="Times New Roman" w:cs="Arial"/>
                <w:lang w:eastAsia="sk-SK"/>
              </w:rPr>
              <w:t xml:space="preserve">. v znení neskorších predpisov a vyhláškou MF SR č. 87/1996 </w:t>
            </w:r>
            <w:proofErr w:type="spellStart"/>
            <w:r>
              <w:rPr>
                <w:rFonts w:eastAsia="Times New Roman" w:cs="Arial"/>
                <w:lang w:eastAsia="sk-SK"/>
              </w:rPr>
              <w:t>Z.z</w:t>
            </w:r>
            <w:proofErr w:type="spellEnd"/>
            <w:r>
              <w:rPr>
                <w:rFonts w:eastAsia="Times New Roman" w:cs="Arial"/>
                <w:lang w:eastAsia="sk-SK"/>
              </w:rPr>
              <w:t xml:space="preserve">., sú v súlade s cenovou ponukou predávajúceho zo dňa......................,pre zákazku pod názvom </w:t>
            </w:r>
            <w:r>
              <w:rPr>
                <w:rFonts w:ascii="Arial" w:eastAsia="Times New Roman" w:hAnsi="Arial" w:cs="Arial"/>
                <w:b/>
                <w:bCs/>
                <w:color w:val="000000"/>
                <w:sz w:val="24"/>
                <w:szCs w:val="24"/>
                <w:u w:val="single"/>
                <w:lang w:eastAsia="sk-SK"/>
              </w:rPr>
              <w:t>Mobilné penotvorné čist</w:t>
            </w:r>
            <w:r>
              <w:rPr>
                <w:rFonts w:ascii="Arial" w:eastAsia="Times New Roman" w:hAnsi="Arial" w:cs="Arial"/>
                <w:b/>
                <w:bCs/>
                <w:color w:val="000000"/>
                <w:sz w:val="24"/>
                <w:szCs w:val="24"/>
                <w:u w:val="single"/>
                <w:lang w:eastAsia="sk-SK"/>
              </w:rPr>
              <w:t>iace zariadenie</w:t>
            </w:r>
            <w:r>
              <w:rPr>
                <w:rFonts w:ascii="Arial" w:eastAsia="Times New Roman" w:hAnsi="Arial" w:cs="Calibri"/>
                <w:b/>
                <w:bCs/>
                <w:color w:val="000000"/>
                <w:sz w:val="28"/>
                <w:szCs w:val="28"/>
                <w:u w:val="single"/>
                <w:lang w:eastAsia="sk-SK"/>
              </w:rPr>
              <w:t xml:space="preserve"> </w:t>
            </w:r>
            <w:r>
              <w:rPr>
                <w:rFonts w:eastAsia="Times New Roman" w:cs="Arial"/>
                <w:b/>
                <w:u w:val="single"/>
                <w:lang w:eastAsia="sk-SK"/>
              </w:rPr>
              <w:t xml:space="preserve">  </w:t>
            </w:r>
            <w:r>
              <w:rPr>
                <w:rFonts w:eastAsia="Times New Roman" w:cs="Arial"/>
                <w:bCs/>
                <w:lang w:eastAsia="sk-SK"/>
              </w:rPr>
              <w:t>sú maximálne, nemenné a záväzné počas platnosti zmluvy</w:t>
            </w:r>
            <w:r>
              <w:rPr>
                <w:rFonts w:eastAsia="Times New Roman" w:cs="Arial"/>
                <w:lang w:eastAsia="sk-SK"/>
              </w:rPr>
              <w:t xml:space="preserve">. V cene sú zahrnuté všetky náklady predávajúceho súvisiace s dodaním tovaru, vrátane nákladov na dopravu na miesto dodania,  clo a balenie a iné. </w:t>
            </w:r>
          </w:p>
        </w:tc>
        <w:tc>
          <w:tcPr>
            <w:tcW w:w="8485" w:type="dxa"/>
          </w:tcPr>
          <w:p w:rsidR="00906DF9" w:rsidRDefault="00906DF9">
            <w:pPr>
              <w:widowControl w:val="0"/>
            </w:pPr>
          </w:p>
        </w:tc>
      </w:tr>
      <w:tr w:rsidR="00906DF9">
        <w:trPr>
          <w:trHeight w:val="2700"/>
        </w:trPr>
        <w:tc>
          <w:tcPr>
            <w:tcW w:w="993" w:type="dxa"/>
            <w:shd w:val="clear" w:color="auto" w:fill="auto"/>
          </w:tcPr>
          <w:p w:rsidR="00906DF9" w:rsidRDefault="000C7254">
            <w:pPr>
              <w:widowControl w:val="0"/>
              <w:rPr>
                <w:rFonts w:ascii="Calibri" w:eastAsia="Times New Roman" w:hAnsi="Calibri" w:cs="Arial"/>
                <w:lang w:eastAsia="sk-SK"/>
              </w:rPr>
            </w:pPr>
            <w:r>
              <w:rPr>
                <w:rFonts w:eastAsia="Times New Roman" w:cs="Arial"/>
                <w:lang w:eastAsia="sk-SK"/>
              </w:rPr>
              <w:t>3.2.</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 xml:space="preserve">Cena za dodanie predmetu </w:t>
            </w:r>
            <w:r>
              <w:rPr>
                <w:rFonts w:eastAsia="Times New Roman" w:cs="Arial"/>
                <w:lang w:eastAsia="sk-SK"/>
              </w:rPr>
              <w:t>zákazky podľa tejto zmluvy:</w:t>
            </w:r>
            <w:r>
              <w:rPr>
                <w:rFonts w:eastAsia="Times New Roman" w:cs="Arial"/>
                <w:lang w:eastAsia="sk-SK"/>
              </w:rPr>
              <w:br/>
              <w:t>Cena spolu</w:t>
            </w:r>
            <w:r>
              <w:rPr>
                <w:rFonts w:eastAsia="Times New Roman" w:cs="Arial"/>
                <w:lang w:eastAsia="sk-SK"/>
              </w:rPr>
              <w:br/>
              <w:t>základ ceny pre DPH: ............................................ EUR</w:t>
            </w:r>
            <w:r>
              <w:rPr>
                <w:rFonts w:eastAsia="Times New Roman" w:cs="Arial"/>
                <w:lang w:eastAsia="sk-SK"/>
              </w:rPr>
              <w:br/>
              <w:t>DPH 20%:  ............................................ EUR</w:t>
            </w:r>
            <w:r>
              <w:rPr>
                <w:rFonts w:eastAsia="Times New Roman" w:cs="Arial"/>
                <w:lang w:eastAsia="sk-SK"/>
              </w:rPr>
              <w:br/>
              <w:t>Celková cena za predmet diela s DPH: .............................................EUR</w:t>
            </w:r>
            <w:r>
              <w:rPr>
                <w:rFonts w:eastAsia="Times New Roman" w:cs="Arial"/>
                <w:lang w:eastAsia="sk-SK"/>
              </w:rPr>
              <w:br/>
            </w:r>
            <w:r>
              <w:rPr>
                <w:rFonts w:eastAsia="Times New Roman" w:cs="Arial"/>
                <w:lang w:eastAsia="sk-SK"/>
              </w:rPr>
              <w:br/>
              <w:t>S</w:t>
            </w:r>
            <w:r>
              <w:rPr>
                <w:rFonts w:eastAsia="Times New Roman" w:cs="Arial"/>
                <w:lang w:eastAsia="sk-SK"/>
              </w:rPr>
              <w:t>lovom ...........................................................................................................</w:t>
            </w:r>
            <w:r>
              <w:rPr>
                <w:rFonts w:eastAsia="Times New Roman" w:cs="Arial"/>
                <w:lang w:eastAsia="sk-SK"/>
              </w:rPr>
              <w:br/>
              <w:t xml:space="preserve">DPH bude účtovať predávajúci podľa platných predpisov. </w:t>
            </w:r>
          </w:p>
          <w:p w:rsidR="00906DF9" w:rsidRDefault="00906DF9">
            <w:pPr>
              <w:widowControl w:val="0"/>
              <w:spacing w:after="0" w:line="240" w:lineRule="auto"/>
              <w:rPr>
                <w:rFonts w:ascii="Calibri" w:eastAsia="Times New Roman" w:hAnsi="Calibri" w:cs="Arial"/>
                <w:lang w:eastAsia="sk-SK"/>
              </w:rPr>
            </w:pPr>
          </w:p>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Podrobný rozpis ceny jednotlivých položiek je uvedený v prílohe zmluvy č.1 Opis predm</w:t>
            </w:r>
            <w:r>
              <w:rPr>
                <w:rFonts w:eastAsia="Times New Roman" w:cs="Arial"/>
                <w:lang w:eastAsia="sk-SK"/>
              </w:rPr>
              <w:t>etu zákazky.</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4. Platobné podmienky a fakturácia</w:t>
            </w:r>
          </w:p>
        </w:tc>
        <w:tc>
          <w:tcPr>
            <w:tcW w:w="8485" w:type="dxa"/>
          </w:tcPr>
          <w:p w:rsidR="00906DF9" w:rsidRDefault="00906DF9">
            <w:pPr>
              <w:widowControl w:val="0"/>
            </w:pPr>
          </w:p>
        </w:tc>
      </w:tr>
      <w:tr w:rsidR="00906DF9">
        <w:trPr>
          <w:trHeight w:val="967"/>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4.1.</w:t>
            </w:r>
          </w:p>
          <w:p w:rsidR="00906DF9" w:rsidRDefault="00906DF9">
            <w:pPr>
              <w:widowControl w:val="0"/>
              <w:spacing w:after="0" w:line="240" w:lineRule="auto"/>
              <w:rPr>
                <w:rFonts w:ascii="Calibri" w:eastAsia="Times New Roman" w:hAnsi="Calibri" w:cs="Arial"/>
                <w:lang w:eastAsia="sk-SK"/>
              </w:rPr>
            </w:pPr>
          </w:p>
          <w:p w:rsidR="00906DF9" w:rsidRDefault="00906DF9">
            <w:pPr>
              <w:widowControl w:val="0"/>
              <w:spacing w:after="0" w:line="240" w:lineRule="auto"/>
              <w:rPr>
                <w:rFonts w:ascii="Calibri" w:eastAsia="Times New Roman" w:hAnsi="Calibri" w:cs="Arial"/>
                <w:lang w:eastAsia="sk-SK"/>
              </w:rPr>
            </w:pPr>
          </w:p>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hd w:val="clear" w:color="auto" w:fill="FFFFFF"/>
              <w:spacing w:beforeAutospacing="1" w:afterAutospacing="1" w:line="240" w:lineRule="auto"/>
              <w:jc w:val="both"/>
              <w:rPr>
                <w:rFonts w:eastAsia="Times New Roman" w:cstheme="minorHAnsi"/>
                <w:color w:val="222222"/>
                <w:lang w:eastAsia="sk-SK"/>
              </w:rPr>
            </w:pPr>
            <w:r>
              <w:rPr>
                <w:rFonts w:eastAsia="Times New Roman" w:cstheme="minorHAnsi"/>
                <w:color w:val="222222"/>
                <w:shd w:val="clear" w:color="auto" w:fill="FFFFFF"/>
                <w:lang w:eastAsia="sk-SK"/>
              </w:rPr>
              <w:t> </w:t>
            </w:r>
            <w:r>
              <w:rPr>
                <w:rFonts w:eastAsia="Times New Roman" w:cstheme="minorHAnsi"/>
                <w:color w:val="000000"/>
                <w:shd w:val="clear" w:color="auto" w:fill="FFFFFF"/>
                <w:lang w:eastAsia="sk-SK"/>
              </w:rPr>
              <w:t>Predávajúcemu vzniká nárok na zaplatenie kúpnej ceny podľa Čl.3 zmluvy na základe riadneho plnenia predmetu zmluvy podľa Čl. 2 tejto zmluvy.</w:t>
            </w:r>
            <w:r>
              <w:rPr>
                <w:rFonts w:eastAsia="Times New Roman" w:cstheme="minorHAnsi"/>
                <w:color w:val="222222"/>
                <w:lang w:eastAsia="sk-SK"/>
              </w:rPr>
              <w:t xml:space="preserve"> </w:t>
            </w:r>
            <w:r>
              <w:rPr>
                <w:rFonts w:eastAsia="Times New Roman" w:cs="Arial"/>
                <w:lang w:eastAsia="sk-SK"/>
              </w:rPr>
              <w:t xml:space="preserve">Platby budú vykonávané bezhotovostným prevodom na </w:t>
            </w:r>
            <w:r>
              <w:rPr>
                <w:rFonts w:eastAsia="Times New Roman" w:cs="Arial"/>
                <w:lang w:eastAsia="sk-SK"/>
              </w:rPr>
              <w:t>účet predávajúceho uvedený v záhlaví tejto zmluvy a za zaplatenie faktúry sa považuje odpísanie fakturovanej čiastky z účtu kupujúceho v prospech účtu predávajúceho.</w:t>
            </w:r>
          </w:p>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292"/>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p w:rsidR="00906DF9" w:rsidRDefault="000C7254">
            <w:pPr>
              <w:widowControl w:val="0"/>
              <w:rPr>
                <w:rFonts w:ascii="Calibri" w:eastAsia="Times New Roman" w:hAnsi="Calibri" w:cs="Arial"/>
                <w:lang w:eastAsia="sk-SK"/>
              </w:rPr>
            </w:pPr>
            <w:r>
              <w:rPr>
                <w:rFonts w:eastAsia="Times New Roman" w:cs="Arial"/>
                <w:lang w:eastAsia="sk-SK"/>
              </w:rPr>
              <w:t>4.2.</w:t>
            </w:r>
          </w:p>
          <w:p w:rsidR="00906DF9" w:rsidRDefault="00906DF9">
            <w:pPr>
              <w:widowControl w:val="0"/>
              <w:rPr>
                <w:rFonts w:ascii="Calibri" w:eastAsia="Times New Roman" w:hAnsi="Calibri" w:cs="Arial"/>
                <w:lang w:eastAsia="sk-SK"/>
              </w:rPr>
            </w:pPr>
          </w:p>
        </w:tc>
        <w:tc>
          <w:tcPr>
            <w:tcW w:w="8484" w:type="dxa"/>
            <w:gridSpan w:val="3"/>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Faktúry musia mať predpísané náležitosti podľa Zák. č. 222/2004 Z. z. v znení no</w:t>
            </w:r>
            <w:r>
              <w:rPr>
                <w:rFonts w:eastAsia="Times New Roman" w:cs="Arial"/>
                <w:lang w:eastAsia="sk-SK"/>
              </w:rPr>
              <w:t>viel a priložené doklady umožňujúce posúdiť oprávnenosť fakturácie. Faktúry budú predkladané v dvoch vyhotoveniach pre kupujúceho.</w:t>
            </w:r>
            <w:r>
              <w:rPr>
                <w:rFonts w:eastAsia="Times New Roman" w:cs="Arial"/>
                <w:lang w:eastAsia="sk-SK"/>
              </w:rPr>
              <w:br/>
              <w:t xml:space="preserve">Náležitosti faktúry : </w:t>
            </w:r>
            <w:r>
              <w:rPr>
                <w:rFonts w:eastAsia="Times New Roman" w:cs="Arial"/>
                <w:lang w:eastAsia="sk-SK"/>
              </w:rPr>
              <w:br/>
              <w:t>a) označenie “faktúra” a jej číslo,</w:t>
            </w:r>
            <w:r>
              <w:rPr>
                <w:rFonts w:eastAsia="Times New Roman" w:cs="Arial"/>
                <w:lang w:eastAsia="sk-SK"/>
              </w:rPr>
              <w:br/>
              <w:t>b) identifikačné údaje kupujúceho a predávajúceho (IČO, DIČ, IČ DP</w:t>
            </w:r>
            <w:r>
              <w:rPr>
                <w:rFonts w:eastAsia="Times New Roman" w:cs="Arial"/>
                <w:lang w:eastAsia="sk-SK"/>
              </w:rPr>
              <w:t>H, sídlo),registrácia</w:t>
            </w:r>
            <w:r>
              <w:rPr>
                <w:rFonts w:eastAsia="Times New Roman" w:cs="Arial"/>
                <w:lang w:eastAsia="sk-SK"/>
              </w:rPr>
              <w:br/>
              <w:t>c) označenie banky a číslo účtu, na ktorý sa má platiť, v súlade so zmluvou</w:t>
            </w:r>
            <w:r>
              <w:rPr>
                <w:rFonts w:eastAsia="Times New Roman" w:cs="Arial"/>
                <w:lang w:eastAsia="sk-SK"/>
              </w:rPr>
              <w:br/>
              <w:t>d) číslo zmluvy a označenie fakturovanej časti dodávky,</w:t>
            </w:r>
            <w:r>
              <w:rPr>
                <w:rFonts w:eastAsia="Times New Roman" w:cs="Arial"/>
                <w:lang w:eastAsia="sk-SK"/>
              </w:rPr>
              <w:br/>
              <w:t>e) deň vystavenia a odoslania faktúry a lehotu jej splatnosti, zdaniteľné plnenie,</w:t>
            </w:r>
            <w:r>
              <w:rPr>
                <w:rFonts w:eastAsia="Times New Roman" w:cs="Arial"/>
                <w:lang w:eastAsia="sk-SK"/>
              </w:rPr>
              <w:br/>
              <w:t>f) fakturovaná suma</w:t>
            </w:r>
            <w:r>
              <w:rPr>
                <w:rFonts w:eastAsia="Times New Roman" w:cs="Arial"/>
                <w:lang w:eastAsia="sk-SK"/>
              </w:rPr>
              <w:t>,</w:t>
            </w:r>
            <w:r>
              <w:rPr>
                <w:rFonts w:eastAsia="Times New Roman" w:cs="Arial"/>
                <w:lang w:eastAsia="sk-SK"/>
              </w:rPr>
              <w:br/>
              <w:t>g) náležitosti pre účely dane z pridanej hodnoty,</w:t>
            </w:r>
            <w:r>
              <w:rPr>
                <w:rFonts w:eastAsia="Times New Roman" w:cs="Arial"/>
                <w:lang w:eastAsia="sk-SK"/>
              </w:rPr>
              <w:br/>
              <w:t>h) pečiatka a podpis.</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Súčasťou faktúry musí byť i preberací protokol a dodací list (podpísané štatutárnymi zástupcami zmluvných strán). </w:t>
            </w:r>
          </w:p>
        </w:tc>
        <w:tc>
          <w:tcPr>
            <w:tcW w:w="8485" w:type="dxa"/>
          </w:tcPr>
          <w:p w:rsidR="00906DF9" w:rsidRDefault="00906DF9">
            <w:pPr>
              <w:widowControl w:val="0"/>
            </w:pPr>
          </w:p>
        </w:tc>
      </w:tr>
      <w:tr w:rsidR="00906DF9">
        <w:trPr>
          <w:trHeight w:val="15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lastRenderedPageBreak/>
              <w:t>4.3.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Pokiaľ vystavená faktúra nebude obsahovať všetky predpísané náležitosti v zmysle Zákona č. 222/2004 </w:t>
            </w:r>
            <w:proofErr w:type="spellStart"/>
            <w:r>
              <w:rPr>
                <w:rFonts w:eastAsia="Times New Roman" w:cs="Arial"/>
                <w:lang w:eastAsia="sk-SK"/>
              </w:rPr>
              <w:t>Z.z</w:t>
            </w:r>
            <w:proofErr w:type="spellEnd"/>
            <w:r>
              <w:rPr>
                <w:rFonts w:eastAsia="Times New Roman" w:cs="Arial"/>
                <w:lang w:eastAsia="sk-SK"/>
              </w:rPr>
              <w:t>. v znení neskorších predpisov, bude neoprávnená alebo bude obsahovať nesprávne či neúplné údaje, kupujúci je oprávnený ju vrátiť a predávajúci je povinn</w:t>
            </w:r>
            <w:r>
              <w:rPr>
                <w:rFonts w:eastAsia="Times New Roman" w:cs="Arial"/>
                <w:lang w:eastAsia="sk-SK"/>
              </w:rPr>
              <w:t xml:space="preserve">ý faktúru podľa charakteru nedostatku opraviť, doplniť alebo vystaviť novú. V takomto prípade sa preruší lehota splatnosti a nová lehota splatnosti pre kupujúceho začne plynúť prevzatím nového, upraveného resp. oprávnene vystaveného daňového dokladu. </w:t>
            </w:r>
          </w:p>
        </w:tc>
        <w:tc>
          <w:tcPr>
            <w:tcW w:w="8485" w:type="dxa"/>
          </w:tcPr>
          <w:p w:rsidR="00906DF9" w:rsidRDefault="00906DF9">
            <w:pPr>
              <w:widowControl w:val="0"/>
            </w:pPr>
          </w:p>
        </w:tc>
      </w:tr>
      <w:tr w:rsidR="00906DF9">
        <w:trPr>
          <w:trHeight w:val="18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4.4.</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Lehota splatnosti faktúr sa zjednáva vzájomnou dohodou oboch zmluvných strán </w:t>
            </w:r>
            <w:r>
              <w:rPr>
                <w:rFonts w:eastAsia="Times New Roman" w:cs="Arial"/>
                <w:b/>
                <w:bCs/>
                <w:lang w:eastAsia="sk-SK"/>
              </w:rPr>
              <w:t>na 60 dní</w:t>
            </w:r>
            <w:r>
              <w:rPr>
                <w:rFonts w:eastAsia="Times New Roman" w:cs="Arial"/>
                <w:lang w:eastAsia="sk-SK"/>
              </w:rPr>
              <w:t xml:space="preserve"> od dátumu doručenia faktúry do sídla kupujúceho uvedeného v záhlaví  tejto zmluvy, ak sa obe zmluvné strany nedohodnú inak, v súlade so zmluvou o poskytnutí nenávra</w:t>
            </w:r>
            <w:r>
              <w:rPr>
                <w:rFonts w:eastAsia="Times New Roman" w:cs="Arial"/>
                <w:lang w:eastAsia="sk-SK"/>
              </w:rPr>
              <w:t>tného finančného príspevku, ktorú uzatvorí kupujúci s Riadiacim orgánom. V prípade, že splatnosť faktúry pripadne na deň pracovného voľna alebo pracovného pokoja, bude sa za deň splatnosti považovať najbližší nasledujúci pracovný deň. V prípade chybne vyst</w:t>
            </w:r>
            <w:r>
              <w:rPr>
                <w:rFonts w:eastAsia="Times New Roman" w:cs="Arial"/>
                <w:lang w:eastAsia="sk-SK"/>
              </w:rPr>
              <w:t>avených faktúr je predávajúci povinný nedostatky odstrániť do 3 pracovných dní od doručenia písomnej výzvy kupujúceho na odstránenie nedostatkov.</w:t>
            </w:r>
          </w:p>
        </w:tc>
        <w:tc>
          <w:tcPr>
            <w:tcW w:w="8485" w:type="dxa"/>
          </w:tcPr>
          <w:p w:rsidR="00906DF9" w:rsidRDefault="00906DF9">
            <w:pPr>
              <w:widowControl w:val="0"/>
            </w:pPr>
          </w:p>
        </w:tc>
      </w:tr>
      <w:tr w:rsidR="00906DF9">
        <w:trPr>
          <w:trHeight w:val="577"/>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4.5.</w:t>
            </w:r>
          </w:p>
        </w:tc>
        <w:tc>
          <w:tcPr>
            <w:tcW w:w="8484" w:type="dxa"/>
            <w:gridSpan w:val="3"/>
            <w:shd w:val="clear" w:color="auto" w:fill="auto"/>
          </w:tcPr>
          <w:p w:rsidR="00906DF9" w:rsidRDefault="000C7254">
            <w:pPr>
              <w:widowControl w:val="0"/>
              <w:spacing w:after="0" w:line="240" w:lineRule="auto"/>
              <w:rPr>
                <w:rFonts w:ascii="Arial" w:hAnsi="Arial" w:cs="Arial"/>
                <w:b/>
                <w:bCs/>
                <w:color w:val="000000"/>
                <w:sz w:val="24"/>
                <w:szCs w:val="24"/>
              </w:rPr>
            </w:pPr>
            <w:r>
              <w:rPr>
                <w:rFonts w:eastAsia="Times New Roman" w:cs="Arial"/>
                <w:lang w:eastAsia="sk-SK"/>
              </w:rPr>
              <w:t>Predávajúci berie na vedomie, že projekt je spolufinancovaný zo štrukturálnych fondov EÚ a ŠR SR . Spri</w:t>
            </w:r>
            <w:r>
              <w:rPr>
                <w:rFonts w:eastAsia="Times New Roman" w:cs="Arial"/>
                <w:lang w:eastAsia="sk-SK"/>
              </w:rPr>
              <w:t xml:space="preserve">evodný text faktúry musí obsahovať nasledovné náležitosti: </w:t>
            </w:r>
            <w:r>
              <w:rPr>
                <w:rFonts w:eastAsia="Times New Roman" w:cs="Arial"/>
                <w:lang w:eastAsia="sk-SK"/>
              </w:rPr>
              <w:br/>
              <w:t>Názov projektu:</w:t>
            </w:r>
            <w:r>
              <w:rPr>
                <w:rFonts w:ascii="Arial" w:hAnsi="Arial" w:cs="Arial"/>
                <w:color w:val="000000"/>
                <w:sz w:val="24"/>
                <w:szCs w:val="24"/>
              </w:rPr>
              <w:t xml:space="preserve"> </w:t>
            </w:r>
            <w:r>
              <w:rPr>
                <w:rFonts w:ascii="Arial" w:hAnsi="Arial" w:cs="Arial"/>
                <w:b/>
                <w:bCs/>
                <w:color w:val="000000"/>
                <w:sz w:val="24"/>
                <w:szCs w:val="24"/>
              </w:rPr>
              <w:t xml:space="preserve">Podpora pre </w:t>
            </w:r>
            <w:proofErr w:type="spellStart"/>
            <w:r>
              <w:rPr>
                <w:rFonts w:ascii="Arial" w:hAnsi="Arial" w:cs="Arial"/>
                <w:b/>
                <w:bCs/>
                <w:color w:val="000000"/>
                <w:sz w:val="24"/>
                <w:szCs w:val="24"/>
              </w:rPr>
              <w:t>investíciešpeciálna</w:t>
            </w:r>
            <w:proofErr w:type="spellEnd"/>
            <w:r>
              <w:rPr>
                <w:rFonts w:ascii="Arial" w:hAnsi="Arial" w:cs="Arial"/>
                <w:b/>
                <w:bCs/>
                <w:color w:val="000000"/>
                <w:sz w:val="24"/>
                <w:szCs w:val="24"/>
              </w:rPr>
              <w:t xml:space="preserve"> rastlinná výroba -Vinohradníctvo Modernizácia strojno-technologických liniek v</w:t>
            </w:r>
          </w:p>
          <w:p w:rsidR="00906DF9" w:rsidRDefault="000C7254">
            <w:pPr>
              <w:widowControl w:val="0"/>
              <w:spacing w:after="0" w:line="240" w:lineRule="auto"/>
              <w:rPr>
                <w:rFonts w:ascii="Arial" w:hAnsi="Arial" w:cs="Arial"/>
                <w:b/>
                <w:bCs/>
                <w:color w:val="000000"/>
                <w:sz w:val="24"/>
                <w:szCs w:val="24"/>
              </w:rPr>
            </w:pPr>
            <w:r>
              <w:rPr>
                <w:rFonts w:ascii="Arial" w:hAnsi="Arial" w:cs="Arial"/>
                <w:b/>
                <w:bCs/>
                <w:color w:val="000000"/>
                <w:sz w:val="24"/>
                <w:szCs w:val="24"/>
              </w:rPr>
              <w:t>mechanizácii špeciálnej :rastlinnej výroby. vrátane</w:t>
            </w:r>
          </w:p>
          <w:p w:rsidR="00906DF9" w:rsidRDefault="000C7254">
            <w:pPr>
              <w:widowControl w:val="0"/>
              <w:spacing w:after="0" w:line="240" w:lineRule="auto"/>
              <w:rPr>
                <w:rFonts w:ascii="Arial" w:hAnsi="Arial" w:cs="Arial"/>
                <w:b/>
                <w:bCs/>
                <w:color w:val="000000"/>
                <w:sz w:val="24"/>
                <w:szCs w:val="24"/>
              </w:rPr>
            </w:pPr>
            <w:r>
              <w:rPr>
                <w:rFonts w:ascii="Arial" w:hAnsi="Arial" w:cs="Arial"/>
                <w:b/>
                <w:bCs/>
                <w:color w:val="000000"/>
                <w:sz w:val="24"/>
                <w:szCs w:val="24"/>
              </w:rPr>
              <w:t>pozberovej úpravy</w:t>
            </w:r>
          </w:p>
          <w:p w:rsidR="00906DF9" w:rsidRDefault="00906DF9">
            <w:pPr>
              <w:widowControl w:val="0"/>
              <w:spacing w:after="0" w:line="240" w:lineRule="auto"/>
              <w:rPr>
                <w:rFonts w:ascii="Calibri" w:eastAsia="Times New Roman" w:hAnsi="Calibri" w:cs="Arial"/>
                <w:b/>
                <w:bCs/>
                <w:lang w:eastAsia="sk-SK"/>
              </w:rPr>
            </w:pPr>
          </w:p>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Zároveň musí obsahovať text: Financované z prostriedkov EPFRV.</w:t>
            </w:r>
          </w:p>
        </w:tc>
        <w:tc>
          <w:tcPr>
            <w:tcW w:w="8485" w:type="dxa"/>
          </w:tcPr>
          <w:p w:rsidR="00906DF9" w:rsidRDefault="00906DF9">
            <w:pPr>
              <w:widowControl w:val="0"/>
            </w:pPr>
          </w:p>
        </w:tc>
      </w:tr>
      <w:tr w:rsidR="00906DF9">
        <w:trPr>
          <w:trHeight w:val="915"/>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4.6.</w:t>
            </w:r>
          </w:p>
        </w:tc>
        <w:tc>
          <w:tcPr>
            <w:tcW w:w="8484" w:type="dxa"/>
            <w:gridSpan w:val="3"/>
            <w:shd w:val="clear" w:color="auto" w:fill="auto"/>
            <w:vAlign w:val="bottom"/>
          </w:tcPr>
          <w:p w:rsidR="00906DF9" w:rsidRDefault="000C7254">
            <w:pPr>
              <w:widowControl w:val="0"/>
              <w:shd w:val="clear" w:color="auto" w:fill="FFFFFF"/>
              <w:spacing w:beforeAutospacing="1" w:afterAutospacing="1" w:line="240" w:lineRule="auto"/>
              <w:jc w:val="both"/>
              <w:rPr>
                <w:rFonts w:ascii="Arial" w:eastAsia="Times New Roman" w:hAnsi="Arial" w:cs="Arial"/>
                <w:color w:val="222222"/>
                <w:sz w:val="24"/>
                <w:szCs w:val="24"/>
                <w:lang w:eastAsia="sk-SK"/>
              </w:rPr>
            </w:pPr>
            <w:r>
              <w:rPr>
                <w:rFonts w:ascii="Times New Roman" w:eastAsia="Times New Roman" w:hAnsi="Times New Roman" w:cs="Times New Roman"/>
                <w:color w:val="222222"/>
                <w:sz w:val="14"/>
                <w:szCs w:val="14"/>
                <w:shd w:val="clear" w:color="auto" w:fill="FFFFFF"/>
                <w:lang w:eastAsia="sk-SK"/>
              </w:rPr>
              <w:t>  </w:t>
            </w:r>
            <w:r>
              <w:rPr>
                <w:rFonts w:ascii="Times New Roman" w:eastAsia="Times New Roman" w:hAnsi="Times New Roman" w:cs="Times New Roman"/>
                <w:color w:val="000000"/>
                <w:sz w:val="24"/>
                <w:szCs w:val="24"/>
                <w:shd w:val="clear" w:color="auto" w:fill="FFFFFF"/>
                <w:lang w:eastAsia="sk-SK"/>
              </w:rPr>
              <w:t>Objednávateľ uhradí Dodávateľovi kúpnu cenu po riadnom dodaní predmetu zmluvy zo strany Dodávateľa v zmysle tejto Zmluvy bez poskytnutia preddavku. Kúpna cena bude Objednávateľom uhradená na základe jednej doručenej faktúry vystavenej Dodávateľom, ktorú je</w:t>
            </w:r>
            <w:r>
              <w:rPr>
                <w:rFonts w:ascii="Times New Roman" w:eastAsia="Times New Roman" w:hAnsi="Times New Roman" w:cs="Times New Roman"/>
                <w:color w:val="000000"/>
                <w:sz w:val="24"/>
                <w:szCs w:val="24"/>
                <w:shd w:val="clear" w:color="auto" w:fill="FFFFFF"/>
                <w:lang w:eastAsia="sk-SK"/>
              </w:rPr>
              <w:t xml:space="preserve"> Dodávateľ oprávnený vystaviť do 15 dní po protokolárnom prevzatí predmetu zmluvy, </w:t>
            </w:r>
            <w:r>
              <w:rPr>
                <w:rFonts w:ascii="Times New Roman" w:eastAsia="Times New Roman" w:hAnsi="Times New Roman" w:cs="Times New Roman"/>
                <w:b/>
                <w:bCs/>
                <w:color w:val="000000"/>
                <w:sz w:val="24"/>
                <w:szCs w:val="24"/>
                <w:shd w:val="clear" w:color="auto" w:fill="FFFFFF"/>
                <w:lang w:eastAsia="sk-SK"/>
              </w:rPr>
              <w:t>so splatnosťou faktúry 60 dní</w:t>
            </w:r>
            <w:r>
              <w:rPr>
                <w:rFonts w:ascii="Times New Roman" w:eastAsia="Times New Roman" w:hAnsi="Times New Roman" w:cs="Times New Roman"/>
                <w:color w:val="000000"/>
                <w:sz w:val="24"/>
                <w:szCs w:val="24"/>
                <w:shd w:val="clear" w:color="auto" w:fill="FFFFFF"/>
                <w:lang w:eastAsia="sk-SK"/>
              </w:rPr>
              <w:t xml:space="preserve"> od jej doručenia Objednávateľovi.</w:t>
            </w:r>
          </w:p>
          <w:p w:rsidR="00906DF9" w:rsidRDefault="00906DF9">
            <w:pPr>
              <w:widowControl w:val="0"/>
              <w:spacing w:after="0" w:line="240" w:lineRule="auto"/>
              <w:jc w:val="both"/>
              <w:rPr>
                <w:rFonts w:ascii="Calibri" w:eastAsia="Times New Roman" w:hAnsi="Calibri" w:cs="Arial"/>
                <w:color w:val="FF0000"/>
                <w:lang w:eastAsia="sk-SK"/>
              </w:rPr>
            </w:pP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5. Miesto a čas dodania a prevzatia tovaru</w:t>
            </w:r>
          </w:p>
        </w:tc>
        <w:tc>
          <w:tcPr>
            <w:tcW w:w="8485" w:type="dxa"/>
          </w:tcPr>
          <w:p w:rsidR="00906DF9" w:rsidRDefault="00906DF9">
            <w:pPr>
              <w:widowControl w:val="0"/>
            </w:pPr>
          </w:p>
        </w:tc>
      </w:tr>
      <w:tr w:rsidR="00906DF9">
        <w:trPr>
          <w:trHeight w:val="146"/>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Miesto dodania tovaru je</w:t>
            </w:r>
            <w:r>
              <w:rPr>
                <w:rFonts w:eastAsia="Times New Roman" w:cs="Arial"/>
                <w:b/>
                <w:bCs/>
                <w:lang w:eastAsia="sk-SK"/>
              </w:rPr>
              <w:t xml:space="preserve">:  </w:t>
            </w:r>
            <w:proofErr w:type="spellStart"/>
            <w:r>
              <w:rPr>
                <w:rFonts w:eastAsia="Times New Roman" w:cs="Arial"/>
                <w:b/>
                <w:bCs/>
                <w:lang w:eastAsia="sk-SK"/>
              </w:rPr>
              <w:t>Mäsovýroba</w:t>
            </w:r>
            <w:proofErr w:type="spellEnd"/>
            <w:r>
              <w:rPr>
                <w:rFonts w:eastAsia="Times New Roman" w:cs="Arial"/>
                <w:b/>
                <w:bCs/>
                <w:lang w:eastAsia="sk-SK"/>
              </w:rPr>
              <w:t xml:space="preserve"> Kopčany s.r.o.</w:t>
            </w:r>
            <w:r>
              <w:rPr>
                <w:rFonts w:eastAsia="Times New Roman" w:cs="Arial"/>
                <w:b/>
                <w:bCs/>
                <w:lang w:eastAsia="sk-SK"/>
              </w:rPr>
              <w:t xml:space="preserve"> Štefánikovo námestie č.593. 908 48 Kopčany</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5.2.</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je povinný oznámiť termín odovzdania predmetu kúpy kupujúcemu najmenej 3 pracovné dni dopredu.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5.3.</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color w:val="222222"/>
                <w:sz w:val="14"/>
                <w:szCs w:val="14"/>
              </w:rPr>
              <w:t>   </w:t>
            </w:r>
            <w:r>
              <w:rPr>
                <w:color w:val="222222"/>
              </w:rPr>
              <w:t xml:space="preserve">Dodávateľ sa zaväzuje dodať predmet zmluvy podľa čl. 1 tejto zmluvy v termíne do 2 </w:t>
            </w:r>
            <w:r>
              <w:rPr>
                <w:color w:val="222222"/>
              </w:rPr>
              <w:t>mesiacov odo dňa účinnosti tejto zmluvy.</w:t>
            </w:r>
          </w:p>
        </w:tc>
        <w:tc>
          <w:tcPr>
            <w:tcW w:w="8485" w:type="dxa"/>
          </w:tcPr>
          <w:p w:rsidR="00906DF9" w:rsidRDefault="00906DF9">
            <w:pPr>
              <w:widowControl w:val="0"/>
            </w:pPr>
          </w:p>
        </w:tc>
      </w:tr>
      <w:tr w:rsidR="00906DF9">
        <w:trPr>
          <w:trHeight w:val="9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5.4.</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 xml:space="preserve">Objednávka musí obsahovať: </w:t>
            </w:r>
            <w:r>
              <w:rPr>
                <w:rFonts w:eastAsia="Times New Roman" w:cs="Arial"/>
                <w:lang w:eastAsia="sk-SK"/>
              </w:rPr>
              <w:br/>
            </w:r>
            <w:r>
              <w:rPr>
                <w:rFonts w:eastAsia="Times New Roman" w:cs="Arial"/>
                <w:lang w:eastAsia="sk-SK"/>
              </w:rPr>
              <w:t xml:space="preserve">- identifikačné údaje predávajúceho a kupujúceho, dátum vystavenia, predmet dodania, jednotkovú cenu, množstvo, cenu spolu za množstvo, údaje potrebné pre DPH, podpis a pečiatku štatutárneho zástupcu kupujúceho. </w:t>
            </w:r>
          </w:p>
        </w:tc>
        <w:tc>
          <w:tcPr>
            <w:tcW w:w="8485" w:type="dxa"/>
          </w:tcPr>
          <w:p w:rsidR="00906DF9" w:rsidRDefault="00906DF9">
            <w:pPr>
              <w:widowControl w:val="0"/>
            </w:pPr>
          </w:p>
        </w:tc>
      </w:tr>
      <w:tr w:rsidR="00906DF9">
        <w:trPr>
          <w:trHeight w:val="9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5.5.</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Prevzatie tovaru bude kupujúci potvr</w:t>
            </w:r>
            <w:r>
              <w:rPr>
                <w:rFonts w:eastAsia="Times New Roman" w:cs="Arial"/>
                <w:lang w:eastAsia="sk-SK"/>
              </w:rPr>
              <w:t xml:space="preserve">dzovať na dodacích listoch, kde budú uvedené minimálne nasledovné údaje: </w:t>
            </w:r>
            <w:r>
              <w:rPr>
                <w:rFonts w:eastAsia="Times New Roman" w:cs="Arial"/>
                <w:lang w:eastAsia="sk-SK"/>
              </w:rPr>
              <w:br/>
              <w:t>- predmet dodania, jednotková cena, množstvo, cena spolu, údaje potrebné pre DPH, výrobné číslo, dátum dodania, podpisy a pečiatky oboch zmluvných strán.</w:t>
            </w:r>
          </w:p>
        </w:tc>
        <w:tc>
          <w:tcPr>
            <w:tcW w:w="8485" w:type="dxa"/>
          </w:tcPr>
          <w:p w:rsidR="00906DF9" w:rsidRDefault="00906DF9">
            <w:pPr>
              <w:widowControl w:val="0"/>
            </w:pPr>
          </w:p>
        </w:tc>
      </w:tr>
      <w:tr w:rsidR="00906DF9">
        <w:trPr>
          <w:trHeight w:val="12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lastRenderedPageBreak/>
              <w:t>5.6.</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O odovzdaní a prevzatí tovaru zmluvné strany spíšu protokol. Preberací protokol musí obsahovať údaje o množstve a druhu dodaného tovaru, výrobné čísla, číslo zmluvy, na základe ktorej sa realizuje dodanie tovaru, dátum a miesto dodania, podpisy oprávnených</w:t>
            </w:r>
            <w:r>
              <w:rPr>
                <w:rFonts w:eastAsia="Times New Roman" w:cs="Arial"/>
                <w:lang w:eastAsia="sk-SK"/>
              </w:rPr>
              <w:t xml:space="preserve"> zástupcov zmluvných strán, identifikáciu osôb, ktoré boli poučené o používaní tovaru, vady tovaru zistené pri jeho preberaní a lehoty odstránenia vád.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5.7.</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Dopravu na miesto určené kupujúcim zabezpečuje predávajúci na vlastné náklady tak, aby bola zabe</w:t>
            </w:r>
            <w:r>
              <w:rPr>
                <w:rFonts w:eastAsia="Times New Roman" w:cs="Arial"/>
                <w:lang w:eastAsia="sk-SK"/>
              </w:rPr>
              <w:t xml:space="preserve">zpečená dostatočná ochrana tovaru pred jeho poškodením a znehodnotením. </w:t>
            </w:r>
          </w:p>
        </w:tc>
        <w:tc>
          <w:tcPr>
            <w:tcW w:w="8485" w:type="dxa"/>
          </w:tcPr>
          <w:p w:rsidR="00906DF9" w:rsidRDefault="00906DF9">
            <w:pPr>
              <w:widowControl w:val="0"/>
            </w:pPr>
          </w:p>
        </w:tc>
      </w:tr>
      <w:tr w:rsidR="00906DF9">
        <w:trPr>
          <w:trHeight w:val="9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5.8.</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Kupujúci má právo odmietnuť prevzatie dodaného predmetu zákazky alebo vrátiť predmet zákazky na náklady predávajúceho v prípade, že sa predmet kúpy nezhoduje s predloženou ponukou predávajúceho, ak nemá vlastnosti dohodnuté v zmluve, nie sú predložené dokl</w:t>
            </w:r>
            <w:r>
              <w:rPr>
                <w:rFonts w:eastAsia="Times New Roman" w:cs="Arial"/>
                <w:lang w:eastAsia="sk-SK"/>
              </w:rPr>
              <w:t xml:space="preserve">ady k prevzatiu alebo je viditeľne poškodený.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5.9.</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Preberací protokol, ako aj dodací list budú vyhotovené v 4 origináloch, každá zo zmluvných strán </w:t>
            </w:r>
            <w:proofErr w:type="spellStart"/>
            <w:r>
              <w:rPr>
                <w:rFonts w:eastAsia="Times New Roman" w:cs="Arial"/>
                <w:lang w:eastAsia="sk-SK"/>
              </w:rPr>
              <w:t>obdrží</w:t>
            </w:r>
            <w:proofErr w:type="spellEnd"/>
            <w:r>
              <w:rPr>
                <w:rFonts w:eastAsia="Times New Roman" w:cs="Arial"/>
                <w:lang w:eastAsia="sk-SK"/>
              </w:rPr>
              <w:t xml:space="preserve"> dve  vyhotovenia.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906DF9">
            <w:pPr>
              <w:widowControl w:val="0"/>
              <w:spacing w:after="0" w:line="240" w:lineRule="auto"/>
              <w:jc w:val="center"/>
              <w:rPr>
                <w:rFonts w:ascii="Calibri" w:eastAsia="Times New Roman" w:hAnsi="Calibri" w:cs="Arial"/>
                <w:b/>
                <w:bCs/>
                <w:sz w:val="24"/>
                <w:szCs w:val="24"/>
                <w:lang w:eastAsia="sk-SK"/>
              </w:rPr>
            </w:pPr>
          </w:p>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6. Nadobudnutie vlastníckeho práva k tovaru</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6.1.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Vlastnícke právo na tovar dodaný podľa podmienok špecifikovaných v zmluve prechádza na kupujúceho po uhradení úplnej kúpnej zmluvy špecifikovanej v článku 3 tejto zmluvy.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6.2.</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Kupujúci sa zaväzuje nepostúpiť tovar tretím osobám ani vykonávať na ňom nevr</w:t>
            </w:r>
            <w:r>
              <w:rPr>
                <w:rFonts w:eastAsia="Times New Roman" w:cs="Arial"/>
                <w:lang w:eastAsia="sk-SK"/>
              </w:rPr>
              <w:t xml:space="preserve">atné zásahy pred nadobudnutím vlastníckeho práva.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6.3.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Nebezpečenstvo škody na tovare prechádza na kupujúceho dňom jeho odovzdania a prevzatia kupujúcim.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7. Zodpovednosť za vady a záruky</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7.2.</w:t>
            </w:r>
          </w:p>
        </w:tc>
        <w:tc>
          <w:tcPr>
            <w:tcW w:w="8484" w:type="dxa"/>
            <w:gridSpan w:val="3"/>
            <w:shd w:val="clear" w:color="auto" w:fill="auto"/>
            <w:vAlign w:val="bottom"/>
          </w:tcPr>
          <w:p w:rsidR="00906DF9" w:rsidRDefault="000C7254">
            <w:pPr>
              <w:widowControl w:val="0"/>
              <w:spacing w:after="0" w:line="240" w:lineRule="auto"/>
              <w:jc w:val="both"/>
              <w:rPr>
                <w:rFonts w:eastAsia="Times New Roman" w:cstheme="minorHAnsi"/>
                <w:lang w:eastAsia="sk-SK"/>
              </w:rPr>
            </w:pPr>
            <w:r>
              <w:rPr>
                <w:rFonts w:eastAsia="Times New Roman" w:cstheme="minorHAnsi"/>
                <w:lang w:eastAsia="sk-SK"/>
              </w:rPr>
              <w:t>Predávajúci zodpove</w:t>
            </w:r>
            <w:r>
              <w:rPr>
                <w:rFonts w:eastAsia="Times New Roman" w:cstheme="minorHAnsi"/>
                <w:lang w:eastAsia="sk-SK"/>
              </w:rPr>
              <w:t xml:space="preserve">dá i za to, že sa dodané množstvo zhoduje s údajmi v sprievodných dokladoch.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7.3.</w:t>
            </w:r>
          </w:p>
        </w:tc>
        <w:tc>
          <w:tcPr>
            <w:tcW w:w="8484" w:type="dxa"/>
            <w:gridSpan w:val="3"/>
            <w:shd w:val="clear" w:color="auto" w:fill="auto"/>
            <w:vAlign w:val="bottom"/>
          </w:tcPr>
          <w:p w:rsidR="00906DF9" w:rsidRDefault="000C7254">
            <w:pPr>
              <w:widowControl w:val="0"/>
              <w:spacing w:after="0" w:line="240" w:lineRule="auto"/>
              <w:jc w:val="both"/>
              <w:rPr>
                <w:rFonts w:eastAsia="Times New Roman" w:cstheme="minorHAnsi"/>
                <w:lang w:eastAsia="sk-SK"/>
              </w:rPr>
            </w:pPr>
            <w:r>
              <w:rPr>
                <w:rFonts w:eastAsia="Times New Roman" w:cstheme="minorHAnsi"/>
                <w:lang w:eastAsia="sk-SK"/>
              </w:rPr>
              <w:t>Predávajúci poskytne kupujúcemu z</w:t>
            </w:r>
            <w:r>
              <w:rPr>
                <w:rFonts w:eastAsia="Times New Roman" w:cstheme="minorHAnsi"/>
                <w:b/>
                <w:bCs/>
                <w:lang w:eastAsia="sk-SK"/>
              </w:rPr>
              <w:t>áručnú dobu na tovar 24</w:t>
            </w:r>
            <w:r>
              <w:rPr>
                <w:rFonts w:eastAsia="Times New Roman" w:cstheme="minorHAnsi"/>
                <w:b/>
                <w:bCs/>
                <w:color w:val="FF0000"/>
                <w:lang w:eastAsia="sk-SK"/>
              </w:rPr>
              <w:t xml:space="preserve"> </w:t>
            </w:r>
            <w:r>
              <w:rPr>
                <w:rFonts w:eastAsia="Times New Roman" w:cstheme="minorHAnsi"/>
                <w:b/>
                <w:bCs/>
                <w:lang w:eastAsia="sk-SK"/>
              </w:rPr>
              <w:t>mesiacov</w:t>
            </w:r>
            <w:r>
              <w:rPr>
                <w:rFonts w:eastAsia="Times New Roman" w:cstheme="minorHAnsi"/>
                <w:lang w:eastAsia="sk-SK"/>
              </w:rPr>
              <w:t xml:space="preserve"> ,ktorá začne plynúť podpísaním preberacieho a odovzdávacieho protokolu. </w:t>
            </w:r>
          </w:p>
        </w:tc>
        <w:tc>
          <w:tcPr>
            <w:tcW w:w="8485" w:type="dxa"/>
          </w:tcPr>
          <w:p w:rsidR="00906DF9" w:rsidRDefault="00906DF9">
            <w:pPr>
              <w:widowControl w:val="0"/>
            </w:pPr>
          </w:p>
        </w:tc>
      </w:tr>
      <w:tr w:rsidR="00906DF9">
        <w:trPr>
          <w:trHeight w:val="9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7.4.</w:t>
            </w:r>
          </w:p>
        </w:tc>
        <w:tc>
          <w:tcPr>
            <w:tcW w:w="8484" w:type="dxa"/>
            <w:gridSpan w:val="3"/>
            <w:shd w:val="clear" w:color="auto" w:fill="auto"/>
            <w:vAlign w:val="bottom"/>
          </w:tcPr>
          <w:p w:rsidR="00906DF9" w:rsidRDefault="000C7254">
            <w:pPr>
              <w:widowControl w:val="0"/>
              <w:spacing w:after="0" w:line="240" w:lineRule="auto"/>
              <w:jc w:val="both"/>
              <w:rPr>
                <w:rFonts w:eastAsia="Times New Roman" w:cstheme="minorHAnsi"/>
                <w:lang w:eastAsia="sk-SK"/>
              </w:rPr>
            </w:pPr>
            <w:r>
              <w:rPr>
                <w:rFonts w:eastAsia="Times New Roman" w:cstheme="minorHAnsi"/>
                <w:lang w:eastAsia="sk-SK"/>
              </w:rPr>
              <w:t>Za vady, ktoré vznikli, resp. vyšli najavo v záručnej dobe, nezodpovedá predávajúci iba vtedy, ak boli spôsobené používaním predmetu zákazky v rozpore s návodom na obsluhu dodaným výrobcom alebo nevhodnými prevádzkovými podmienkami, ktoré nezapríčinil pred</w:t>
            </w:r>
            <w:r>
              <w:rPr>
                <w:rFonts w:eastAsia="Times New Roman" w:cstheme="minorHAnsi"/>
                <w:lang w:eastAsia="sk-SK"/>
              </w:rPr>
              <w:t xml:space="preserve">ávajúci.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7.5.</w:t>
            </w:r>
          </w:p>
        </w:tc>
        <w:tc>
          <w:tcPr>
            <w:tcW w:w="8484" w:type="dxa"/>
            <w:gridSpan w:val="3"/>
            <w:shd w:val="clear" w:color="auto" w:fill="auto"/>
            <w:vAlign w:val="bottom"/>
          </w:tcPr>
          <w:p w:rsidR="00906DF9" w:rsidRDefault="000C7254">
            <w:pPr>
              <w:pStyle w:val="Normlnywebov"/>
              <w:widowControl w:val="0"/>
              <w:shd w:val="clear" w:color="auto" w:fill="FFFFFF"/>
              <w:spacing w:after="0"/>
              <w:rPr>
                <w:rFonts w:asciiTheme="minorHAnsi" w:hAnsiTheme="minorHAnsi" w:cstheme="minorHAnsi"/>
                <w:color w:val="222222"/>
                <w:sz w:val="22"/>
                <w:szCs w:val="22"/>
                <w:shd w:val="clear" w:color="auto" w:fill="FFFFFF"/>
              </w:rPr>
            </w:pPr>
            <w:r>
              <w:rPr>
                <w:rFonts w:asciiTheme="minorHAnsi" w:hAnsiTheme="minorHAnsi" w:cstheme="minorHAnsi"/>
                <w:sz w:val="22"/>
                <w:szCs w:val="22"/>
              </w:rPr>
              <w:t xml:space="preserve">Prípadné vady predmetu zákazky bude kupujúci reklamovať písomnou formou u predávajúceho bez zbytočného odkladu po zistení vady. </w:t>
            </w:r>
            <w:r>
              <w:rPr>
                <w:rFonts w:asciiTheme="minorHAnsi" w:hAnsiTheme="minorHAnsi" w:cstheme="minorHAnsi"/>
                <w:color w:val="222222"/>
                <w:sz w:val="22"/>
                <w:szCs w:val="22"/>
                <w:shd w:val="clear" w:color="auto" w:fill="FFFFFF"/>
              </w:rPr>
              <w:t xml:space="preserve">Predávajúci  zodpovedá za to, že predmet kúpy podľa Čl. 1 tejto zmluvy má v čase prevzatia zmluvne dohodnuté </w:t>
            </w:r>
            <w:r>
              <w:rPr>
                <w:rFonts w:asciiTheme="minorHAnsi" w:hAnsiTheme="minorHAnsi" w:cstheme="minorHAnsi"/>
                <w:color w:val="222222"/>
                <w:sz w:val="22"/>
                <w:szCs w:val="22"/>
                <w:shd w:val="clear" w:color="auto" w:fill="FFFFFF"/>
              </w:rPr>
              <w:t>vlastnosti, a že nemá vady, ktoré by znižovali jeho hodnotu alebo schopnosť jeho využitia. Kupujúci  sa zaväzuje, že prípadnú reklamáciu nedostatku predmetu zmluvy uplatní bezodkladne po jeho zistení písomnou formou Dodávateľovi.</w:t>
            </w:r>
          </w:p>
        </w:tc>
        <w:tc>
          <w:tcPr>
            <w:tcW w:w="8485" w:type="dxa"/>
          </w:tcPr>
          <w:p w:rsidR="00906DF9" w:rsidRDefault="00906DF9">
            <w:pPr>
              <w:widowControl w:val="0"/>
              <w:spacing w:after="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7.6.</w:t>
            </w:r>
          </w:p>
        </w:tc>
        <w:tc>
          <w:tcPr>
            <w:tcW w:w="8484" w:type="dxa"/>
            <w:gridSpan w:val="3"/>
            <w:shd w:val="clear" w:color="auto" w:fill="auto"/>
            <w:vAlign w:val="bottom"/>
          </w:tcPr>
          <w:p w:rsidR="00906DF9" w:rsidRDefault="000C7254">
            <w:pPr>
              <w:widowControl w:val="0"/>
              <w:spacing w:after="0" w:line="240" w:lineRule="auto"/>
              <w:jc w:val="both"/>
              <w:rPr>
                <w:rFonts w:eastAsia="Times New Roman" w:cstheme="minorHAnsi"/>
                <w:lang w:eastAsia="sk-SK"/>
              </w:rPr>
            </w:pPr>
            <w:r>
              <w:rPr>
                <w:rFonts w:eastAsia="Times New Roman" w:cstheme="minorHAnsi"/>
                <w:lang w:eastAsia="sk-SK"/>
              </w:rPr>
              <w:t xml:space="preserve">Ak sa preukáže, že vada tovaru je neodstrániteľná, predávajúci sa zaväzuje dodať náhradný tovar zodpovedajúcej kvality.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7.7.</w:t>
            </w:r>
          </w:p>
        </w:tc>
        <w:tc>
          <w:tcPr>
            <w:tcW w:w="8484" w:type="dxa"/>
            <w:gridSpan w:val="3"/>
            <w:shd w:val="clear" w:color="auto" w:fill="auto"/>
            <w:vAlign w:val="bottom"/>
          </w:tcPr>
          <w:p w:rsidR="00906DF9" w:rsidRDefault="000C7254">
            <w:pPr>
              <w:pStyle w:val="Normlnywebov"/>
              <w:widowControl w:val="0"/>
              <w:shd w:val="clear" w:color="auto" w:fill="FFFFFF"/>
              <w:spacing w:after="0"/>
              <w:jc w:val="both"/>
              <w:rPr>
                <w:rFonts w:asciiTheme="minorHAnsi" w:hAnsiTheme="minorHAnsi" w:cstheme="minorHAnsi"/>
                <w:color w:val="222222"/>
                <w:sz w:val="22"/>
                <w:szCs w:val="22"/>
              </w:rPr>
            </w:pPr>
            <w:r>
              <w:rPr>
                <w:rFonts w:asciiTheme="minorHAnsi" w:hAnsiTheme="minorHAnsi" w:cstheme="minorHAnsi"/>
                <w:color w:val="222222"/>
                <w:sz w:val="22"/>
                <w:szCs w:val="22"/>
                <w:shd w:val="clear" w:color="auto" w:fill="FFFFFF"/>
              </w:rPr>
              <w:t xml:space="preserve">Riadne reklamované vady sa dodávateľ  zaväzuje vykonávať záručný servis na predmete zmluvy v termíne podľa dohody s kupujúcim  </w:t>
            </w:r>
            <w:r>
              <w:rPr>
                <w:rFonts w:asciiTheme="minorHAnsi" w:hAnsiTheme="minorHAnsi" w:cstheme="minorHAnsi"/>
                <w:color w:val="222222"/>
                <w:sz w:val="22"/>
                <w:szCs w:val="22"/>
                <w:shd w:val="clear" w:color="auto" w:fill="FFFFFF"/>
              </w:rPr>
              <w:t>resp. najneskôr od 8 hodín od písomného (stačí email) oznámenia poruchy.</w:t>
            </w:r>
            <w:r>
              <w:rPr>
                <w:rFonts w:asciiTheme="minorHAnsi" w:hAnsiTheme="minorHAnsi" w:cstheme="minorHAnsi"/>
                <w:sz w:val="22"/>
                <w:szCs w:val="22"/>
              </w:rPr>
              <w:t xml:space="preserve"> </w:t>
            </w:r>
          </w:p>
        </w:tc>
        <w:tc>
          <w:tcPr>
            <w:tcW w:w="8485" w:type="dxa"/>
          </w:tcPr>
          <w:p w:rsidR="00906DF9" w:rsidRDefault="00906DF9">
            <w:pPr>
              <w:widowControl w:val="0"/>
              <w:spacing w:after="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7.8.</w:t>
            </w:r>
          </w:p>
        </w:tc>
        <w:tc>
          <w:tcPr>
            <w:tcW w:w="8484" w:type="dxa"/>
            <w:gridSpan w:val="3"/>
            <w:shd w:val="clear" w:color="auto" w:fill="auto"/>
            <w:vAlign w:val="bottom"/>
          </w:tcPr>
          <w:p w:rsidR="00906DF9" w:rsidRDefault="000C7254">
            <w:pPr>
              <w:widowControl w:val="0"/>
              <w:spacing w:after="0" w:line="240" w:lineRule="auto"/>
              <w:jc w:val="both"/>
              <w:rPr>
                <w:rFonts w:eastAsia="Times New Roman" w:cstheme="minorHAnsi"/>
                <w:lang w:eastAsia="sk-SK"/>
              </w:rPr>
            </w:pPr>
            <w:r>
              <w:rPr>
                <w:rFonts w:eastAsia="Times New Roman" w:cstheme="minorHAnsi"/>
                <w:lang w:eastAsia="sk-SK"/>
              </w:rPr>
              <w:t xml:space="preserve">V prípade oprávnenej reklamácie sa záručná doba predlžuje o dobu, po ktorú bola odstraňovaná vada.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lastRenderedPageBreak/>
              <w:t>7.9.</w:t>
            </w:r>
          </w:p>
        </w:tc>
        <w:tc>
          <w:tcPr>
            <w:tcW w:w="8484" w:type="dxa"/>
            <w:gridSpan w:val="3"/>
            <w:shd w:val="clear" w:color="auto" w:fill="auto"/>
            <w:vAlign w:val="bottom"/>
          </w:tcPr>
          <w:p w:rsidR="00906DF9" w:rsidRDefault="000C7254">
            <w:pPr>
              <w:widowControl w:val="0"/>
              <w:spacing w:after="0" w:line="240" w:lineRule="auto"/>
              <w:jc w:val="both"/>
              <w:rPr>
                <w:rFonts w:eastAsia="Times New Roman" w:cstheme="minorHAnsi"/>
                <w:lang w:eastAsia="sk-SK"/>
              </w:rPr>
            </w:pPr>
            <w:r>
              <w:rPr>
                <w:rFonts w:eastAsia="Times New Roman" w:cstheme="minorHAnsi"/>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7.10</w:t>
            </w:r>
          </w:p>
        </w:tc>
        <w:tc>
          <w:tcPr>
            <w:tcW w:w="8484" w:type="dxa"/>
            <w:gridSpan w:val="3"/>
            <w:shd w:val="clear" w:color="auto" w:fill="auto"/>
            <w:vAlign w:val="bottom"/>
          </w:tcPr>
          <w:p w:rsidR="00906DF9" w:rsidRDefault="000C7254">
            <w:pPr>
              <w:pStyle w:val="Normlnywebov"/>
              <w:widowControl w:val="0"/>
              <w:shd w:val="clear" w:color="auto" w:fill="FFFFFF"/>
              <w:spacing w:after="280"/>
              <w:rPr>
                <w:rFonts w:asciiTheme="minorHAnsi" w:hAnsiTheme="minorHAnsi" w:cstheme="minorHAnsi"/>
                <w:color w:val="222222"/>
                <w:sz w:val="22"/>
                <w:szCs w:val="22"/>
              </w:rPr>
            </w:pPr>
            <w:r>
              <w:rPr>
                <w:rFonts w:asciiTheme="minorHAnsi" w:hAnsiTheme="minorHAnsi" w:cstheme="minorHAnsi"/>
                <w:color w:val="222222"/>
                <w:sz w:val="22"/>
                <w:szCs w:val="22"/>
                <w:shd w:val="clear" w:color="auto" w:fill="FFFFFF"/>
              </w:rPr>
              <w:t xml:space="preserve">Záruka sa vzťahuje len na </w:t>
            </w:r>
            <w:r>
              <w:rPr>
                <w:rFonts w:asciiTheme="minorHAnsi" w:hAnsiTheme="minorHAnsi" w:cstheme="minorHAnsi"/>
                <w:color w:val="222222"/>
                <w:sz w:val="22"/>
                <w:szCs w:val="22"/>
                <w:shd w:val="clear" w:color="auto" w:fill="FFFFFF"/>
              </w:rPr>
              <w:t>predmet zmluvy dodaný Dodávateľom a jej plnenie je podmienené úplným finančným vyrovnaním zmluvných strán.</w:t>
            </w:r>
          </w:p>
          <w:p w:rsidR="00906DF9" w:rsidRDefault="00906DF9">
            <w:pPr>
              <w:widowControl w:val="0"/>
              <w:spacing w:after="0" w:line="240" w:lineRule="auto"/>
              <w:jc w:val="both"/>
              <w:rPr>
                <w:rFonts w:eastAsia="Times New Roman" w:cstheme="minorHAnsi"/>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8. Zmluvné pokuty a úroky z omeškania</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8.1.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Ak sa predávajúci dostane do omeškania s dodaním tovaru uvedeného v objednávke, je kupujúci oprávnený požadovať zaplatenie zmluvnej pokuty vo výške 0,05% z kúpnej ceny nedodaného tovaru za každý, aj začatý deň omeškania. </w:t>
            </w:r>
          </w:p>
        </w:tc>
        <w:tc>
          <w:tcPr>
            <w:tcW w:w="8485" w:type="dxa"/>
          </w:tcPr>
          <w:p w:rsidR="00906DF9" w:rsidRDefault="00906DF9">
            <w:pPr>
              <w:widowControl w:val="0"/>
            </w:pPr>
          </w:p>
        </w:tc>
      </w:tr>
      <w:tr w:rsidR="00906DF9">
        <w:trPr>
          <w:trHeight w:val="9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8.2.</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Zmluvnú pokutu vo výške 0,0</w:t>
            </w:r>
            <w:r>
              <w:rPr>
                <w:rFonts w:eastAsia="Times New Roman" w:cs="Arial"/>
                <w:lang w:eastAsia="sk-SK"/>
              </w:rPr>
              <w:t xml:space="preserve">5% z celkovej kúpnej ceny za predmet zákazky za každý deň omeškania je kupujúci oprávnený vyúčtovať predávajúcemu aj v prípade, že tento nezačne s odstraňovaním riadne reklamovaných vád a/alebo ich neodstráni v dohodnutých lehotách.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8.3.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Pri omeškaní s plnením dodávok o viac ako 30 dní má kupujúci právo od nesplnených dodávok odstúpiť bez úhrady vzniknutých nákladov predávajúcemu.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8.4.</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Pri nesplatení faktúry v zmluvne dohodnutom termíne splatnosti uplatní oprávnená strana nárok na zaplatenie úroku omeškania vo výške 0,05% z fakturovanej čiastky za každý, aj začatý deň omeškania.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8.5.</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8.6.</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V sporných prí</w:t>
            </w:r>
            <w:r>
              <w:rPr>
                <w:rFonts w:eastAsia="Times New Roman" w:cs="Arial"/>
                <w:lang w:eastAsia="sk-SK"/>
              </w:rPr>
              <w:t xml:space="preserve">padoch sa zmluvné strany riadia ustanoveniami Obchodného zákonníka a inými všeobecne záväznými právnymi predpismi. </w:t>
            </w:r>
          </w:p>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9. Práva a povinnosti zmluvných strán</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9.1.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Predávajúci je povinný:</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a) dodať predmet kúpy riadne a včas za použitia postupov </w:t>
            </w:r>
            <w:r>
              <w:rPr>
                <w:rFonts w:eastAsia="Times New Roman" w:cs="Arial"/>
                <w:lang w:eastAsia="sk-SK"/>
              </w:rPr>
              <w:t>zodpovedajúcich platným právnym predpisom, technickým normám vzťahujúcim sa k predmetu zákazky,</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b) dodržiavať pri dodaní predmetu zákazky zjednanie tejto zmluvy, riadiť sa dohodami zmluvných strán,</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c) písomne informovať kupujúceho o skutočnostiach, </w:t>
            </w:r>
            <w:r>
              <w:rPr>
                <w:rFonts w:eastAsia="Times New Roman" w:cs="Arial"/>
                <w:lang w:eastAsia="sk-SK"/>
              </w:rPr>
              <w:t>ktoré by mali vplyv na plnenie zmluvy, a to bezodkladne, najneskôr nasledujúci pracovný deň odo dňa, keď skutočnosť nastane alebo predávajúci zistí, že by mohla nastať,</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d) odstrániť prípadné vady a nedostatky na predmete zákazky na svoje náklady,</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e) pri odovzdávaní predmetu zákazky predviesť funkčnosť dodaného tovaru a protokolárne ho odovzdať štatutárnemu zástupcovi kupujúceho v mieste dodania predmetu zákazky.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9.2.</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Kupujúci je povinný na výzvu predávajúceho prevziať predmet kúpy v dohodnutom t</w:t>
            </w:r>
            <w:r>
              <w:rPr>
                <w:rFonts w:eastAsia="Times New Roman" w:cs="Arial"/>
                <w:lang w:eastAsia="sk-SK"/>
              </w:rPr>
              <w:t xml:space="preserve">ermíne na dohodnutom mieste podľa tejto zmluvy.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9.3.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pri inštalácii a prípadnej montáži na mieste dodávky nepoškodiť a nezničiť priestory kupujúceho.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9.4.</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berie na vedomie, že predmet kúpy je financovaný zo </w:t>
            </w:r>
            <w:r>
              <w:rPr>
                <w:rFonts w:eastAsia="Times New Roman" w:cs="Arial"/>
                <w:lang w:eastAsia="sk-SK"/>
              </w:rPr>
              <w:t>štrukturálnych fondov EÚ a ŠR SR a preto:</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w:t>
            </w:r>
            <w:r>
              <w:rPr>
                <w:rFonts w:eastAsia="Times New Roman" w:cs="Arial"/>
                <w:lang w:eastAsia="sk-SK"/>
              </w:rPr>
              <w:t xml:space="preserve"> NFP"),</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lastRenderedPageBreak/>
              <w:t>9.5.</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t xml:space="preserve">Oprávnení zamestnanci poskytovateľa, MPRV SR, orgánov Európskej únie a ďalšie oprávnené osoby v súlade s právnymi predpismi SR a EÚ môžu vykonávať voči dodávateľovi kontrolu/audit obchodných dokumentov a vecnú kontrolu v súvislosti s </w:t>
            </w:r>
            <w:r>
              <w:t>realizáciou zákazky a  dodávateľ je povinný poskytnúť súčinnosť v plnej miere.</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15"/>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10. Odstúpenie od zmluvy</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Od kúpnej zmluvy môže odstúpiť každá zo zmluvných strán v prípade podstatného porušenia zmluvnej povinnosti alebo bez udania dôvodov. </w:t>
            </w:r>
          </w:p>
        </w:tc>
        <w:tc>
          <w:tcPr>
            <w:tcW w:w="8485" w:type="dxa"/>
          </w:tcPr>
          <w:p w:rsidR="00906DF9" w:rsidRDefault="00906DF9">
            <w:pPr>
              <w:widowControl w:val="0"/>
            </w:pPr>
          </w:p>
        </w:tc>
      </w:tr>
      <w:tr w:rsidR="00906DF9">
        <w:trPr>
          <w:trHeight w:val="15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10.2.</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Za podstatné porušenie zmluvnej povinnosti na strane predávajúceho považujú zmluvné strany:</w:t>
            </w:r>
            <w:r>
              <w:rPr>
                <w:rFonts w:eastAsia="Times New Roman" w:cs="Arial"/>
                <w:lang w:eastAsia="sk-SK"/>
              </w:rPr>
              <w:br/>
              <w:t xml:space="preserve">a) opakované nedodržanie dodacej lehoty, </w:t>
            </w:r>
            <w:r>
              <w:rPr>
                <w:rFonts w:eastAsia="Times New Roman" w:cs="Arial"/>
                <w:lang w:eastAsia="sk-SK"/>
              </w:rPr>
              <w:br/>
              <w:t>b) opakované chybné dodávky zmluvne dohodnutých tovarov,</w:t>
            </w:r>
            <w:r>
              <w:rPr>
                <w:rFonts w:eastAsia="Times New Roman" w:cs="Arial"/>
                <w:lang w:eastAsia="sk-SK"/>
              </w:rPr>
              <w:br/>
              <w:t xml:space="preserve">c) nedodržanie zjednania o poskytnutej záruke, </w:t>
            </w:r>
            <w:r>
              <w:rPr>
                <w:rFonts w:eastAsia="Times New Roman" w:cs="Arial"/>
                <w:lang w:eastAsia="sk-SK"/>
              </w:rPr>
              <w:br/>
              <w:t>d) nedodrža</w:t>
            </w:r>
            <w:r>
              <w:rPr>
                <w:rFonts w:eastAsia="Times New Roman" w:cs="Arial"/>
                <w:lang w:eastAsia="sk-SK"/>
              </w:rPr>
              <w:t xml:space="preserve">nie zmluvnej ceny uvedenej v tejto zmluve. </w:t>
            </w:r>
          </w:p>
        </w:tc>
        <w:tc>
          <w:tcPr>
            <w:tcW w:w="8485" w:type="dxa"/>
          </w:tcPr>
          <w:p w:rsidR="00906DF9" w:rsidRDefault="00906DF9">
            <w:pPr>
              <w:widowControl w:val="0"/>
            </w:pPr>
          </w:p>
        </w:tc>
      </w:tr>
      <w:tr w:rsidR="00906DF9">
        <w:trPr>
          <w:trHeight w:val="132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Za podstatné porušenie zmluvnej povinnosti na strane kupujúceho považujú zmluvné strany:</w:t>
            </w:r>
            <w:r>
              <w:rPr>
                <w:rFonts w:eastAsia="Times New Roman" w:cs="Arial"/>
                <w:lang w:eastAsia="sk-SK"/>
              </w:rPr>
              <w:br/>
              <w:t xml:space="preserve">a) opakované nedodržanie termínu splatnosti faktúr podľa tejto zmluvy, </w:t>
            </w:r>
            <w:r>
              <w:rPr>
                <w:rFonts w:eastAsia="Times New Roman" w:cs="Arial"/>
                <w:lang w:eastAsia="sk-SK"/>
              </w:rPr>
              <w:br/>
            </w:r>
            <w:r>
              <w:rPr>
                <w:rFonts w:eastAsia="Times New Roman" w:cs="Arial"/>
                <w:lang w:eastAsia="sk-SK"/>
              </w:rPr>
              <w:t xml:space="preserve">c) ak predávajúci bude preukázateľne realizovať predmet zmluvy v rozpore s dohodnutými podmienkami tejto zmluvy, ak ide o vady, na ktoré bol písomne upozornený a ktoré napriek tomu neodstránil v primeranej poskytnutej lehote.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Pod pojmom "opakované" zmluvné strany rozumejú 2-krát po sebe idúce porušenie dohodnutej povinnosti. </w:t>
            </w:r>
          </w:p>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10.4.</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Úplná alebo čiastočná zodpovednosť zmluvnej strany je vylúčená v prípadoch zásahu vyššej moci a úradných miest.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10.5.</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Odstúpenie od zmluvy musí byť druhej zmluvnej strane oznámené písomne.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10.6.</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Kupujúci môže odstúpiť od časti tejto zmluvy, aj bez súhlasu Predávajúceho.</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10.7.</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V prípade odstúpenia od zmluvy zanikajú všetky práva a povinnosti zmluvných strán, zostávajú</w:t>
            </w:r>
            <w:r>
              <w:rPr>
                <w:rFonts w:eastAsia="Times New Roman" w:cs="Arial"/>
                <w:lang w:eastAsia="sk-SK"/>
              </w:rPr>
              <w:t xml:space="preserve"> však zachované nároky na náhradu škody vzniknutej v priamej súvislosti s porušením zmluvných povinností.</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10.8.</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Odstúpením od zmluvy sa zmluva od začiatku zrušuje. </w:t>
            </w:r>
          </w:p>
        </w:tc>
        <w:tc>
          <w:tcPr>
            <w:tcW w:w="8485" w:type="dxa"/>
          </w:tcPr>
          <w:p w:rsidR="00906DF9" w:rsidRDefault="00906DF9">
            <w:pPr>
              <w:widowControl w:val="0"/>
            </w:pPr>
          </w:p>
        </w:tc>
      </w:tr>
      <w:tr w:rsidR="00906DF9">
        <w:trPr>
          <w:trHeight w:val="615"/>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10.9.</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Zmluvné strany môžu zmluvu písomne vypovedať bez udania dôvodu s výpovednou lehotou jeden mesiac, ktorá začína plynúť prvým dňom nasledujúceho mesiaca po doručení výpovede druhej zmluvnej strane.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10.10.</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Všetky ostatné práva a povinnosti vyplývajúce z tejto zmluvy sa budú riadiť príslušnými ustanoveniami Obchodného zákonníka a predpismi s ním súvisiacimi.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8485" w:type="dxa"/>
          </w:tcPr>
          <w:p w:rsidR="00906DF9" w:rsidRDefault="00906DF9">
            <w:pPr>
              <w:widowControl w:val="0"/>
            </w:pPr>
          </w:p>
        </w:tc>
      </w:tr>
      <w:tr w:rsidR="00906DF9">
        <w:trPr>
          <w:trHeight w:val="300"/>
        </w:trPr>
        <w:tc>
          <w:tcPr>
            <w:tcW w:w="9477" w:type="dxa"/>
            <w:gridSpan w:val="4"/>
            <w:shd w:val="clear" w:color="auto" w:fill="auto"/>
          </w:tcPr>
          <w:p w:rsidR="00906DF9" w:rsidRDefault="000C7254">
            <w:pPr>
              <w:widowControl w:val="0"/>
              <w:spacing w:after="0" w:line="240" w:lineRule="auto"/>
              <w:jc w:val="center"/>
              <w:rPr>
                <w:rFonts w:ascii="Calibri" w:eastAsia="Times New Roman" w:hAnsi="Calibri" w:cs="Arial"/>
                <w:b/>
                <w:bCs/>
                <w:lang w:eastAsia="sk-SK"/>
              </w:rPr>
            </w:pPr>
            <w:r>
              <w:rPr>
                <w:rFonts w:eastAsia="Times New Roman" w:cs="Arial"/>
                <w:b/>
                <w:bCs/>
                <w:lang w:eastAsia="sk-SK"/>
              </w:rPr>
              <w:t>11. Záverečné ustanovenia</w:t>
            </w:r>
          </w:p>
        </w:tc>
        <w:tc>
          <w:tcPr>
            <w:tcW w:w="8485" w:type="dxa"/>
          </w:tcPr>
          <w:p w:rsidR="00906DF9" w:rsidRDefault="00906DF9">
            <w:pPr>
              <w:widowControl w:val="0"/>
            </w:pPr>
          </w:p>
        </w:tc>
      </w:tr>
      <w:tr w:rsidR="00906DF9">
        <w:trPr>
          <w:trHeight w:val="284"/>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Táto zmluva sa môže meniť a dopĺňať len čiastočne a to len </w:t>
            </w:r>
            <w:r>
              <w:rPr>
                <w:rFonts w:eastAsia="Times New Roman" w:cs="Arial"/>
                <w:lang w:eastAsia="sk-SK"/>
              </w:rPr>
              <w:t>formou písomných, vzostupne očíslovaných, podpísaných a datovaných dodatkov, na základe súhlasu oboch zmluvných strán, v súlade s Usmernením Pôdohospodárskej platobnej agentúry č. 8/2017 k obstarávaniu tovarov, stavebných prác a služieb financovaných z PRV</w:t>
            </w:r>
            <w:r>
              <w:rPr>
                <w:rFonts w:eastAsia="Times New Roman" w:cs="Arial"/>
                <w:lang w:eastAsia="sk-SK"/>
              </w:rPr>
              <w:t xml:space="preserve"> SR 2014-2020, v znení Aktualizácie č. 4</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11.2.</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lastRenderedPageBreak/>
              <w:t>11.3.</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Všetky spory vyplývajúce z tejto zmluvy, alebo vzniknuté v súvislosti s ňou, budú zmluvné strany riešiť predovšetkým vzájomnou dohodou.</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11.4.</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Pre účely tejto zmluvy sa za Riadiaci orgán považuje Pôdohospodárska platobná agentúra.</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11.5.</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Ak sa pri dňoch </w:t>
            </w:r>
            <w:r>
              <w:rPr>
                <w:rFonts w:eastAsia="Times New Roman" w:cs="Arial"/>
                <w:lang w:eastAsia="sk-SK"/>
              </w:rPr>
              <w:t>neuvádza či sa jedná o deň pracovný alebo kalendárny, zmluvné strany sa dohodli, že ide o deň kalendárny.</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11.6.</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 xml:space="preserve">Nedeliteľnou súčasťou tejto zmluvy sú prílohy: </w:t>
            </w:r>
            <w:r>
              <w:rPr>
                <w:rFonts w:eastAsia="Times New Roman" w:cs="Arial"/>
                <w:lang w:eastAsia="sk-SK"/>
              </w:rPr>
              <w:br/>
              <w:t>- príloha č. 1 Opis predmetu zákazky.</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11.7.</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 xml:space="preserve">Obe zmluvné strany sa zaväzujú písomne oznámiť všetky zmeny údajov dôležitých pre bezproblémové plnenie zmluvy na druhej zmluvnej strane. </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11.8.</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Zmluvné strany potvrdzujú, že zmluva vrátane jej platných príloh je zrozumiteľná, nebola uzavretá v tiesni, ž</w:t>
            </w:r>
            <w:r>
              <w:rPr>
                <w:rFonts w:eastAsia="Times New Roman" w:cs="Arial"/>
                <w:lang w:eastAsia="sk-SK"/>
              </w:rPr>
              <w:t xml:space="preserve">e si ju pred podpisom prečítali a porozumeli jej obsahu, na dôkaz čoho zmluvu vlastnoručne podpísali. </w:t>
            </w:r>
          </w:p>
        </w:tc>
        <w:tc>
          <w:tcPr>
            <w:tcW w:w="8485" w:type="dxa"/>
          </w:tcPr>
          <w:p w:rsidR="00906DF9" w:rsidRDefault="00906DF9">
            <w:pPr>
              <w:widowControl w:val="0"/>
            </w:pPr>
          </w:p>
        </w:tc>
      </w:tr>
      <w:tr w:rsidR="00906DF9">
        <w:trPr>
          <w:trHeight w:val="3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11.9.</w:t>
            </w:r>
          </w:p>
        </w:tc>
        <w:tc>
          <w:tcPr>
            <w:tcW w:w="8484" w:type="dxa"/>
            <w:gridSpan w:val="3"/>
            <w:shd w:val="clear" w:color="auto" w:fill="auto"/>
            <w:vAlign w:val="bottom"/>
          </w:tcPr>
          <w:p w:rsidR="00906DF9" w:rsidRDefault="000C7254">
            <w:pPr>
              <w:widowControl w:val="0"/>
              <w:spacing w:after="0" w:line="240" w:lineRule="auto"/>
              <w:jc w:val="both"/>
              <w:rPr>
                <w:rFonts w:ascii="Calibri" w:eastAsia="Times New Roman" w:hAnsi="Calibri" w:cs="Arial"/>
                <w:lang w:eastAsia="sk-SK"/>
              </w:rPr>
            </w:pPr>
            <w:r>
              <w:rPr>
                <w:rFonts w:eastAsia="Times New Roman" w:cs="Arial"/>
                <w:lang w:eastAsia="sk-SK"/>
              </w:rPr>
              <w:t xml:space="preserve">Zmluva je vyhotovená v </w:t>
            </w:r>
            <w:r>
              <w:rPr>
                <w:rFonts w:eastAsia="Times New Roman" w:cs="Arial"/>
                <w:b/>
                <w:lang w:eastAsia="sk-SK"/>
              </w:rPr>
              <w:t>6</w:t>
            </w:r>
            <w:r>
              <w:rPr>
                <w:rFonts w:eastAsia="Times New Roman" w:cs="Arial"/>
                <w:lang w:eastAsia="sk-SK"/>
              </w:rPr>
              <w:t xml:space="preserve"> vyhotoveniach, z ktorých predávajúci </w:t>
            </w:r>
            <w:proofErr w:type="spellStart"/>
            <w:r>
              <w:rPr>
                <w:rFonts w:eastAsia="Times New Roman" w:cs="Arial"/>
                <w:lang w:eastAsia="sk-SK"/>
              </w:rPr>
              <w:t>obdrží</w:t>
            </w:r>
            <w:proofErr w:type="spellEnd"/>
            <w:r>
              <w:rPr>
                <w:rFonts w:eastAsia="Times New Roman" w:cs="Arial"/>
                <w:lang w:eastAsia="sk-SK"/>
              </w:rPr>
              <w:t xml:space="preserve"> 2 vyhotovenia a kupujúci 4 vyhotovenia.</w:t>
            </w:r>
          </w:p>
        </w:tc>
        <w:tc>
          <w:tcPr>
            <w:tcW w:w="8485" w:type="dxa"/>
          </w:tcPr>
          <w:p w:rsidR="00906DF9" w:rsidRDefault="00906DF9">
            <w:pPr>
              <w:widowControl w:val="0"/>
            </w:pPr>
          </w:p>
        </w:tc>
      </w:tr>
      <w:tr w:rsidR="00906DF9">
        <w:trPr>
          <w:trHeight w:val="60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11.10</w:t>
            </w:r>
          </w:p>
        </w:tc>
        <w:tc>
          <w:tcPr>
            <w:tcW w:w="8484" w:type="dxa"/>
            <w:gridSpan w:val="3"/>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cs="Calibri"/>
                <w:color w:val="222222"/>
                <w:shd w:val="clear" w:color="auto" w:fill="FFFFFF"/>
              </w:rPr>
              <w:t xml:space="preserve">Kupujúci neuzavrie zmluvu </w:t>
            </w:r>
            <w:r>
              <w:rPr>
                <w:rFonts w:cs="Calibri"/>
                <w:color w:val="222222"/>
                <w:shd w:val="clear" w:color="auto" w:fill="FFFFFF"/>
              </w:rPr>
              <w:t>s predávajúcim , ktorý nespĺňa podmienky účasti podľa článku 6, ods. 5 písm. e) Usmernenia Pôdohospodárskej platobnej agentúry č. 8/2017 k obstarávaniu tovarov, stavebných práca a služieb financovaných z PRV SR 2014-2020, aktualizácia č. 4.</w:t>
            </w:r>
          </w:p>
        </w:tc>
        <w:tc>
          <w:tcPr>
            <w:tcW w:w="8485" w:type="dxa"/>
          </w:tcPr>
          <w:p w:rsidR="00906DF9" w:rsidRDefault="00906DF9">
            <w:pPr>
              <w:widowControl w:val="0"/>
            </w:pPr>
          </w:p>
        </w:tc>
      </w:tr>
      <w:tr w:rsidR="00906DF9">
        <w:trPr>
          <w:trHeight w:val="575"/>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11.11</w:t>
            </w:r>
          </w:p>
        </w:tc>
        <w:tc>
          <w:tcPr>
            <w:tcW w:w="8484" w:type="dxa"/>
            <w:gridSpan w:val="3"/>
            <w:shd w:val="clear" w:color="auto" w:fill="auto"/>
            <w:vAlign w:val="bottom"/>
          </w:tcPr>
          <w:p w:rsidR="00906DF9" w:rsidRDefault="000C7254">
            <w:pPr>
              <w:widowControl w:val="0"/>
              <w:jc w:val="both"/>
              <w:rPr>
                <w:rFonts w:ascii="Calibri" w:eastAsia="Times New Roman" w:hAnsi="Calibri" w:cs="Arial"/>
                <w:lang w:eastAsia="sk-SK"/>
              </w:rPr>
            </w:pPr>
            <w:r>
              <w:rPr>
                <w:rFonts w:cs="Calibri"/>
                <w:color w:val="222222"/>
                <w:shd w:val="clear" w:color="auto" w:fill="FFFFFF"/>
              </w:rPr>
              <w:t> </w:t>
            </w:r>
            <w:r>
              <w:rPr>
                <w:rFonts w:cs="Calibri"/>
                <w:b/>
                <w:bCs/>
                <w:color w:val="222222"/>
                <w:shd w:val="clear" w:color="auto" w:fill="FFFFFF"/>
              </w:rPr>
              <w:t>Podmie</w:t>
            </w:r>
            <w:r>
              <w:rPr>
                <w:rFonts w:cs="Calibri"/>
                <w:b/>
                <w:bCs/>
                <w:color w:val="222222"/>
                <w:shd w:val="clear" w:color="auto" w:fill="FFFFFF"/>
              </w:rPr>
              <w:t>nky účasti osobného postavenia (platí pre obe časti predmetu zákazky</w:t>
            </w:r>
          </w:p>
        </w:tc>
        <w:tc>
          <w:tcPr>
            <w:tcW w:w="8485" w:type="dxa"/>
          </w:tcPr>
          <w:p w:rsidR="00906DF9" w:rsidRDefault="00906DF9">
            <w:pPr>
              <w:widowControl w:val="0"/>
            </w:pPr>
          </w:p>
        </w:tc>
      </w:tr>
      <w:tr w:rsidR="00906DF9">
        <w:trPr>
          <w:trHeight w:val="134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11.11.1</w:t>
            </w:r>
          </w:p>
        </w:tc>
        <w:tc>
          <w:tcPr>
            <w:tcW w:w="8484" w:type="dxa"/>
            <w:gridSpan w:val="3"/>
            <w:shd w:val="clear" w:color="auto" w:fill="auto"/>
            <w:vAlign w:val="bottom"/>
          </w:tcPr>
          <w:p w:rsidR="00906DF9" w:rsidRDefault="000C7254">
            <w:pPr>
              <w:widowControl w:val="0"/>
              <w:jc w:val="both"/>
              <w:rPr>
                <w:rFonts w:ascii="Calibri" w:hAnsi="Calibri" w:cs="Calibri"/>
                <w:b/>
                <w:bCs/>
                <w:color w:val="222222"/>
                <w:shd w:val="clear" w:color="auto" w:fill="FFFFFF"/>
              </w:rPr>
            </w:pPr>
            <w:r>
              <w:rPr>
                <w:rFonts w:cs="Calibri"/>
                <w:b/>
                <w:bCs/>
                <w:color w:val="222222"/>
                <w:shd w:val="clear" w:color="auto" w:fill="FFFFFF"/>
              </w:rPr>
              <w:t> </w:t>
            </w:r>
            <w:r>
              <w:rPr>
                <w:rFonts w:cs="Calibri"/>
                <w:color w:val="222222"/>
                <w:shd w:val="clear" w:color="auto" w:fill="FFFFFF"/>
              </w:rPr>
              <w:t>Potenciálny predávajúci/uchádzač preukáže splnenie podmienok účasti týkajúcich sa </w:t>
            </w:r>
            <w:r>
              <w:rPr>
                <w:rFonts w:cs="Calibri"/>
                <w:b/>
                <w:bCs/>
                <w:color w:val="222222"/>
                <w:shd w:val="clear" w:color="auto" w:fill="FFFFFF"/>
              </w:rPr>
              <w:t>osobného postavenia predložením dokladov   </w:t>
            </w:r>
          </w:p>
          <w:p w:rsidR="00906DF9" w:rsidRDefault="00906DF9">
            <w:pPr>
              <w:widowControl w:val="0"/>
              <w:jc w:val="both"/>
              <w:rPr>
                <w:rFonts w:ascii="Calibri" w:hAnsi="Calibri" w:cs="Calibri"/>
                <w:color w:val="222222"/>
                <w:shd w:val="clear" w:color="auto" w:fill="FFFFFF"/>
              </w:rPr>
            </w:pPr>
          </w:p>
        </w:tc>
        <w:tc>
          <w:tcPr>
            <w:tcW w:w="8485" w:type="dxa"/>
          </w:tcPr>
          <w:p w:rsidR="00906DF9" w:rsidRDefault="00906DF9">
            <w:pPr>
              <w:widowControl w:val="0"/>
            </w:pPr>
          </w:p>
        </w:tc>
      </w:tr>
      <w:tr w:rsidR="00906DF9">
        <w:trPr>
          <w:trHeight w:val="134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11.11.2</w:t>
            </w:r>
          </w:p>
        </w:tc>
        <w:tc>
          <w:tcPr>
            <w:tcW w:w="8484" w:type="dxa"/>
            <w:gridSpan w:val="3"/>
            <w:shd w:val="clear" w:color="auto" w:fill="auto"/>
            <w:vAlign w:val="bottom"/>
          </w:tcPr>
          <w:p w:rsidR="00906DF9" w:rsidRDefault="000C7254">
            <w:pPr>
              <w:widowControl w:val="0"/>
              <w:jc w:val="both"/>
              <w:rPr>
                <w:rFonts w:ascii="Calibri" w:hAnsi="Calibri" w:cs="Calibri"/>
                <w:b/>
                <w:bCs/>
                <w:color w:val="222222"/>
                <w:shd w:val="clear" w:color="auto" w:fill="FFFFFF"/>
              </w:rPr>
            </w:pPr>
            <w:r>
              <w:rPr>
                <w:rFonts w:cs="Calibri"/>
                <w:color w:val="222222"/>
                <w:shd w:val="clear" w:color="auto" w:fill="FFFFFF"/>
              </w:rPr>
              <w:t>Potenciálny predávajúci/uchádzač </w:t>
            </w:r>
            <w:r>
              <w:rPr>
                <w:rFonts w:cs="Calibri"/>
                <w:b/>
                <w:bCs/>
                <w:color w:val="222222"/>
                <w:shd w:val="clear" w:color="auto" w:fill="FFFFFF"/>
              </w:rPr>
              <w:t xml:space="preserve">môže </w:t>
            </w:r>
            <w:r>
              <w:rPr>
                <w:rFonts w:cs="Calibri"/>
                <w:b/>
                <w:bCs/>
                <w:color w:val="222222"/>
                <w:shd w:val="clear" w:color="auto" w:fill="FFFFFF"/>
              </w:rPr>
              <w:t>predbežne nahradiť </w:t>
            </w:r>
            <w:r>
              <w:rPr>
                <w:rFonts w:cs="Calibri"/>
                <w:color w:val="222222"/>
                <w:shd w:val="clear" w:color="auto" w:fill="FFFFFF"/>
              </w:rPr>
              <w:t>doklad o oprávnení dodávať tovar, uskutočňovať stavebné práce alebo poskytovať službu; doklad o tom, že na jeho majetok nie je vyhlásený konkurz, nie je v reštrukturalizácii, nie je v likvidácii; doklad o tom, že neporušil v predchádzajú</w:t>
            </w:r>
            <w:r>
              <w:rPr>
                <w:rFonts w:cs="Calibri"/>
                <w:color w:val="222222"/>
                <w:shd w:val="clear" w:color="auto" w:fill="FFFFFF"/>
              </w:rPr>
              <w:t xml:space="preserve">cich 3 rokoch od vyhlásenia Výzvy na predloženie cenovej ponuky zákaz nelegálnej práce a nelegálneho zamestnávania a doklad o tom, že jeho štatutárny orgán, člen štatutárneho orgánu, člen dozornej rady, ani prokurista nie sú právoplatne odsúdení za vyššie </w:t>
            </w:r>
            <w:r>
              <w:rPr>
                <w:rFonts w:cs="Calibri"/>
                <w:color w:val="222222"/>
                <w:shd w:val="clear" w:color="auto" w:fill="FFFFFF"/>
              </w:rPr>
              <w:t>vymenované trestné činy </w:t>
            </w:r>
            <w:r>
              <w:rPr>
                <w:rFonts w:cs="Calibri"/>
                <w:b/>
                <w:bCs/>
                <w:color w:val="222222"/>
                <w:shd w:val="clear" w:color="auto" w:fill="FFFFFF"/>
              </w:rPr>
              <w:t>čestným vyhlásením alebo vyhlásením o tom, že je zaregistrovaný v zozname subjektov s platnou registráciou vedenou Úradom pre verejné obstarávanie (ďalej len „ÚVO“).                                                         </w:t>
            </w:r>
          </w:p>
        </w:tc>
        <w:tc>
          <w:tcPr>
            <w:tcW w:w="8485" w:type="dxa"/>
          </w:tcPr>
          <w:p w:rsidR="00906DF9" w:rsidRDefault="00906DF9">
            <w:pPr>
              <w:widowControl w:val="0"/>
            </w:pPr>
          </w:p>
        </w:tc>
      </w:tr>
      <w:tr w:rsidR="00906DF9">
        <w:trPr>
          <w:trHeight w:val="134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11.11.3</w:t>
            </w:r>
          </w:p>
        </w:tc>
        <w:tc>
          <w:tcPr>
            <w:tcW w:w="8484" w:type="dxa"/>
            <w:gridSpan w:val="3"/>
            <w:shd w:val="clear" w:color="auto" w:fill="auto"/>
            <w:vAlign w:val="bottom"/>
          </w:tcPr>
          <w:p w:rsidR="00906DF9" w:rsidRDefault="000C7254">
            <w:pPr>
              <w:widowControl w:val="0"/>
              <w:jc w:val="both"/>
              <w:rPr>
                <w:rFonts w:ascii="Calibri" w:hAnsi="Calibri" w:cs="Calibri"/>
                <w:color w:val="222222"/>
                <w:shd w:val="clear" w:color="auto" w:fill="FFFFFF"/>
              </w:rPr>
            </w:pPr>
            <w:r>
              <w:rPr>
                <w:rFonts w:cs="Calibri"/>
                <w:b/>
                <w:bCs/>
                <w:color w:val="222222"/>
                <w:shd w:val="clear" w:color="auto" w:fill="FFFFFF"/>
              </w:rPr>
              <w:t> </w:t>
            </w:r>
            <w:r>
              <w:rPr>
                <w:rFonts w:cs="Calibri"/>
                <w:color w:val="222222"/>
                <w:shd w:val="clear" w:color="auto" w:fill="FFFFFF"/>
              </w:rPr>
              <w:t>Potenciálny predávajúci/uchádzač vyššie požadované dokumenty </w:t>
            </w:r>
            <w:r>
              <w:rPr>
                <w:rFonts w:cs="Calibri"/>
                <w:i/>
                <w:iCs/>
                <w:color w:val="222222"/>
                <w:shd w:val="clear" w:color="auto" w:fill="FFFFFF"/>
              </w:rPr>
              <w:t>zaregistrované v informačných systémoch verejnej správy </w:t>
            </w:r>
            <w:r>
              <w:rPr>
                <w:rFonts w:cs="Calibri"/>
                <w:color w:val="222222"/>
                <w:shd w:val="clear" w:color="auto" w:fill="FFFFFF"/>
              </w:rPr>
              <w:t xml:space="preserve">(napr. výpis z obchodného/živnostenského registra) v súlade so zákonom č. 177/2018 o niektorých opatreniach na znižovanie </w:t>
            </w:r>
            <w:r>
              <w:rPr>
                <w:rFonts w:cs="Calibri"/>
                <w:color w:val="222222"/>
                <w:shd w:val="clear" w:color="auto" w:fill="FFFFFF"/>
              </w:rPr>
              <w:t>administratívnej záťaže využívaním informačných systémov verejnej správy a o zmene a doplnení niektorých zákonov v znení neskorších predpisov (zákon proti byrokracii) alebo už zverejnené </w:t>
            </w:r>
            <w:r>
              <w:rPr>
                <w:rFonts w:cs="Calibri"/>
                <w:i/>
                <w:iCs/>
                <w:color w:val="222222"/>
                <w:shd w:val="clear" w:color="auto" w:fill="FFFFFF"/>
              </w:rPr>
              <w:t>nepredkladá </w:t>
            </w:r>
            <w:r>
              <w:rPr>
                <w:rFonts w:cs="Calibri"/>
                <w:color w:val="222222"/>
                <w:shd w:val="clear" w:color="auto" w:fill="FFFFFF"/>
              </w:rPr>
              <w:t xml:space="preserve">- uvedie iba internetovú adresu/hypertextový </w:t>
            </w:r>
            <w:proofErr w:type="spellStart"/>
            <w:r>
              <w:rPr>
                <w:rFonts w:cs="Calibri"/>
                <w:color w:val="222222"/>
                <w:shd w:val="clear" w:color="auto" w:fill="FFFFFF"/>
              </w:rPr>
              <w:t>link</w:t>
            </w:r>
            <w:proofErr w:type="spellEnd"/>
            <w:r>
              <w:rPr>
                <w:rFonts w:cs="Calibri"/>
                <w:color w:val="222222"/>
                <w:shd w:val="clear" w:color="auto" w:fill="FFFFFF"/>
              </w:rPr>
              <w:t>, na kto</w:t>
            </w:r>
            <w:r>
              <w:rPr>
                <w:rFonts w:cs="Calibri"/>
                <w:color w:val="222222"/>
                <w:shd w:val="clear" w:color="auto" w:fill="FFFFFF"/>
              </w:rPr>
              <w:t>rom sú požadované dokumenty verejne sprístupnené. </w:t>
            </w:r>
            <w:r>
              <w:rPr>
                <w:rFonts w:cs="Calibri"/>
                <w:b/>
                <w:bCs/>
                <w:color w:val="222222"/>
                <w:shd w:val="clear" w:color="auto" w:fill="FFFFFF"/>
              </w:rPr>
              <w:t>         </w:t>
            </w:r>
          </w:p>
        </w:tc>
        <w:tc>
          <w:tcPr>
            <w:tcW w:w="8485" w:type="dxa"/>
          </w:tcPr>
          <w:p w:rsidR="00906DF9" w:rsidRDefault="00906DF9">
            <w:pPr>
              <w:widowControl w:val="0"/>
            </w:pPr>
          </w:p>
        </w:tc>
      </w:tr>
      <w:tr w:rsidR="00906DF9">
        <w:trPr>
          <w:trHeight w:val="1340"/>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11.11.4.</w:t>
            </w:r>
          </w:p>
        </w:tc>
        <w:tc>
          <w:tcPr>
            <w:tcW w:w="8484" w:type="dxa"/>
            <w:gridSpan w:val="3"/>
            <w:shd w:val="clear" w:color="auto" w:fill="auto"/>
            <w:vAlign w:val="bottom"/>
          </w:tcPr>
          <w:p w:rsidR="00906DF9" w:rsidRDefault="000C7254">
            <w:pPr>
              <w:widowControl w:val="0"/>
              <w:jc w:val="both"/>
              <w:rPr>
                <w:rFonts w:ascii="Calibri" w:hAnsi="Calibri" w:cs="Calibri"/>
                <w:b/>
                <w:bCs/>
                <w:color w:val="222222"/>
                <w:shd w:val="clear" w:color="auto" w:fill="FFFFFF"/>
              </w:rPr>
            </w:pPr>
            <w:r>
              <w:rPr>
                <w:rFonts w:cs="Calibri"/>
                <w:color w:val="222222"/>
                <w:shd w:val="clear" w:color="auto" w:fill="FFFFFF"/>
              </w:rPr>
              <w:t xml:space="preserve"> Ak si skutočnosti preukazujúce splnenie podmienok účasti osobného postavenia obstarávateľ nedokáže overiť cez verejne dostupné registre, úspešný uchádzač je na základe požiadania kupuj</w:t>
            </w:r>
            <w:r>
              <w:rPr>
                <w:rFonts w:cs="Calibri"/>
                <w:color w:val="222222"/>
                <w:shd w:val="clear" w:color="auto" w:fill="FFFFFF"/>
              </w:rPr>
              <w:t>úceho je povinný</w:t>
            </w:r>
            <w:r>
              <w:rPr>
                <w:rFonts w:cs="Calibri"/>
                <w:b/>
                <w:bCs/>
                <w:color w:val="222222"/>
                <w:shd w:val="clear" w:color="auto" w:fill="FFFFFF"/>
              </w:rPr>
              <w:t> </w:t>
            </w:r>
            <w:r>
              <w:rPr>
                <w:rFonts w:cs="Calibri"/>
                <w:color w:val="222222"/>
                <w:shd w:val="clear" w:color="auto" w:fill="FFFFFF"/>
              </w:rPr>
              <w:t>- </w:t>
            </w:r>
            <w:r>
              <w:rPr>
                <w:rFonts w:cs="Calibri"/>
                <w:b/>
                <w:bCs/>
                <w:color w:val="222222"/>
                <w:shd w:val="clear" w:color="auto" w:fill="FFFFFF"/>
              </w:rPr>
              <w:t>oprávnení dodávať tovar, uskutočňovať stavebné práce alebo poskytovať službu; </w:t>
            </w:r>
            <w:r>
              <w:rPr>
                <w:rFonts w:cs="Calibri"/>
                <w:color w:val="222222"/>
                <w:shd w:val="clear" w:color="auto" w:fill="FFFFFF"/>
              </w:rPr>
              <w:t>Predávajúci sa preukazuje Výpisom z Obchodného registra. - </w:t>
            </w:r>
            <w:r>
              <w:rPr>
                <w:rFonts w:cs="Calibri"/>
                <w:b/>
                <w:bCs/>
                <w:color w:val="222222"/>
                <w:shd w:val="clear" w:color="auto" w:fill="FFFFFF"/>
              </w:rPr>
              <w:t>tom, že nebol na jeho majetok vyhlásený konkurz, nie je v reštrukturalizácii, nie je v likvidácii; </w:t>
            </w:r>
            <w:r>
              <w:rPr>
                <w:rFonts w:cs="Calibri"/>
                <w:color w:val="222222"/>
                <w:shd w:val="clear" w:color="auto" w:fill="FFFFFF"/>
              </w:rPr>
              <w:t>U</w:t>
            </w:r>
            <w:r>
              <w:rPr>
                <w:rFonts w:cs="Calibri"/>
                <w:color w:val="222222"/>
                <w:shd w:val="clear" w:color="auto" w:fill="FFFFFF"/>
              </w:rPr>
              <w:t>chádzač preukazuje doloženým potvrdením príslušného súdu nie starším ako tri mesiace. - </w:t>
            </w:r>
            <w:r>
              <w:rPr>
                <w:rFonts w:cs="Calibri"/>
                <w:b/>
                <w:bCs/>
                <w:color w:val="222222"/>
                <w:shd w:val="clear" w:color="auto" w:fill="FFFFFF"/>
              </w:rPr>
              <w:t xml:space="preserve">tom, že neporušil v predchádzajúcich 3 rokoch od vyhlásenia Výzvy na predloženie cenovej ponuky </w:t>
            </w:r>
            <w:r>
              <w:rPr>
                <w:rFonts w:cs="Calibri"/>
                <w:b/>
                <w:bCs/>
                <w:color w:val="222222"/>
                <w:shd w:val="clear" w:color="auto" w:fill="FFFFFF"/>
              </w:rPr>
              <w:lastRenderedPageBreak/>
              <w:t>zákaz nelegálnej práce a nelegálneho zamestnávania podľa zákona č. 82/20</w:t>
            </w:r>
            <w:r>
              <w:rPr>
                <w:rFonts w:cs="Calibri"/>
                <w:b/>
                <w:bCs/>
                <w:color w:val="222222"/>
                <w:shd w:val="clear" w:color="auto" w:fill="FFFFFF"/>
              </w:rPr>
              <w:t>05 Z. z. o nelegálnej práci a nelegálnom zamestnávaní a o zmene a doplnení niektorých zákonov</w:t>
            </w:r>
            <w:r>
              <w:rPr>
                <w:rFonts w:cs="Calibri"/>
                <w:color w:val="222222"/>
                <w:shd w:val="clear" w:color="auto" w:fill="FFFFFF"/>
              </w:rPr>
              <w:t>; Predávajúci sa  preukazuje potvrdením príslušného inšpektorátu práce. - </w:t>
            </w:r>
            <w:r>
              <w:rPr>
                <w:rFonts w:cs="Calibri"/>
                <w:b/>
                <w:bCs/>
                <w:color w:val="222222"/>
                <w:shd w:val="clear" w:color="auto" w:fill="FFFFFF"/>
              </w:rPr>
              <w:t>tom, že jeho štatutárny orgán, člen štatutárneho orgánu, člen dozornej rady, ani prokuris</w:t>
            </w:r>
            <w:r>
              <w:rPr>
                <w:rFonts w:cs="Calibri"/>
                <w:b/>
                <w:bCs/>
                <w:color w:val="222222"/>
                <w:shd w:val="clear" w:color="auto" w:fill="FFFFFF"/>
              </w:rPr>
              <w:t>ta nie sú právoplatne odsúdení za trestný čin podvodu, za trestný čin korupcie, za trestný čin poškodzovania finančných záujmov EÚ, za trestný čin legalizácie príjmu z trestnej činnosti, za trestný čin založenia, zosnovania a podporovania zločineckej skupi</w:t>
            </w:r>
            <w:r>
              <w:rPr>
                <w:rFonts w:cs="Calibri"/>
                <w:b/>
                <w:bCs/>
                <w:color w:val="222222"/>
                <w:shd w:val="clear" w:color="auto" w:fill="FFFFFF"/>
              </w:rPr>
              <w:t>ny, alebo za trestný čin machinácie pri verejnom obstarávaní a verejnej dražbe, trestné činy súvisiace s terorizmom alebo spojené s teroristickými aktivitami, využívanie detskej práce alebo iných foriem obchodovania s ľuďmi). </w:t>
            </w:r>
            <w:r>
              <w:rPr>
                <w:rFonts w:cs="Calibri"/>
                <w:color w:val="222222"/>
                <w:shd w:val="clear" w:color="auto" w:fill="FFFFFF"/>
              </w:rPr>
              <w:t>Predávajúci sa preukazuje dolo</w:t>
            </w:r>
            <w:r>
              <w:rPr>
                <w:rFonts w:cs="Calibri"/>
                <w:color w:val="222222"/>
                <w:shd w:val="clear" w:color="auto" w:fill="FFFFFF"/>
              </w:rPr>
              <w:t>ženým výpisom z registra trestov nie starším ako tri mesiace. pred podpisom zmluvy predložiť všetky doklady, ktoré predbežne nahradil čestným vyhlásením, do piatich pracovných dní odo dňa doručenia žiadosti, ak obstarávateľ neurčí dlhšiu lehotu. Doklady ne</w:t>
            </w:r>
            <w:r>
              <w:rPr>
                <w:rFonts w:cs="Calibri"/>
                <w:color w:val="222222"/>
                <w:shd w:val="clear" w:color="auto" w:fill="FFFFFF"/>
              </w:rPr>
              <w:t>smú byť staršie ako 3 mesiace od vyhlásenia výzvy na predkladanie cenovej ponuky. Ak úspešný uchádzač nedoručí doklady v stanovenej lehote, jeho ponuka nebude prijatá a ako úspešný bude vyhodnotený dodávateľ/uchádzač, ktorý sa umiestnil ako druhý v poradí.</w:t>
            </w:r>
            <w:r>
              <w:rPr>
                <w:rFonts w:cs="Calibri"/>
                <w:color w:val="222222"/>
                <w:shd w:val="clear" w:color="auto" w:fill="FFFFFF"/>
              </w:rPr>
              <w:t xml:space="preserve"> V takomto prípade prijímateľ postupuje rovnako ako pri víťaznom uchádzačovi.</w:t>
            </w:r>
          </w:p>
        </w:tc>
        <w:tc>
          <w:tcPr>
            <w:tcW w:w="8485" w:type="dxa"/>
          </w:tcPr>
          <w:p w:rsidR="00906DF9" w:rsidRDefault="00906DF9">
            <w:pPr>
              <w:widowControl w:val="0"/>
            </w:pPr>
          </w:p>
        </w:tc>
      </w:tr>
      <w:tr w:rsidR="00906DF9">
        <w:trPr>
          <w:trHeight w:val="134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p w:rsidR="00906DF9" w:rsidRDefault="00906DF9">
            <w:pPr>
              <w:widowControl w:val="0"/>
              <w:spacing w:after="0" w:line="240" w:lineRule="auto"/>
              <w:rPr>
                <w:rFonts w:ascii="Calibri" w:eastAsia="Times New Roman" w:hAnsi="Calibri" w:cs="Arial"/>
                <w:lang w:eastAsia="sk-SK"/>
              </w:rPr>
            </w:pPr>
          </w:p>
          <w:p w:rsidR="00906DF9" w:rsidRDefault="00906DF9">
            <w:pPr>
              <w:widowControl w:val="0"/>
              <w:spacing w:after="0" w:line="240" w:lineRule="auto"/>
              <w:rPr>
                <w:rFonts w:ascii="Calibri" w:eastAsia="Times New Roman" w:hAnsi="Calibri" w:cs="Arial"/>
                <w:lang w:eastAsia="sk-SK"/>
              </w:rPr>
            </w:pPr>
          </w:p>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12.1</w:t>
            </w:r>
          </w:p>
        </w:tc>
        <w:tc>
          <w:tcPr>
            <w:tcW w:w="8484" w:type="dxa"/>
            <w:gridSpan w:val="3"/>
            <w:shd w:val="clear" w:color="auto" w:fill="auto"/>
            <w:vAlign w:val="bottom"/>
          </w:tcPr>
          <w:p w:rsidR="00906DF9" w:rsidRDefault="000C7254">
            <w:pPr>
              <w:widowControl w:val="0"/>
              <w:jc w:val="both"/>
              <w:rPr>
                <w:rFonts w:ascii="Calibri" w:hAnsi="Calibri" w:cs="Calibri"/>
                <w:color w:val="222222"/>
                <w:shd w:val="clear" w:color="auto" w:fill="FFFFFF"/>
              </w:rPr>
            </w:pPr>
            <w:r>
              <w:rPr>
                <w:rFonts w:cs="Calibri"/>
                <w:b/>
                <w:bCs/>
                <w:color w:val="222222"/>
                <w:shd w:val="clear" w:color="auto" w:fill="FFFFFF"/>
              </w:rPr>
              <w:t>Podmienky účasti finančného a ekonomického postavenia</w:t>
            </w:r>
          </w:p>
        </w:tc>
        <w:tc>
          <w:tcPr>
            <w:tcW w:w="8485" w:type="dxa"/>
          </w:tcPr>
          <w:p w:rsidR="00906DF9" w:rsidRDefault="00906DF9">
            <w:pPr>
              <w:widowControl w:val="0"/>
            </w:pPr>
          </w:p>
        </w:tc>
      </w:tr>
      <w:tr w:rsidR="00906DF9">
        <w:trPr>
          <w:trHeight w:val="718"/>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12.1.1</w:t>
            </w:r>
          </w:p>
        </w:tc>
        <w:tc>
          <w:tcPr>
            <w:tcW w:w="8484" w:type="dxa"/>
            <w:gridSpan w:val="3"/>
            <w:shd w:val="clear" w:color="auto" w:fill="auto"/>
          </w:tcPr>
          <w:p w:rsidR="00906DF9" w:rsidRDefault="000C7254">
            <w:pPr>
              <w:widowControl w:val="0"/>
              <w:jc w:val="both"/>
              <w:rPr>
                <w:rFonts w:ascii="Calibri" w:hAnsi="Calibri" w:cs="Calibri"/>
                <w:color w:val="222222"/>
                <w:shd w:val="clear" w:color="auto" w:fill="FFFFFF"/>
              </w:rPr>
            </w:pPr>
            <w:r>
              <w:rPr>
                <w:rFonts w:cs="Calibri"/>
                <w:b/>
                <w:bCs/>
                <w:color w:val="222222"/>
                <w:shd w:val="clear" w:color="auto" w:fill="FFFFFF"/>
              </w:rPr>
              <w:t> </w:t>
            </w:r>
            <w:r>
              <w:rPr>
                <w:rFonts w:cs="Calibri"/>
                <w:color w:val="222222"/>
                <w:shd w:val="clear" w:color="auto" w:fill="FFFFFF"/>
              </w:rPr>
              <w:t xml:space="preserve">Preukázanie splnenia podmienok účasti týkajúcich sa finančného a ekonomického postavenia sa nevyžaduje. </w:t>
            </w:r>
          </w:p>
        </w:tc>
        <w:tc>
          <w:tcPr>
            <w:tcW w:w="8485" w:type="dxa"/>
            <w:vAlign w:val="bottom"/>
          </w:tcPr>
          <w:p w:rsidR="00906DF9" w:rsidRDefault="00906DF9">
            <w:pPr>
              <w:widowControl w:val="0"/>
            </w:pPr>
          </w:p>
        </w:tc>
      </w:tr>
      <w:tr w:rsidR="00906DF9">
        <w:trPr>
          <w:trHeight w:val="718"/>
        </w:trPr>
        <w:tc>
          <w:tcPr>
            <w:tcW w:w="993" w:type="dxa"/>
            <w:shd w:val="clear" w:color="auto" w:fill="auto"/>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12.2.</w:t>
            </w:r>
          </w:p>
        </w:tc>
        <w:tc>
          <w:tcPr>
            <w:tcW w:w="8484" w:type="dxa"/>
            <w:gridSpan w:val="3"/>
            <w:shd w:val="clear" w:color="auto" w:fill="auto"/>
          </w:tcPr>
          <w:p w:rsidR="00906DF9" w:rsidRDefault="000C7254">
            <w:pPr>
              <w:widowControl w:val="0"/>
              <w:jc w:val="both"/>
              <w:rPr>
                <w:rFonts w:ascii="Calibri" w:hAnsi="Calibri" w:cs="Calibri"/>
                <w:b/>
                <w:bCs/>
                <w:color w:val="222222"/>
                <w:shd w:val="clear" w:color="auto" w:fill="FFFFFF"/>
              </w:rPr>
            </w:pPr>
            <w:r>
              <w:rPr>
                <w:rFonts w:cs="Calibri"/>
                <w:b/>
                <w:bCs/>
                <w:color w:val="222222"/>
                <w:shd w:val="clear" w:color="auto" w:fill="FFFFFF"/>
              </w:rPr>
              <w:t>Podmienky účasti technickej alebo odbornej spôsobilosť</w:t>
            </w:r>
          </w:p>
        </w:tc>
        <w:tc>
          <w:tcPr>
            <w:tcW w:w="8485" w:type="dxa"/>
            <w:vAlign w:val="bottom"/>
          </w:tcPr>
          <w:p w:rsidR="00906DF9" w:rsidRDefault="00906DF9">
            <w:pPr>
              <w:widowControl w:val="0"/>
            </w:pPr>
          </w:p>
        </w:tc>
      </w:tr>
      <w:tr w:rsidR="00906DF9">
        <w:trPr>
          <w:trHeight w:val="1340"/>
        </w:trPr>
        <w:tc>
          <w:tcPr>
            <w:tcW w:w="993" w:type="dxa"/>
            <w:shd w:val="clear" w:color="auto" w:fill="auto"/>
          </w:tcPr>
          <w:p w:rsidR="00906DF9" w:rsidRDefault="00906DF9">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rsidR="00906DF9" w:rsidRDefault="00906DF9">
            <w:pPr>
              <w:pStyle w:val="Nadpis1"/>
              <w:widowControl w:val="0"/>
              <w:shd w:val="clear" w:color="auto" w:fill="FFFFFF"/>
              <w:spacing w:before="60" w:beforeAutospacing="0" w:after="60" w:afterAutospacing="0" w:line="420" w:lineRule="atLeast"/>
              <w:rPr>
                <w:rFonts w:asciiTheme="minorHAnsi" w:hAnsiTheme="minorHAnsi" w:cstheme="minorHAnsi"/>
                <w:b w:val="0"/>
                <w:bCs w:val="0"/>
                <w:color w:val="222222"/>
                <w:sz w:val="22"/>
                <w:szCs w:val="22"/>
              </w:rPr>
            </w:pPr>
          </w:p>
        </w:tc>
        <w:tc>
          <w:tcPr>
            <w:tcW w:w="8485" w:type="dxa"/>
          </w:tcPr>
          <w:p w:rsidR="00906DF9" w:rsidRDefault="00906DF9">
            <w:pPr>
              <w:widowControl w:val="0"/>
            </w:pPr>
          </w:p>
        </w:tc>
      </w:tr>
      <w:tr w:rsidR="00906DF9">
        <w:trPr>
          <w:trHeight w:val="300"/>
        </w:trPr>
        <w:tc>
          <w:tcPr>
            <w:tcW w:w="9477" w:type="dxa"/>
            <w:gridSpan w:val="4"/>
            <w:shd w:val="clear" w:color="auto" w:fill="auto"/>
          </w:tcPr>
          <w:p w:rsidR="00906DF9" w:rsidRDefault="000C7254">
            <w:pPr>
              <w:widowControl w:val="0"/>
              <w:tabs>
                <w:tab w:val="left" w:pos="5820"/>
              </w:tabs>
              <w:spacing w:after="0" w:line="240" w:lineRule="auto"/>
              <w:rPr>
                <w:rFonts w:ascii="Calibri" w:eastAsia="Times New Roman" w:hAnsi="Calibri" w:cs="Arial"/>
                <w:lang w:eastAsia="sk-SK"/>
              </w:rPr>
            </w:pPr>
            <w:r>
              <w:rPr>
                <w:rFonts w:eastAsia="Times New Roman" w:cs="Arial"/>
                <w:lang w:eastAsia="sk-SK"/>
              </w:rPr>
              <w:t>V Kopčanoch  dňa ...............</w:t>
            </w:r>
            <w:r>
              <w:rPr>
                <w:rFonts w:eastAsia="Times New Roman" w:cs="Arial"/>
                <w:lang w:eastAsia="sk-SK"/>
              </w:rPr>
              <w:tab/>
              <w:t>V................................., dňa..................</w:t>
            </w:r>
          </w:p>
        </w:tc>
        <w:tc>
          <w:tcPr>
            <w:tcW w:w="8485" w:type="dxa"/>
          </w:tcPr>
          <w:p w:rsidR="00906DF9" w:rsidRDefault="00906DF9">
            <w:pPr>
              <w:widowControl w:val="0"/>
            </w:pPr>
          </w:p>
        </w:tc>
      </w:tr>
      <w:tr w:rsidR="00906DF9">
        <w:trPr>
          <w:trHeight w:val="600"/>
        </w:trPr>
        <w:tc>
          <w:tcPr>
            <w:tcW w:w="3405" w:type="dxa"/>
            <w:gridSpan w:val="2"/>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Za Kupujúceho:</w:t>
            </w:r>
          </w:p>
        </w:tc>
        <w:tc>
          <w:tcPr>
            <w:tcW w:w="2409" w:type="dxa"/>
            <w:shd w:val="clear" w:color="auto" w:fill="auto"/>
            <w:vAlign w:val="bottom"/>
          </w:tcPr>
          <w:p w:rsidR="00906DF9" w:rsidRDefault="00906DF9">
            <w:pPr>
              <w:widowControl w:val="0"/>
              <w:spacing w:after="0" w:line="240" w:lineRule="auto"/>
              <w:jc w:val="both"/>
              <w:rPr>
                <w:rFonts w:ascii="Calibri" w:eastAsia="Times New Roman" w:hAnsi="Calibri" w:cs="Arial"/>
                <w:lang w:eastAsia="sk-SK"/>
              </w:rPr>
            </w:pPr>
          </w:p>
        </w:tc>
        <w:tc>
          <w:tcPr>
            <w:tcW w:w="3663" w:type="dxa"/>
            <w:shd w:val="clear" w:color="auto" w:fill="auto"/>
            <w:vAlign w:val="bottom"/>
          </w:tcPr>
          <w:p w:rsidR="00906DF9" w:rsidRDefault="000C7254">
            <w:pPr>
              <w:widowControl w:val="0"/>
              <w:spacing w:after="0" w:line="240" w:lineRule="auto"/>
              <w:rPr>
                <w:rFonts w:ascii="Calibri" w:eastAsia="Times New Roman" w:hAnsi="Calibri" w:cs="Arial"/>
                <w:lang w:eastAsia="sk-SK"/>
              </w:rPr>
            </w:pPr>
            <w:r>
              <w:rPr>
                <w:rFonts w:eastAsia="Times New Roman" w:cs="Arial"/>
                <w:lang w:eastAsia="sk-SK"/>
              </w:rPr>
              <w:t>Za Predávajúceho:</w:t>
            </w:r>
          </w:p>
        </w:tc>
        <w:tc>
          <w:tcPr>
            <w:tcW w:w="8485" w:type="dxa"/>
          </w:tcPr>
          <w:p w:rsidR="00906DF9" w:rsidRDefault="00906DF9">
            <w:pPr>
              <w:widowControl w:val="0"/>
            </w:pPr>
          </w:p>
        </w:tc>
      </w:tr>
      <w:tr w:rsidR="00906DF9">
        <w:trPr>
          <w:trHeight w:val="743"/>
        </w:trPr>
        <w:tc>
          <w:tcPr>
            <w:tcW w:w="3405" w:type="dxa"/>
            <w:gridSpan w:val="2"/>
            <w:shd w:val="clear" w:color="auto" w:fill="auto"/>
            <w:vAlign w:val="bottom"/>
          </w:tcPr>
          <w:p w:rsidR="00906DF9" w:rsidRDefault="00906DF9">
            <w:pPr>
              <w:widowControl w:val="0"/>
              <w:spacing w:after="0" w:line="240" w:lineRule="auto"/>
              <w:rPr>
                <w:rFonts w:ascii="Calibri" w:eastAsia="Times New Roman" w:hAnsi="Calibri" w:cs="Arial"/>
                <w:sz w:val="24"/>
                <w:szCs w:val="24"/>
                <w:lang w:eastAsia="sk-SK"/>
              </w:rPr>
            </w:pPr>
          </w:p>
          <w:p w:rsidR="00906DF9" w:rsidRDefault="00906DF9">
            <w:pPr>
              <w:widowControl w:val="0"/>
              <w:spacing w:after="0" w:line="240" w:lineRule="auto"/>
              <w:rPr>
                <w:rFonts w:ascii="Calibri" w:eastAsia="Times New Roman" w:hAnsi="Calibri" w:cs="Arial"/>
                <w:sz w:val="24"/>
                <w:szCs w:val="24"/>
                <w:lang w:eastAsia="sk-SK"/>
              </w:rPr>
            </w:pPr>
          </w:p>
          <w:p w:rsidR="00906DF9" w:rsidRDefault="00906DF9">
            <w:pPr>
              <w:widowControl w:val="0"/>
              <w:spacing w:after="0" w:line="240" w:lineRule="auto"/>
              <w:rPr>
                <w:rFonts w:ascii="Calibri" w:eastAsia="Times New Roman" w:hAnsi="Calibri" w:cs="Arial"/>
                <w:sz w:val="24"/>
                <w:szCs w:val="24"/>
                <w:lang w:eastAsia="sk-SK"/>
              </w:rPr>
            </w:pPr>
          </w:p>
          <w:p w:rsidR="00906DF9" w:rsidRDefault="000C7254">
            <w:pPr>
              <w:widowControl w:val="0"/>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rsidR="00906DF9" w:rsidRDefault="000C7254">
            <w:pPr>
              <w:widowControl w:val="0"/>
              <w:spacing w:after="0" w:line="240" w:lineRule="auto"/>
              <w:rPr>
                <w:rFonts w:ascii="Calibri" w:eastAsia="Times New Roman" w:hAnsi="Calibri" w:cs="Arial"/>
                <w:sz w:val="24"/>
                <w:szCs w:val="24"/>
                <w:lang w:eastAsia="sk-SK"/>
              </w:rPr>
            </w:pPr>
            <w:r>
              <w:rPr>
                <w:rFonts w:eastAsia="Times New Roman" w:cs="Arial"/>
                <w:szCs w:val="24"/>
                <w:lang w:eastAsia="sk-SK"/>
              </w:rPr>
              <w:t xml:space="preserve">Jozef Hatala </w:t>
            </w:r>
          </w:p>
        </w:tc>
        <w:tc>
          <w:tcPr>
            <w:tcW w:w="2409" w:type="dxa"/>
            <w:shd w:val="clear" w:color="auto" w:fill="auto"/>
          </w:tcPr>
          <w:p w:rsidR="00906DF9" w:rsidRDefault="00906DF9">
            <w:pPr>
              <w:widowControl w:val="0"/>
              <w:spacing w:after="0" w:line="240" w:lineRule="auto"/>
              <w:rPr>
                <w:rFonts w:ascii="Calibri" w:eastAsia="Times New Roman" w:hAnsi="Calibri" w:cs="Arial"/>
                <w:sz w:val="24"/>
                <w:szCs w:val="24"/>
                <w:lang w:eastAsia="sk-SK"/>
              </w:rPr>
            </w:pPr>
          </w:p>
        </w:tc>
        <w:tc>
          <w:tcPr>
            <w:tcW w:w="3663" w:type="dxa"/>
            <w:shd w:val="clear" w:color="auto" w:fill="auto"/>
            <w:vAlign w:val="center"/>
          </w:tcPr>
          <w:p w:rsidR="00906DF9" w:rsidRDefault="00906DF9">
            <w:pPr>
              <w:widowControl w:val="0"/>
              <w:spacing w:after="0" w:line="240" w:lineRule="auto"/>
              <w:rPr>
                <w:rFonts w:ascii="Calibri" w:eastAsia="Times New Roman" w:hAnsi="Calibri" w:cs="Arial"/>
                <w:sz w:val="24"/>
                <w:szCs w:val="24"/>
                <w:lang w:eastAsia="sk-SK"/>
              </w:rPr>
            </w:pPr>
          </w:p>
          <w:p w:rsidR="00906DF9" w:rsidRDefault="00906DF9">
            <w:pPr>
              <w:widowControl w:val="0"/>
              <w:spacing w:after="0" w:line="240" w:lineRule="auto"/>
              <w:rPr>
                <w:rFonts w:ascii="Calibri" w:eastAsia="Times New Roman" w:hAnsi="Calibri" w:cs="Arial"/>
                <w:sz w:val="24"/>
                <w:szCs w:val="24"/>
                <w:lang w:eastAsia="sk-SK"/>
              </w:rPr>
            </w:pPr>
          </w:p>
          <w:p w:rsidR="00906DF9" w:rsidRDefault="000C7254">
            <w:pPr>
              <w:widowControl w:val="0"/>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rsidR="00906DF9" w:rsidRDefault="00906DF9">
            <w:pPr>
              <w:widowControl w:val="0"/>
              <w:spacing w:after="0" w:line="240" w:lineRule="auto"/>
              <w:rPr>
                <w:rFonts w:ascii="Calibri" w:eastAsia="Times New Roman" w:hAnsi="Calibri" w:cs="Arial"/>
                <w:lang w:eastAsia="sk-SK"/>
              </w:rPr>
            </w:pPr>
          </w:p>
        </w:tc>
        <w:tc>
          <w:tcPr>
            <w:tcW w:w="8485" w:type="dxa"/>
          </w:tcPr>
          <w:p w:rsidR="00906DF9" w:rsidRDefault="00906DF9">
            <w:pPr>
              <w:widowControl w:val="0"/>
            </w:pPr>
          </w:p>
        </w:tc>
      </w:tr>
      <w:tr w:rsidR="00906DF9">
        <w:trPr>
          <w:trHeight w:val="743"/>
        </w:trPr>
        <w:tc>
          <w:tcPr>
            <w:tcW w:w="3405" w:type="dxa"/>
            <w:gridSpan w:val="2"/>
            <w:shd w:val="clear" w:color="auto" w:fill="auto"/>
            <w:vAlign w:val="bottom"/>
          </w:tcPr>
          <w:p w:rsidR="00906DF9" w:rsidRDefault="00906DF9">
            <w:pPr>
              <w:widowControl w:val="0"/>
              <w:spacing w:after="0" w:line="240" w:lineRule="auto"/>
              <w:rPr>
                <w:rFonts w:ascii="Calibri" w:eastAsia="Times New Roman" w:hAnsi="Calibri" w:cs="Arial"/>
                <w:sz w:val="24"/>
                <w:szCs w:val="24"/>
                <w:lang w:eastAsia="sk-SK"/>
              </w:rPr>
            </w:pPr>
          </w:p>
          <w:p w:rsidR="00906DF9" w:rsidRDefault="00906DF9">
            <w:pPr>
              <w:widowControl w:val="0"/>
              <w:spacing w:after="0" w:line="240" w:lineRule="auto"/>
              <w:rPr>
                <w:rFonts w:ascii="Calibri" w:eastAsia="Times New Roman" w:hAnsi="Calibri" w:cs="Arial"/>
                <w:sz w:val="24"/>
                <w:szCs w:val="24"/>
                <w:lang w:eastAsia="sk-SK"/>
              </w:rPr>
            </w:pPr>
          </w:p>
          <w:p w:rsidR="00906DF9" w:rsidRDefault="00906DF9">
            <w:pPr>
              <w:widowControl w:val="0"/>
              <w:spacing w:after="0" w:line="240" w:lineRule="auto"/>
              <w:rPr>
                <w:rFonts w:ascii="Calibri" w:eastAsia="Times New Roman" w:hAnsi="Calibri" w:cs="Arial"/>
                <w:sz w:val="24"/>
                <w:szCs w:val="24"/>
                <w:lang w:eastAsia="sk-SK"/>
              </w:rPr>
            </w:pPr>
          </w:p>
          <w:p w:rsidR="00906DF9" w:rsidRDefault="00906DF9">
            <w:pPr>
              <w:widowControl w:val="0"/>
              <w:spacing w:after="0" w:line="240" w:lineRule="auto"/>
              <w:rPr>
                <w:rFonts w:ascii="Calibri" w:eastAsia="Times New Roman" w:hAnsi="Calibri" w:cs="Arial"/>
                <w:sz w:val="24"/>
                <w:szCs w:val="24"/>
                <w:lang w:eastAsia="sk-SK"/>
              </w:rPr>
            </w:pPr>
          </w:p>
        </w:tc>
        <w:tc>
          <w:tcPr>
            <w:tcW w:w="2409" w:type="dxa"/>
            <w:shd w:val="clear" w:color="auto" w:fill="auto"/>
          </w:tcPr>
          <w:p w:rsidR="00906DF9" w:rsidRDefault="00906DF9">
            <w:pPr>
              <w:widowControl w:val="0"/>
              <w:spacing w:after="0" w:line="240" w:lineRule="auto"/>
              <w:rPr>
                <w:rFonts w:ascii="Calibri" w:eastAsia="Times New Roman" w:hAnsi="Calibri" w:cs="Arial"/>
                <w:sz w:val="24"/>
                <w:szCs w:val="24"/>
                <w:lang w:eastAsia="sk-SK"/>
              </w:rPr>
            </w:pPr>
          </w:p>
        </w:tc>
        <w:tc>
          <w:tcPr>
            <w:tcW w:w="3663" w:type="dxa"/>
            <w:shd w:val="clear" w:color="auto" w:fill="auto"/>
            <w:vAlign w:val="center"/>
          </w:tcPr>
          <w:p w:rsidR="00906DF9" w:rsidRDefault="00906DF9">
            <w:pPr>
              <w:widowControl w:val="0"/>
              <w:spacing w:after="0" w:line="240" w:lineRule="auto"/>
              <w:rPr>
                <w:rFonts w:ascii="Calibri" w:eastAsia="Times New Roman" w:hAnsi="Calibri" w:cs="Arial"/>
                <w:sz w:val="24"/>
                <w:szCs w:val="24"/>
                <w:lang w:eastAsia="sk-SK"/>
              </w:rPr>
            </w:pPr>
          </w:p>
        </w:tc>
        <w:tc>
          <w:tcPr>
            <w:tcW w:w="8485" w:type="dxa"/>
          </w:tcPr>
          <w:p w:rsidR="00906DF9" w:rsidRDefault="00906DF9">
            <w:pPr>
              <w:widowControl w:val="0"/>
            </w:pPr>
          </w:p>
        </w:tc>
      </w:tr>
    </w:tbl>
    <w:p w:rsidR="00906DF9" w:rsidRDefault="00906DF9">
      <w:pPr>
        <w:spacing w:after="0" w:line="240" w:lineRule="auto"/>
      </w:pPr>
    </w:p>
    <w:sectPr w:rsidR="00906D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F9"/>
    <w:rsid w:val="000C7254"/>
    <w:rsid w:val="00906DF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5E9E"/>
  <w15:docId w15:val="{82DC8E5C-7342-4971-BAD6-E06B0A77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07B3"/>
    <w:pPr>
      <w:spacing w:after="160" w:line="259" w:lineRule="auto"/>
    </w:pPr>
  </w:style>
  <w:style w:type="paragraph" w:styleId="Nadpis1">
    <w:name w:val="heading 1"/>
    <w:basedOn w:val="Normlny"/>
    <w:link w:val="Nadpis1Char"/>
    <w:uiPriority w:val="9"/>
    <w:qFormat/>
    <w:rsid w:val="00216441"/>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90B8D"/>
    <w:rPr>
      <w:rFonts w:ascii="Segoe UI" w:hAnsi="Segoe UI" w:cs="Segoe UI"/>
      <w:sz w:val="18"/>
      <w:szCs w:val="18"/>
    </w:rPr>
  </w:style>
  <w:style w:type="character" w:customStyle="1" w:styleId="Internetovodkaz">
    <w:name w:val="Internetový odkaz"/>
    <w:basedOn w:val="Predvolenpsmoodseku"/>
    <w:uiPriority w:val="99"/>
    <w:unhideWhenUsed/>
    <w:rsid w:val="002F39FA"/>
    <w:rPr>
      <w:color w:val="0563C1" w:themeColor="hyperlink"/>
      <w:u w:val="single"/>
    </w:rPr>
  </w:style>
  <w:style w:type="character" w:customStyle="1" w:styleId="Nadpis1Char">
    <w:name w:val="Nadpis 1 Char"/>
    <w:basedOn w:val="Predvolenpsmoodseku"/>
    <w:link w:val="Nadpis1"/>
    <w:uiPriority w:val="9"/>
    <w:qFormat/>
    <w:rsid w:val="00216441"/>
    <w:rPr>
      <w:rFonts w:ascii="Times New Roman" w:eastAsia="Times New Roman" w:hAnsi="Times New Roman" w:cs="Times New Roman"/>
      <w:b/>
      <w:bCs/>
      <w:kern w:val="2"/>
      <w:sz w:val="48"/>
      <w:szCs w:val="48"/>
      <w:lang w:eastAsia="sk-SK"/>
    </w:rPr>
  </w:style>
  <w:style w:type="character" w:customStyle="1" w:styleId="h1a">
    <w:name w:val="h1a"/>
    <w:basedOn w:val="Predvolenpsmoodseku"/>
    <w:qFormat/>
    <w:rsid w:val="00216441"/>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390B8D"/>
    <w:pPr>
      <w:spacing w:after="0" w:line="240" w:lineRule="auto"/>
    </w:pPr>
    <w:rPr>
      <w:rFonts w:ascii="Segoe UI" w:hAnsi="Segoe UI" w:cs="Segoe UI"/>
      <w:sz w:val="18"/>
      <w:szCs w:val="18"/>
    </w:rPr>
  </w:style>
  <w:style w:type="paragraph" w:styleId="Normlnywebov">
    <w:name w:val="Normal (Web)"/>
    <w:basedOn w:val="Normlny"/>
    <w:uiPriority w:val="99"/>
    <w:unhideWhenUsed/>
    <w:qFormat/>
    <w:rsid w:val="00F17548"/>
    <w:pPr>
      <w:spacing w:beforeAutospacing="1"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3280</Words>
  <Characters>18699</Characters>
  <Application>Microsoft Office Word</Application>
  <DocSecurity>4</DocSecurity>
  <Lines>155</Lines>
  <Paragraphs>43</Paragraphs>
  <ScaleCrop>false</ScaleCrop>
  <Company>HP</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Hoštáková</dc:creator>
  <dc:description/>
  <cp:lastModifiedBy>Hatala</cp:lastModifiedBy>
  <cp:revision>2</cp:revision>
  <cp:lastPrinted>2016-09-06T09:54:00Z</cp:lastPrinted>
  <dcterms:created xsi:type="dcterms:W3CDTF">2024-01-31T04:31:00Z</dcterms:created>
  <dcterms:modified xsi:type="dcterms:W3CDTF">2024-01-31T04:31:00Z</dcterms:modified>
  <dc:language>sk-SK</dc:language>
</cp:coreProperties>
</file>